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70"/>
        <w:ind w:left="3404" w:right="1024" w:hanging="2233"/>
      </w:pPr>
      <w:r>
        <w:rPr/>
        <w:t>APPLICATION</w:t>
      </w:r>
      <w:r>
        <w:rPr>
          <w:spacing w:val="-6"/>
        </w:rPr>
        <w:t> </w:t>
      </w:r>
      <w:r>
        <w:rPr/>
        <w:t>OF</w:t>
      </w:r>
      <w:r>
        <w:rPr>
          <w:spacing w:val="-7"/>
        </w:rPr>
        <w:t> </w:t>
      </w:r>
      <w:r>
        <w:rPr/>
        <w:t>SATELLITE</w:t>
      </w:r>
      <w:r>
        <w:rPr>
          <w:spacing w:val="-6"/>
        </w:rPr>
        <w:t> </w:t>
      </w:r>
      <w:r>
        <w:rPr/>
        <w:t>BASED</w:t>
      </w:r>
      <w:r>
        <w:rPr>
          <w:spacing w:val="-6"/>
        </w:rPr>
        <w:t> </w:t>
      </w:r>
      <w:r>
        <w:rPr/>
        <w:t>REMOTE</w:t>
      </w:r>
      <w:r>
        <w:rPr>
          <w:spacing w:val="-6"/>
        </w:rPr>
        <w:t> </w:t>
      </w:r>
      <w:r>
        <w:rPr/>
        <w:t>SENSING</w:t>
      </w:r>
      <w:r>
        <w:rPr>
          <w:spacing w:val="-5"/>
        </w:rPr>
        <w:t> </w:t>
      </w:r>
      <w:r>
        <w:rPr/>
        <w:t>TO</w:t>
      </w:r>
      <w:r>
        <w:rPr>
          <w:spacing w:val="-6"/>
        </w:rPr>
        <w:t> </w:t>
      </w:r>
      <w:r>
        <w:rPr/>
        <w:t>THE</w:t>
      </w:r>
      <w:r>
        <w:rPr>
          <w:spacing w:val="-5"/>
        </w:rPr>
        <w:t> </w:t>
      </w:r>
      <w:r>
        <w:rPr/>
        <w:t>ESTIMATION AND MONITORING OF CROP HEALTH</w:t>
      </w:r>
    </w:p>
    <w:p>
      <w:pPr>
        <w:pStyle w:val="BodyText"/>
      </w:pPr>
    </w:p>
    <w:p>
      <w:pPr>
        <w:pStyle w:val="BodyText"/>
        <w:spacing w:before="1"/>
        <w:ind w:left="1085" w:right="1133"/>
        <w:jc w:val="both"/>
      </w:pPr>
      <w:r>
        <w:rPr/>
        <w:t>The effect of loss in the availability of farm products has a lot of negative impact on the society.</w:t>
      </w:r>
      <w:r>
        <w:rPr>
          <w:spacing w:val="-1"/>
        </w:rPr>
        <w:t> </w:t>
      </w:r>
      <w:r>
        <w:rPr/>
        <w:t>The</w:t>
      </w:r>
      <w:r>
        <w:rPr>
          <w:spacing w:val="-2"/>
        </w:rPr>
        <w:t> </w:t>
      </w:r>
      <w:r>
        <w:rPr/>
        <w:t>decrease</w:t>
      </w:r>
      <w:r>
        <w:rPr>
          <w:spacing w:val="-2"/>
        </w:rPr>
        <w:t> </w:t>
      </w:r>
      <w:r>
        <w:rPr/>
        <w:t>in</w:t>
      </w:r>
      <w:r>
        <w:rPr>
          <w:spacing w:val="-1"/>
        </w:rPr>
        <w:t> </w:t>
      </w:r>
      <w:r>
        <w:rPr/>
        <w:t>crops production</w:t>
      </w:r>
      <w:r>
        <w:rPr>
          <w:spacing w:val="-1"/>
        </w:rPr>
        <w:t> </w:t>
      </w:r>
      <w:r>
        <w:rPr/>
        <w:t>has</w:t>
      </w:r>
      <w:r>
        <w:rPr>
          <w:spacing w:val="-1"/>
        </w:rPr>
        <w:t> </w:t>
      </w:r>
      <w:r>
        <w:rPr/>
        <w:t>created disparity</w:t>
      </w:r>
      <w:r>
        <w:rPr>
          <w:spacing w:val="-5"/>
        </w:rPr>
        <w:t> </w:t>
      </w:r>
      <w:r>
        <w:rPr/>
        <w:t>between</w:t>
      </w:r>
      <w:r>
        <w:rPr>
          <w:spacing w:val="-1"/>
        </w:rPr>
        <w:t> </w:t>
      </w:r>
      <w:r>
        <w:rPr/>
        <w:t>the</w:t>
      </w:r>
      <w:r>
        <w:rPr>
          <w:spacing w:val="-2"/>
        </w:rPr>
        <w:t> </w:t>
      </w:r>
      <w:r>
        <w:rPr/>
        <w:t>food</w:t>
      </w:r>
      <w:r>
        <w:rPr>
          <w:spacing w:val="-2"/>
        </w:rPr>
        <w:t> </w:t>
      </w:r>
      <w:r>
        <w:rPr/>
        <w:t>demand</w:t>
      </w:r>
      <w:r>
        <w:rPr>
          <w:spacing w:val="-2"/>
        </w:rPr>
        <w:t> </w:t>
      </w:r>
      <w:r>
        <w:rPr/>
        <w:t>of world</w:t>
      </w:r>
      <w:r>
        <w:rPr>
          <w:spacing w:val="-15"/>
        </w:rPr>
        <w:t> </w:t>
      </w:r>
      <w:r>
        <w:rPr/>
        <w:t>population</w:t>
      </w:r>
      <w:r>
        <w:rPr>
          <w:spacing w:val="-15"/>
        </w:rPr>
        <w:t> </w:t>
      </w:r>
      <w:r>
        <w:rPr/>
        <w:t>and</w:t>
      </w:r>
      <w:r>
        <w:rPr>
          <w:spacing w:val="-14"/>
        </w:rPr>
        <w:t> </w:t>
      </w:r>
      <w:r>
        <w:rPr/>
        <w:t>the</w:t>
      </w:r>
      <w:r>
        <w:rPr>
          <w:spacing w:val="-14"/>
        </w:rPr>
        <w:t> </w:t>
      </w:r>
      <w:r>
        <w:rPr/>
        <w:t>global</w:t>
      </w:r>
      <w:r>
        <w:rPr>
          <w:spacing w:val="-13"/>
        </w:rPr>
        <w:t> </w:t>
      </w:r>
      <w:r>
        <w:rPr/>
        <w:t>agricultural</w:t>
      </w:r>
      <w:r>
        <w:rPr>
          <w:spacing w:val="-13"/>
        </w:rPr>
        <w:t> </w:t>
      </w:r>
      <w:r>
        <w:rPr/>
        <w:t>output.</w:t>
      </w:r>
      <w:r>
        <w:rPr>
          <w:spacing w:val="-15"/>
        </w:rPr>
        <w:t> </w:t>
      </w:r>
      <w:r>
        <w:rPr/>
        <w:t>Crop</w:t>
      </w:r>
      <w:r>
        <w:rPr>
          <w:spacing w:val="-15"/>
        </w:rPr>
        <w:t> </w:t>
      </w:r>
      <w:r>
        <w:rPr/>
        <w:t>production</w:t>
      </w:r>
      <w:r>
        <w:rPr>
          <w:spacing w:val="-13"/>
        </w:rPr>
        <w:t> </w:t>
      </w:r>
      <w:r>
        <w:rPr/>
        <w:t>faces</w:t>
      </w:r>
      <w:r>
        <w:rPr>
          <w:spacing w:val="-15"/>
        </w:rPr>
        <w:t> </w:t>
      </w:r>
      <w:r>
        <w:rPr/>
        <w:t>alot</w:t>
      </w:r>
      <w:r>
        <w:rPr>
          <w:spacing w:val="-15"/>
        </w:rPr>
        <w:t> </w:t>
      </w:r>
      <w:r>
        <w:rPr/>
        <w:t>of</w:t>
      </w:r>
      <w:r>
        <w:rPr>
          <w:spacing w:val="-15"/>
        </w:rPr>
        <w:t> </w:t>
      </w:r>
      <w:r>
        <w:rPr/>
        <w:t>challenges, some</w:t>
      </w:r>
      <w:r>
        <w:rPr>
          <w:spacing w:val="-13"/>
        </w:rPr>
        <w:t> </w:t>
      </w:r>
      <w:r>
        <w:rPr/>
        <w:t>of</w:t>
      </w:r>
      <w:r>
        <w:rPr>
          <w:spacing w:val="-14"/>
        </w:rPr>
        <w:t> </w:t>
      </w:r>
      <w:r>
        <w:rPr/>
        <w:t>which</w:t>
      </w:r>
      <w:r>
        <w:rPr>
          <w:spacing w:val="-13"/>
        </w:rPr>
        <w:t> </w:t>
      </w:r>
      <w:r>
        <w:rPr/>
        <w:t>includes</w:t>
      </w:r>
      <w:r>
        <w:rPr>
          <w:spacing w:val="-13"/>
        </w:rPr>
        <w:t> </w:t>
      </w:r>
      <w:r>
        <w:rPr/>
        <w:t>water</w:t>
      </w:r>
      <w:r>
        <w:rPr>
          <w:spacing w:val="-14"/>
        </w:rPr>
        <w:t> </w:t>
      </w:r>
      <w:r>
        <w:rPr/>
        <w:t>scarcity,</w:t>
      </w:r>
      <w:r>
        <w:rPr>
          <w:spacing w:val="-13"/>
        </w:rPr>
        <w:t> </w:t>
      </w:r>
      <w:r>
        <w:rPr/>
        <w:t>bad</w:t>
      </w:r>
      <w:r>
        <w:rPr>
          <w:spacing w:val="-13"/>
        </w:rPr>
        <w:t> </w:t>
      </w:r>
      <w:r>
        <w:rPr/>
        <w:t>soils,</w:t>
      </w:r>
      <w:r>
        <w:rPr>
          <w:spacing w:val="-13"/>
        </w:rPr>
        <w:t> </w:t>
      </w:r>
      <w:r>
        <w:rPr/>
        <w:t>unsuitable</w:t>
      </w:r>
      <w:r>
        <w:rPr>
          <w:spacing w:val="-14"/>
        </w:rPr>
        <w:t> </w:t>
      </w:r>
      <w:r>
        <w:rPr/>
        <w:t>temperatures,</w:t>
      </w:r>
      <w:r>
        <w:rPr>
          <w:spacing w:val="-11"/>
        </w:rPr>
        <w:t> </w:t>
      </w:r>
      <w:r>
        <w:rPr/>
        <w:t>pests,</w:t>
      </w:r>
      <w:r>
        <w:rPr>
          <w:spacing w:val="-13"/>
        </w:rPr>
        <w:t> </w:t>
      </w:r>
      <w:r>
        <w:rPr/>
        <w:t>diseases</w:t>
      </w:r>
      <w:r>
        <w:rPr>
          <w:spacing w:val="-13"/>
        </w:rPr>
        <w:t> </w:t>
      </w:r>
      <w:r>
        <w:rPr/>
        <w:t>and weeds which attacks the crops. Ground based or manual agricultural approach to detecting pest</w:t>
      </w:r>
      <w:r>
        <w:rPr>
          <w:spacing w:val="-4"/>
        </w:rPr>
        <w:t> </w:t>
      </w:r>
      <w:r>
        <w:rPr/>
        <w:t>invasion</w:t>
      </w:r>
      <w:r>
        <w:rPr>
          <w:spacing w:val="-5"/>
        </w:rPr>
        <w:t> </w:t>
      </w:r>
      <w:r>
        <w:rPr/>
        <w:t>and</w:t>
      </w:r>
      <w:r>
        <w:rPr>
          <w:spacing w:val="-5"/>
        </w:rPr>
        <w:t> </w:t>
      </w:r>
      <w:r>
        <w:rPr/>
        <w:t>rapidly</w:t>
      </w:r>
      <w:r>
        <w:rPr>
          <w:spacing w:val="-7"/>
        </w:rPr>
        <w:t> </w:t>
      </w:r>
      <w:r>
        <w:rPr/>
        <w:t>curbing</w:t>
      </w:r>
      <w:r>
        <w:rPr>
          <w:spacing w:val="-8"/>
        </w:rPr>
        <w:t> </w:t>
      </w:r>
      <w:r>
        <w:rPr/>
        <w:t>it</w:t>
      </w:r>
      <w:r>
        <w:rPr>
          <w:spacing w:val="-4"/>
        </w:rPr>
        <w:t> </w:t>
      </w:r>
      <w:r>
        <w:rPr/>
        <w:t>is</w:t>
      </w:r>
      <w:r>
        <w:rPr>
          <w:spacing w:val="-4"/>
        </w:rPr>
        <w:t> </w:t>
      </w:r>
      <w:r>
        <w:rPr/>
        <w:t>not</w:t>
      </w:r>
      <w:r>
        <w:rPr>
          <w:spacing w:val="-4"/>
        </w:rPr>
        <w:t> </w:t>
      </w:r>
      <w:r>
        <w:rPr/>
        <w:t>only</w:t>
      </w:r>
      <w:r>
        <w:rPr>
          <w:spacing w:val="-10"/>
        </w:rPr>
        <w:t> </w:t>
      </w:r>
      <w:r>
        <w:rPr/>
        <w:t>time</w:t>
      </w:r>
      <w:r>
        <w:rPr>
          <w:spacing w:val="-6"/>
        </w:rPr>
        <w:t> </w:t>
      </w:r>
      <w:r>
        <w:rPr/>
        <w:t>consuming</w:t>
      </w:r>
      <w:r>
        <w:rPr>
          <w:spacing w:val="-4"/>
        </w:rPr>
        <w:t> </w:t>
      </w:r>
      <w:r>
        <w:rPr/>
        <w:t>and</w:t>
      </w:r>
      <w:r>
        <w:rPr>
          <w:spacing w:val="-5"/>
        </w:rPr>
        <w:t> </w:t>
      </w:r>
      <w:r>
        <w:rPr/>
        <w:t>laborious,</w:t>
      </w:r>
      <w:r>
        <w:rPr>
          <w:spacing w:val="-5"/>
        </w:rPr>
        <w:t> </w:t>
      </w:r>
      <w:r>
        <w:rPr/>
        <w:t>it</w:t>
      </w:r>
      <w:r>
        <w:rPr>
          <w:spacing w:val="-4"/>
        </w:rPr>
        <w:t> </w:t>
      </w:r>
      <w:r>
        <w:rPr/>
        <w:t>is</w:t>
      </w:r>
      <w:r>
        <w:rPr>
          <w:spacing w:val="-4"/>
        </w:rPr>
        <w:t> </w:t>
      </w:r>
      <w:r>
        <w:rPr/>
        <w:t>not</w:t>
      </w:r>
      <w:r>
        <w:rPr>
          <w:spacing w:val="-4"/>
        </w:rPr>
        <w:t> </w:t>
      </w:r>
      <w:r>
        <w:rPr/>
        <w:t>also</w:t>
      </w:r>
      <w:r>
        <w:rPr>
          <w:spacing w:val="-7"/>
        </w:rPr>
        <w:t> </w:t>
      </w:r>
      <w:r>
        <w:rPr/>
        <w:t>a real-time option especially for large scale farmlands.</w:t>
      </w:r>
      <w:r>
        <w:rPr>
          <w:spacing w:val="40"/>
        </w:rPr>
        <w:t> </w:t>
      </w:r>
      <w:r>
        <w:rPr/>
        <w:t>Remote sensing provides a rapid, intrusive and a more viable option for the collection and analysis of spectral properties of earth surfaces from various distances, ranging from satellites to ground-based policy. This study is aimed at assessing the applicability of remote sensing instrumentation and its techniques</w:t>
      </w:r>
      <w:r>
        <w:rPr>
          <w:spacing w:val="-8"/>
        </w:rPr>
        <w:t> </w:t>
      </w:r>
      <w:r>
        <w:rPr/>
        <w:t>in</w:t>
      </w:r>
      <w:r>
        <w:rPr>
          <w:spacing w:val="-4"/>
        </w:rPr>
        <w:t> </w:t>
      </w:r>
      <w:r>
        <w:rPr/>
        <w:t>evaluating</w:t>
      </w:r>
      <w:r>
        <w:rPr>
          <w:spacing w:val="-7"/>
        </w:rPr>
        <w:t> </w:t>
      </w:r>
      <w:r>
        <w:rPr/>
        <w:t>and</w:t>
      </w:r>
      <w:r>
        <w:rPr>
          <w:spacing w:val="-7"/>
        </w:rPr>
        <w:t> </w:t>
      </w:r>
      <w:r>
        <w:rPr/>
        <w:t>estimating</w:t>
      </w:r>
      <w:r>
        <w:rPr>
          <w:spacing w:val="-7"/>
        </w:rPr>
        <w:t> </w:t>
      </w:r>
      <w:r>
        <w:rPr/>
        <w:t>crop</w:t>
      </w:r>
      <w:r>
        <w:rPr>
          <w:spacing w:val="-6"/>
        </w:rPr>
        <w:t> </w:t>
      </w:r>
      <w:r>
        <w:rPr/>
        <w:t>health.</w:t>
      </w:r>
      <w:r>
        <w:rPr>
          <w:spacing w:val="-7"/>
        </w:rPr>
        <w:t> </w:t>
      </w:r>
      <w:r>
        <w:rPr/>
        <w:t>This</w:t>
      </w:r>
      <w:r>
        <w:rPr>
          <w:spacing w:val="-7"/>
        </w:rPr>
        <w:t> </w:t>
      </w:r>
      <w:r>
        <w:rPr/>
        <w:t>is</w:t>
      </w:r>
      <w:r>
        <w:rPr>
          <w:spacing w:val="-7"/>
        </w:rPr>
        <w:t> </w:t>
      </w:r>
      <w:r>
        <w:rPr/>
        <w:t>to</w:t>
      </w:r>
      <w:r>
        <w:rPr>
          <w:spacing w:val="-7"/>
        </w:rPr>
        <w:t> </w:t>
      </w:r>
      <w:r>
        <w:rPr/>
        <w:t>boycott</w:t>
      </w:r>
      <w:r>
        <w:rPr>
          <w:spacing w:val="-7"/>
        </w:rPr>
        <w:t> </w:t>
      </w:r>
      <w:r>
        <w:rPr/>
        <w:t>the</w:t>
      </w:r>
      <w:r>
        <w:rPr>
          <w:spacing w:val="-6"/>
        </w:rPr>
        <w:t> </w:t>
      </w:r>
      <w:r>
        <w:rPr/>
        <w:t>long</w:t>
      </w:r>
      <w:r>
        <w:rPr>
          <w:spacing w:val="-10"/>
        </w:rPr>
        <w:t> </w:t>
      </w:r>
      <w:r>
        <w:rPr/>
        <w:t>process,</w:t>
      </w:r>
      <w:r>
        <w:rPr>
          <w:spacing w:val="-5"/>
        </w:rPr>
        <w:t> </w:t>
      </w:r>
      <w:r>
        <w:rPr/>
        <w:t>time consuming and expensive biological laboratory tests always carried out by agricultural scientists to estimate the same attribute of crops. Sentinel-2A images and Landsat 8 images were acquired for use in this study. The total area covered for this research is101 Hectares. These images were preprocessed using ArcGIS software in order to remove effects of atmospheric</w:t>
      </w:r>
      <w:r>
        <w:rPr>
          <w:spacing w:val="-13"/>
        </w:rPr>
        <w:t> </w:t>
      </w:r>
      <w:r>
        <w:rPr/>
        <w:t>conditions</w:t>
      </w:r>
      <w:r>
        <w:rPr>
          <w:spacing w:val="-11"/>
        </w:rPr>
        <w:t> </w:t>
      </w:r>
      <w:r>
        <w:rPr/>
        <w:t>on</w:t>
      </w:r>
      <w:r>
        <w:rPr>
          <w:spacing w:val="-12"/>
        </w:rPr>
        <w:t> </w:t>
      </w:r>
      <w:r>
        <w:rPr/>
        <w:t>the</w:t>
      </w:r>
      <w:r>
        <w:rPr>
          <w:spacing w:val="-12"/>
        </w:rPr>
        <w:t> </w:t>
      </w:r>
      <w:r>
        <w:rPr/>
        <w:t>reflectance</w:t>
      </w:r>
      <w:r>
        <w:rPr>
          <w:spacing w:val="-13"/>
        </w:rPr>
        <w:t> </w:t>
      </w:r>
      <w:r>
        <w:rPr/>
        <w:t>properties</w:t>
      </w:r>
      <w:r>
        <w:rPr>
          <w:spacing w:val="-11"/>
        </w:rPr>
        <w:t> </w:t>
      </w:r>
      <w:r>
        <w:rPr/>
        <w:t>of</w:t>
      </w:r>
      <w:r>
        <w:rPr>
          <w:spacing w:val="-12"/>
        </w:rPr>
        <w:t> </w:t>
      </w:r>
      <w:r>
        <w:rPr/>
        <w:t>the</w:t>
      </w:r>
      <w:r>
        <w:rPr>
          <w:spacing w:val="-12"/>
        </w:rPr>
        <w:t> </w:t>
      </w:r>
      <w:r>
        <w:rPr/>
        <w:t>image</w:t>
      </w:r>
      <w:r>
        <w:rPr>
          <w:spacing w:val="-13"/>
        </w:rPr>
        <w:t> </w:t>
      </w:r>
      <w:r>
        <w:rPr/>
        <w:t>channels.</w:t>
      </w:r>
      <w:r>
        <w:rPr>
          <w:spacing w:val="-10"/>
        </w:rPr>
        <w:t> </w:t>
      </w:r>
      <w:r>
        <w:rPr/>
        <w:t>The</w:t>
      </w:r>
      <w:r>
        <w:rPr>
          <w:spacing w:val="-13"/>
        </w:rPr>
        <w:t> </w:t>
      </w:r>
      <w:r>
        <w:rPr/>
        <w:t>images</w:t>
      </w:r>
      <w:r>
        <w:rPr>
          <w:spacing w:val="-11"/>
        </w:rPr>
        <w:t> </w:t>
      </w:r>
      <w:r>
        <w:rPr/>
        <w:t>were processed to produce several representations of vegetation indices, soil indices and tasseled cap</w:t>
      </w:r>
      <w:r>
        <w:rPr>
          <w:spacing w:val="-7"/>
        </w:rPr>
        <w:t> </w:t>
      </w:r>
      <w:r>
        <w:rPr/>
        <w:t>indices.</w:t>
      </w:r>
      <w:r>
        <w:rPr>
          <w:spacing w:val="-7"/>
        </w:rPr>
        <w:t> </w:t>
      </w:r>
      <w:r>
        <w:rPr/>
        <w:t>Correlation,</w:t>
      </w:r>
      <w:r>
        <w:rPr>
          <w:spacing w:val="-4"/>
        </w:rPr>
        <w:t> </w:t>
      </w:r>
      <w:r>
        <w:rPr/>
        <w:t>regression</w:t>
      </w:r>
      <w:r>
        <w:rPr>
          <w:spacing w:val="-7"/>
        </w:rPr>
        <w:t> </w:t>
      </w:r>
      <w:r>
        <w:rPr/>
        <w:t>and</w:t>
      </w:r>
      <w:r>
        <w:rPr>
          <w:spacing w:val="-7"/>
        </w:rPr>
        <w:t> </w:t>
      </w:r>
      <w:r>
        <w:rPr/>
        <w:t>analysis</w:t>
      </w:r>
      <w:r>
        <w:rPr>
          <w:spacing w:val="-6"/>
        </w:rPr>
        <w:t> </w:t>
      </w:r>
      <w:r>
        <w:rPr/>
        <w:t>of</w:t>
      </w:r>
      <w:r>
        <w:rPr>
          <w:spacing w:val="-8"/>
        </w:rPr>
        <w:t> </w:t>
      </w:r>
      <w:r>
        <w:rPr/>
        <w:t>variance</w:t>
      </w:r>
      <w:r>
        <w:rPr>
          <w:spacing w:val="-8"/>
        </w:rPr>
        <w:t> </w:t>
      </w:r>
      <w:r>
        <w:rPr/>
        <w:t>(ANOVA)</w:t>
      </w:r>
      <w:r>
        <w:rPr>
          <w:spacing w:val="-8"/>
        </w:rPr>
        <w:t> </w:t>
      </w:r>
      <w:r>
        <w:rPr/>
        <w:t>statistical</w:t>
      </w:r>
      <w:r>
        <w:rPr>
          <w:spacing w:val="-6"/>
        </w:rPr>
        <w:t> </w:t>
      </w:r>
      <w:r>
        <w:rPr/>
        <w:t>tools</w:t>
      </w:r>
      <w:r>
        <w:rPr>
          <w:spacing w:val="-7"/>
        </w:rPr>
        <w:t> </w:t>
      </w:r>
      <w:r>
        <w:rPr/>
        <w:t>were employed to assess the agreement of these vegetation and soil indices and their correlation with that of the tasseled cap indices. On the other hand, laboratory tests were performed to assess</w:t>
      </w:r>
      <w:r>
        <w:rPr>
          <w:spacing w:val="-15"/>
        </w:rPr>
        <w:t> </w:t>
      </w:r>
      <w:r>
        <w:rPr/>
        <w:t>sampled</w:t>
      </w:r>
      <w:r>
        <w:rPr>
          <w:spacing w:val="-15"/>
        </w:rPr>
        <w:t> </w:t>
      </w:r>
      <w:r>
        <w:rPr/>
        <w:t>crops</w:t>
      </w:r>
      <w:r>
        <w:rPr>
          <w:spacing w:val="-15"/>
        </w:rPr>
        <w:t> </w:t>
      </w:r>
      <w:r>
        <w:rPr/>
        <w:t>and</w:t>
      </w:r>
      <w:r>
        <w:rPr>
          <w:spacing w:val="-15"/>
        </w:rPr>
        <w:t> </w:t>
      </w:r>
      <w:r>
        <w:rPr/>
        <w:t>estimate</w:t>
      </w:r>
      <w:r>
        <w:rPr>
          <w:spacing w:val="-15"/>
        </w:rPr>
        <w:t> </w:t>
      </w:r>
      <w:r>
        <w:rPr/>
        <w:t>their</w:t>
      </w:r>
      <w:r>
        <w:rPr>
          <w:spacing w:val="-15"/>
        </w:rPr>
        <w:t> </w:t>
      </w:r>
      <w:r>
        <w:rPr/>
        <w:t>health</w:t>
      </w:r>
      <w:r>
        <w:rPr>
          <w:spacing w:val="-15"/>
        </w:rPr>
        <w:t> </w:t>
      </w:r>
      <w:r>
        <w:rPr/>
        <w:t>status.</w:t>
      </w:r>
      <w:r>
        <w:rPr>
          <w:spacing w:val="-15"/>
        </w:rPr>
        <w:t> </w:t>
      </w:r>
      <w:r>
        <w:rPr/>
        <w:t>A</w:t>
      </w:r>
      <w:r>
        <w:rPr>
          <w:spacing w:val="-15"/>
        </w:rPr>
        <w:t> </w:t>
      </w:r>
      <w:r>
        <w:rPr/>
        <w:t>PCA</w:t>
      </w:r>
      <w:r>
        <w:rPr>
          <w:spacing w:val="-15"/>
        </w:rPr>
        <w:t> </w:t>
      </w:r>
      <w:r>
        <w:rPr/>
        <w:t>model</w:t>
      </w:r>
      <w:r>
        <w:rPr>
          <w:spacing w:val="-15"/>
        </w:rPr>
        <w:t> </w:t>
      </w:r>
      <w:r>
        <w:rPr/>
        <w:t>was</w:t>
      </w:r>
      <w:r>
        <w:rPr>
          <w:spacing w:val="-15"/>
        </w:rPr>
        <w:t> </w:t>
      </w:r>
      <w:r>
        <w:rPr/>
        <w:t>developed</w:t>
      </w:r>
      <w:r>
        <w:rPr>
          <w:spacing w:val="-15"/>
        </w:rPr>
        <w:t> </w:t>
      </w:r>
      <w:r>
        <w:rPr/>
        <w:t>to</w:t>
      </w:r>
      <w:r>
        <w:rPr>
          <w:spacing w:val="-15"/>
        </w:rPr>
        <w:t> </w:t>
      </w:r>
      <w:r>
        <w:rPr/>
        <w:t>convert the laboratory test results to an equivalence of the remote sensing NDVI, a de-facto vegetation</w:t>
      </w:r>
      <w:r>
        <w:rPr>
          <w:spacing w:val="-6"/>
        </w:rPr>
        <w:t> </w:t>
      </w:r>
      <w:r>
        <w:rPr/>
        <w:t>index</w:t>
      </w:r>
      <w:r>
        <w:rPr>
          <w:spacing w:val="-5"/>
        </w:rPr>
        <w:t> </w:t>
      </w:r>
      <w:r>
        <w:rPr/>
        <w:t>for</w:t>
      </w:r>
      <w:r>
        <w:rPr>
          <w:spacing w:val="-7"/>
        </w:rPr>
        <w:t> </w:t>
      </w:r>
      <w:r>
        <w:rPr/>
        <w:t>assessing</w:t>
      </w:r>
      <w:r>
        <w:rPr>
          <w:spacing w:val="-8"/>
        </w:rPr>
        <w:t> </w:t>
      </w:r>
      <w:r>
        <w:rPr/>
        <w:t>crop</w:t>
      </w:r>
      <w:r>
        <w:rPr>
          <w:spacing w:val="-7"/>
        </w:rPr>
        <w:t> </w:t>
      </w:r>
      <w:r>
        <w:rPr/>
        <w:t>health.</w:t>
      </w:r>
      <w:r>
        <w:rPr>
          <w:spacing w:val="-5"/>
        </w:rPr>
        <w:t> </w:t>
      </w:r>
      <w:r>
        <w:rPr/>
        <w:t>Statistical</w:t>
      </w:r>
      <w:r>
        <w:rPr>
          <w:spacing w:val="-6"/>
        </w:rPr>
        <w:t> </w:t>
      </w:r>
      <w:r>
        <w:rPr/>
        <w:t>analysis</w:t>
      </w:r>
      <w:r>
        <w:rPr>
          <w:spacing w:val="-6"/>
        </w:rPr>
        <w:t> </w:t>
      </w:r>
      <w:r>
        <w:rPr/>
        <w:t>was</w:t>
      </w:r>
      <w:r>
        <w:rPr>
          <w:spacing w:val="-6"/>
        </w:rPr>
        <w:t> </w:t>
      </w:r>
      <w:r>
        <w:rPr/>
        <w:t>performed</w:t>
      </w:r>
      <w:r>
        <w:rPr>
          <w:spacing w:val="-6"/>
        </w:rPr>
        <w:t> </w:t>
      </w:r>
      <w:r>
        <w:rPr/>
        <w:t>to</w:t>
      </w:r>
      <w:r>
        <w:rPr>
          <w:spacing w:val="-6"/>
        </w:rPr>
        <w:t> </w:t>
      </w:r>
      <w:r>
        <w:rPr/>
        <w:t>evaluate</w:t>
      </w:r>
      <w:r>
        <w:rPr>
          <w:spacing w:val="-7"/>
        </w:rPr>
        <w:t> </w:t>
      </w:r>
      <w:r>
        <w:rPr/>
        <w:t>the relationship between the outputs from the remote sensing approach and the agricultural approach of crop health estimation, and the result shows a very weak correlation (0.16) between the two techniques. This implies that on general consideration of crop health estimation, there are just 1.6% (approximately negligible) chances that the result from the remote</w:t>
      </w:r>
      <w:r>
        <w:rPr>
          <w:spacing w:val="-7"/>
        </w:rPr>
        <w:t> </w:t>
      </w:r>
      <w:r>
        <w:rPr/>
        <w:t>sensing</w:t>
      </w:r>
      <w:r>
        <w:rPr>
          <w:spacing w:val="-8"/>
        </w:rPr>
        <w:t> </w:t>
      </w:r>
      <w:r>
        <w:rPr/>
        <w:t>technique</w:t>
      </w:r>
      <w:r>
        <w:rPr>
          <w:spacing w:val="-5"/>
        </w:rPr>
        <w:t> </w:t>
      </w:r>
      <w:r>
        <w:rPr/>
        <w:t>will</w:t>
      </w:r>
      <w:r>
        <w:rPr>
          <w:spacing w:val="-5"/>
        </w:rPr>
        <w:t> </w:t>
      </w:r>
      <w:r>
        <w:rPr/>
        <w:t>give</w:t>
      </w:r>
      <w:r>
        <w:rPr>
          <w:spacing w:val="-5"/>
        </w:rPr>
        <w:t> </w:t>
      </w:r>
      <w:r>
        <w:rPr/>
        <w:t>equivalence</w:t>
      </w:r>
      <w:r>
        <w:rPr>
          <w:spacing w:val="-6"/>
        </w:rPr>
        <w:t> </w:t>
      </w:r>
      <w:r>
        <w:rPr/>
        <w:t>to</w:t>
      </w:r>
      <w:r>
        <w:rPr>
          <w:spacing w:val="-4"/>
        </w:rPr>
        <w:t> </w:t>
      </w:r>
      <w:r>
        <w:rPr/>
        <w:t>that</w:t>
      </w:r>
      <w:r>
        <w:rPr>
          <w:spacing w:val="-5"/>
        </w:rPr>
        <w:t> </w:t>
      </w:r>
      <w:r>
        <w:rPr/>
        <w:t>of</w:t>
      </w:r>
      <w:r>
        <w:rPr>
          <w:spacing w:val="-7"/>
        </w:rPr>
        <w:t> </w:t>
      </w:r>
      <w:r>
        <w:rPr/>
        <w:t>the</w:t>
      </w:r>
      <w:r>
        <w:rPr>
          <w:spacing w:val="-6"/>
        </w:rPr>
        <w:t> </w:t>
      </w:r>
      <w:r>
        <w:rPr/>
        <w:t>laboratory</w:t>
      </w:r>
      <w:r>
        <w:rPr>
          <w:spacing w:val="-11"/>
        </w:rPr>
        <w:t> </w:t>
      </w:r>
      <w:r>
        <w:rPr/>
        <w:t>result</w:t>
      </w:r>
      <w:r>
        <w:rPr>
          <w:spacing w:val="-5"/>
        </w:rPr>
        <w:t> </w:t>
      </w:r>
      <w:r>
        <w:rPr/>
        <w:t>in</w:t>
      </w:r>
      <w:r>
        <w:rPr>
          <w:spacing w:val="-5"/>
        </w:rPr>
        <w:t> </w:t>
      </w:r>
      <w:r>
        <w:rPr/>
        <w:t>agriculture. Statistical and graphical analysis performed based on each crop species reveal that cassava gave a 48.8% similarity with that of laboratory, 50.2% for groundnut and 63.8% for maize similarity</w:t>
      </w:r>
      <w:r>
        <w:rPr>
          <w:spacing w:val="-8"/>
        </w:rPr>
        <w:t> </w:t>
      </w:r>
      <w:r>
        <w:rPr/>
        <w:t>respectively</w:t>
      </w:r>
      <w:r>
        <w:rPr>
          <w:spacing w:val="-5"/>
        </w:rPr>
        <w:t> </w:t>
      </w:r>
      <w:r>
        <w:rPr/>
        <w:t>for two techniques,</w:t>
      </w:r>
      <w:r>
        <w:rPr>
          <w:spacing w:val="-1"/>
        </w:rPr>
        <w:t> </w:t>
      </w:r>
      <w:r>
        <w:rPr/>
        <w:t>for</w:t>
      </w:r>
      <w:r>
        <w:rPr>
          <w:spacing w:val="-1"/>
        </w:rPr>
        <w:t> </w:t>
      </w:r>
      <w:r>
        <w:rPr/>
        <w:t>rice health status, the</w:t>
      </w:r>
      <w:r>
        <w:rPr>
          <w:spacing w:val="-1"/>
        </w:rPr>
        <w:t> </w:t>
      </w:r>
      <w:r>
        <w:rPr/>
        <w:t>study</w:t>
      </w:r>
      <w:r>
        <w:rPr>
          <w:spacing w:val="-8"/>
        </w:rPr>
        <w:t> </w:t>
      </w:r>
      <w:r>
        <w:rPr/>
        <w:t>found out that the remote sensing technique could give 23.9% similar to that of laboratory. This makes it unreliable for such approach to be used in estimating maize health analysis. The result also found out that when satellite images are employed for estimating soya beans health, the output will be negatively correlated with that of the laboratory. For yam specie, the results show that there is no any correlation between the results from the laboratory and that of the remote</w:t>
      </w:r>
      <w:r>
        <w:rPr>
          <w:spacing w:val="-4"/>
        </w:rPr>
        <w:t> </w:t>
      </w:r>
      <w:r>
        <w:rPr/>
        <w:t>sensing</w:t>
      </w:r>
      <w:r>
        <w:rPr>
          <w:spacing w:val="-6"/>
        </w:rPr>
        <w:t> </w:t>
      </w:r>
      <w:r>
        <w:rPr/>
        <w:t>(0.021).</w:t>
      </w:r>
      <w:r>
        <w:rPr>
          <w:spacing w:val="-1"/>
        </w:rPr>
        <w:t> </w:t>
      </w:r>
      <w:r>
        <w:rPr/>
        <w:t>Therefore,</w:t>
      </w:r>
      <w:r>
        <w:rPr>
          <w:spacing w:val="-1"/>
        </w:rPr>
        <w:t> </w:t>
      </w:r>
      <w:r>
        <w:rPr/>
        <w:t>attention</w:t>
      </w:r>
      <w:r>
        <w:rPr>
          <w:spacing w:val="-3"/>
        </w:rPr>
        <w:t> </w:t>
      </w:r>
      <w:r>
        <w:rPr/>
        <w:t>should</w:t>
      </w:r>
      <w:r>
        <w:rPr>
          <w:spacing w:val="-3"/>
        </w:rPr>
        <w:t> </w:t>
      </w:r>
      <w:r>
        <w:rPr/>
        <w:t>be</w:t>
      </w:r>
      <w:r>
        <w:rPr>
          <w:spacing w:val="-4"/>
        </w:rPr>
        <w:t> </w:t>
      </w:r>
      <w:r>
        <w:rPr/>
        <w:t>focused</w:t>
      </w:r>
      <w:r>
        <w:rPr>
          <w:spacing w:val="-3"/>
        </w:rPr>
        <w:t> </w:t>
      </w:r>
      <w:r>
        <w:rPr/>
        <w:t>on</w:t>
      </w:r>
      <w:r>
        <w:rPr>
          <w:spacing w:val="-3"/>
        </w:rPr>
        <w:t> </w:t>
      </w:r>
      <w:r>
        <w:rPr/>
        <w:t>the</w:t>
      </w:r>
      <w:r>
        <w:rPr>
          <w:spacing w:val="-3"/>
        </w:rPr>
        <w:t> </w:t>
      </w:r>
      <w:r>
        <w:rPr/>
        <w:t>northern</w:t>
      </w:r>
      <w:r>
        <w:rPr>
          <w:spacing w:val="-3"/>
        </w:rPr>
        <w:t> </w:t>
      </w:r>
      <w:r>
        <w:rPr/>
        <w:t>region</w:t>
      </w:r>
      <w:r>
        <w:rPr>
          <w:spacing w:val="-3"/>
        </w:rPr>
        <w:t> </w:t>
      </w:r>
      <w:r>
        <w:rPr/>
        <w:t>of</w:t>
      </w:r>
      <w:r>
        <w:rPr>
          <w:spacing w:val="-4"/>
        </w:rPr>
        <w:t> </w:t>
      </w:r>
      <w:r>
        <w:rPr/>
        <w:t>the study</w:t>
      </w:r>
      <w:r>
        <w:rPr>
          <w:spacing w:val="-12"/>
        </w:rPr>
        <w:t> </w:t>
      </w:r>
      <w:r>
        <w:rPr/>
        <w:t>area</w:t>
      </w:r>
      <w:r>
        <w:rPr>
          <w:spacing w:val="-9"/>
        </w:rPr>
        <w:t> </w:t>
      </w:r>
      <w:r>
        <w:rPr/>
        <w:t>for</w:t>
      </w:r>
      <w:r>
        <w:rPr>
          <w:spacing w:val="-10"/>
        </w:rPr>
        <w:t> </w:t>
      </w:r>
      <w:r>
        <w:rPr/>
        <w:t>cultivation.</w:t>
      </w:r>
      <w:r>
        <w:rPr>
          <w:spacing w:val="-8"/>
        </w:rPr>
        <w:t> </w:t>
      </w:r>
      <w:r>
        <w:rPr/>
        <w:t>Also,</w:t>
      </w:r>
      <w:r>
        <w:rPr>
          <w:spacing w:val="-8"/>
        </w:rPr>
        <w:t> </w:t>
      </w:r>
      <w:r>
        <w:rPr/>
        <w:t>result</w:t>
      </w:r>
      <w:r>
        <w:rPr>
          <w:spacing w:val="-7"/>
        </w:rPr>
        <w:t> </w:t>
      </w:r>
      <w:r>
        <w:rPr/>
        <w:t>obtained</w:t>
      </w:r>
      <w:r>
        <w:rPr>
          <w:spacing w:val="-7"/>
        </w:rPr>
        <w:t> </w:t>
      </w:r>
      <w:r>
        <w:rPr/>
        <w:t>from</w:t>
      </w:r>
      <w:r>
        <w:rPr>
          <w:spacing w:val="-8"/>
        </w:rPr>
        <w:t> </w:t>
      </w:r>
      <w:r>
        <w:rPr/>
        <w:t>this</w:t>
      </w:r>
      <w:r>
        <w:rPr>
          <w:spacing w:val="-10"/>
        </w:rPr>
        <w:t> </w:t>
      </w:r>
      <w:r>
        <w:rPr/>
        <w:t>study</w:t>
      </w:r>
      <w:r>
        <w:rPr>
          <w:spacing w:val="-14"/>
        </w:rPr>
        <w:t> </w:t>
      </w:r>
      <w:r>
        <w:rPr/>
        <w:t>should</w:t>
      </w:r>
      <w:r>
        <w:rPr>
          <w:spacing w:val="-8"/>
        </w:rPr>
        <w:t> </w:t>
      </w:r>
      <w:r>
        <w:rPr/>
        <w:t>be</w:t>
      </w:r>
      <w:r>
        <w:rPr>
          <w:spacing w:val="-8"/>
        </w:rPr>
        <w:t> </w:t>
      </w:r>
      <w:r>
        <w:rPr/>
        <w:t>further</w:t>
      </w:r>
      <w:r>
        <w:rPr>
          <w:spacing w:val="-9"/>
        </w:rPr>
        <w:t> </w:t>
      </w:r>
      <w:r>
        <w:rPr/>
        <w:t>validated</w:t>
      </w:r>
      <w:r>
        <w:rPr>
          <w:spacing w:val="-9"/>
        </w:rPr>
        <w:t> </w:t>
      </w:r>
      <w:r>
        <w:rPr/>
        <w:t>in order to establish a more valid PCA model for the study variables.</w:t>
      </w:r>
    </w:p>
    <w:p>
      <w:pPr>
        <w:spacing w:after="0"/>
        <w:jc w:val="both"/>
        <w:sectPr>
          <w:footerReference w:type="default" r:id="rId5"/>
          <w:type w:val="continuous"/>
          <w:pgSz w:w="12240" w:h="15840"/>
          <w:pgMar w:header="0" w:footer="302" w:top="1340" w:bottom="500" w:left="900" w:right="280"/>
          <w:pgNumType w:start="1"/>
        </w:sectPr>
      </w:pPr>
    </w:p>
    <w:p>
      <w:pPr>
        <w:spacing w:before="75"/>
        <w:ind w:left="721" w:right="776" w:firstLine="0"/>
        <w:jc w:val="center"/>
        <w:rPr>
          <w:b/>
          <w:sz w:val="24"/>
        </w:rPr>
      </w:pPr>
      <w:r>
        <w:rPr>
          <w:b/>
          <w:sz w:val="24"/>
        </w:rPr>
        <w:t>CHAPTER</w:t>
      </w:r>
      <w:r>
        <w:rPr>
          <w:b/>
          <w:spacing w:val="-4"/>
          <w:sz w:val="24"/>
        </w:rPr>
        <w:t> </w:t>
      </w:r>
      <w:r>
        <w:rPr>
          <w:b/>
          <w:spacing w:val="-5"/>
          <w:sz w:val="24"/>
        </w:rPr>
        <w:t>ONE</w:t>
      </w:r>
    </w:p>
    <w:p>
      <w:pPr>
        <w:pStyle w:val="BodyText"/>
        <w:rPr>
          <w:b/>
        </w:rPr>
      </w:pPr>
    </w:p>
    <w:p>
      <w:pPr>
        <w:pStyle w:val="ListParagraph"/>
        <w:numPr>
          <w:ilvl w:val="1"/>
          <w:numId w:val="1"/>
        </w:numPr>
        <w:tabs>
          <w:tab w:pos="3305" w:val="left" w:leader="none"/>
        </w:tabs>
        <w:spacing w:line="240" w:lineRule="auto" w:before="0" w:after="0"/>
        <w:ind w:left="3305" w:right="0" w:hanging="2220"/>
        <w:jc w:val="both"/>
        <w:rPr>
          <w:b/>
          <w:sz w:val="24"/>
        </w:rPr>
      </w:pPr>
      <w:r>
        <w:rPr>
          <w:b/>
          <w:spacing w:val="-2"/>
          <w:sz w:val="24"/>
        </w:rPr>
        <w:t>INTRODUCTION</w:t>
      </w:r>
    </w:p>
    <w:p>
      <w:pPr>
        <w:pStyle w:val="BodyText"/>
        <w:rPr>
          <w:b/>
        </w:rPr>
      </w:pPr>
    </w:p>
    <w:p>
      <w:pPr>
        <w:pStyle w:val="Heading1"/>
        <w:numPr>
          <w:ilvl w:val="1"/>
          <w:numId w:val="1"/>
        </w:numPr>
        <w:tabs>
          <w:tab w:pos="1785" w:val="left" w:leader="none"/>
        </w:tabs>
        <w:spacing w:line="240" w:lineRule="auto" w:before="0" w:after="0"/>
        <w:ind w:left="1785" w:right="0" w:hanging="700"/>
        <w:jc w:val="both"/>
      </w:pPr>
      <w:r>
        <w:rPr/>
        <w:t>Background</w:t>
      </w:r>
      <w:r>
        <w:rPr>
          <w:spacing w:val="-2"/>
        </w:rPr>
        <w:t> </w:t>
      </w:r>
      <w:r>
        <w:rPr/>
        <w:t>to</w:t>
      </w:r>
      <w:r>
        <w:rPr>
          <w:spacing w:val="-1"/>
        </w:rPr>
        <w:t> </w:t>
      </w:r>
      <w:r>
        <w:rPr/>
        <w:t>the</w:t>
      </w:r>
      <w:r>
        <w:rPr>
          <w:spacing w:val="-2"/>
        </w:rPr>
        <w:t> </w:t>
      </w:r>
      <w:r>
        <w:rPr>
          <w:spacing w:val="-4"/>
        </w:rPr>
        <w:t>Study</w:t>
      </w:r>
    </w:p>
    <w:p>
      <w:pPr>
        <w:pStyle w:val="BodyText"/>
        <w:spacing w:line="477" w:lineRule="auto" w:before="274"/>
        <w:ind w:left="1085" w:right="1135"/>
        <w:jc w:val="both"/>
      </w:pPr>
      <w:r>
        <w:rPr/>
        <w:t>The relevance of food production has been recognized by Sustainable Development Goals (SDGs) and this is as a result of the strong relationship that exists between food and insecurity. A lot of measures have been put in place to curb the challenges of low food production,</w:t>
      </w:r>
      <w:r>
        <w:rPr>
          <w:spacing w:val="-12"/>
        </w:rPr>
        <w:t> </w:t>
      </w:r>
      <w:r>
        <w:rPr/>
        <w:t>especially</w:t>
      </w:r>
      <w:r>
        <w:rPr>
          <w:spacing w:val="-15"/>
        </w:rPr>
        <w:t> </w:t>
      </w:r>
      <w:r>
        <w:rPr/>
        <w:t>in</w:t>
      </w:r>
      <w:r>
        <w:rPr>
          <w:spacing w:val="-9"/>
        </w:rPr>
        <w:t> </w:t>
      </w:r>
      <w:r>
        <w:rPr/>
        <w:t>developing</w:t>
      </w:r>
      <w:r>
        <w:rPr>
          <w:spacing w:val="-12"/>
        </w:rPr>
        <w:t> </w:t>
      </w:r>
      <w:r>
        <w:rPr/>
        <w:t>countries.</w:t>
      </w:r>
      <w:r>
        <w:rPr>
          <w:spacing w:val="-11"/>
        </w:rPr>
        <w:t> </w:t>
      </w:r>
      <w:r>
        <w:rPr/>
        <w:t>Furthermore,</w:t>
      </w:r>
      <w:r>
        <w:rPr>
          <w:spacing w:val="-12"/>
        </w:rPr>
        <w:t> </w:t>
      </w:r>
      <w:r>
        <w:rPr/>
        <w:t>despite</w:t>
      </w:r>
      <w:r>
        <w:rPr>
          <w:spacing w:val="-13"/>
        </w:rPr>
        <w:t> </w:t>
      </w:r>
      <w:r>
        <w:rPr/>
        <w:t>the</w:t>
      </w:r>
      <w:r>
        <w:rPr>
          <w:spacing w:val="-10"/>
        </w:rPr>
        <w:t> </w:t>
      </w:r>
      <w:r>
        <w:rPr/>
        <w:t>fact</w:t>
      </w:r>
      <w:r>
        <w:rPr>
          <w:spacing w:val="-9"/>
        </w:rPr>
        <w:t> </w:t>
      </w:r>
      <w:r>
        <w:rPr/>
        <w:t>that</w:t>
      </w:r>
      <w:r>
        <w:rPr>
          <w:spacing w:val="-12"/>
        </w:rPr>
        <w:t> </w:t>
      </w:r>
      <w:r>
        <w:rPr/>
        <w:t>agricultural production has been decreasing in most developing countries, most of these developing countries rely so much on agriculture for survival and as sources of income (Adesugba and Mavrotas, 2016). This underscores the importance of the development of automated technologies, such as satellite based remote sensing, for estimating and monitoring crops health</w:t>
      </w:r>
      <w:r>
        <w:rPr>
          <w:spacing w:val="-13"/>
        </w:rPr>
        <w:t> </w:t>
      </w:r>
      <w:r>
        <w:rPr/>
        <w:t>and</w:t>
      </w:r>
      <w:r>
        <w:rPr>
          <w:spacing w:val="-13"/>
        </w:rPr>
        <w:t> </w:t>
      </w:r>
      <w:r>
        <w:rPr/>
        <w:t>for</w:t>
      </w:r>
      <w:r>
        <w:rPr>
          <w:spacing w:val="-14"/>
        </w:rPr>
        <w:t> </w:t>
      </w:r>
      <w:r>
        <w:rPr/>
        <w:t>the</w:t>
      </w:r>
      <w:r>
        <w:rPr>
          <w:spacing w:val="-14"/>
        </w:rPr>
        <w:t> </w:t>
      </w:r>
      <w:r>
        <w:rPr/>
        <w:t>quick</w:t>
      </w:r>
      <w:r>
        <w:rPr>
          <w:spacing w:val="-14"/>
        </w:rPr>
        <w:t> </w:t>
      </w:r>
      <w:r>
        <w:rPr/>
        <w:t>identification</w:t>
      </w:r>
      <w:r>
        <w:rPr>
          <w:spacing w:val="-13"/>
        </w:rPr>
        <w:t> </w:t>
      </w:r>
      <w:r>
        <w:rPr/>
        <w:t>of</w:t>
      </w:r>
      <w:r>
        <w:rPr>
          <w:spacing w:val="-14"/>
        </w:rPr>
        <w:t> </w:t>
      </w:r>
      <w:r>
        <w:rPr/>
        <w:t>pest</w:t>
      </w:r>
      <w:r>
        <w:rPr>
          <w:spacing w:val="-12"/>
        </w:rPr>
        <w:t> </w:t>
      </w:r>
      <w:r>
        <w:rPr/>
        <w:t>invasion</w:t>
      </w:r>
      <w:r>
        <w:rPr>
          <w:spacing w:val="-12"/>
        </w:rPr>
        <w:t> </w:t>
      </w:r>
      <w:r>
        <w:rPr/>
        <w:t>on</w:t>
      </w:r>
      <w:r>
        <w:rPr>
          <w:spacing w:val="-13"/>
        </w:rPr>
        <w:t> </w:t>
      </w:r>
      <w:r>
        <w:rPr/>
        <w:t>plants,</w:t>
      </w:r>
      <w:r>
        <w:rPr>
          <w:spacing w:val="-12"/>
        </w:rPr>
        <w:t> </w:t>
      </w:r>
      <w:r>
        <w:rPr/>
        <w:t>before</w:t>
      </w:r>
      <w:r>
        <w:rPr>
          <w:spacing w:val="-14"/>
        </w:rPr>
        <w:t> </w:t>
      </w:r>
      <w:r>
        <w:rPr/>
        <w:t>they</w:t>
      </w:r>
      <w:r>
        <w:rPr>
          <w:spacing w:val="-14"/>
        </w:rPr>
        <w:t> </w:t>
      </w:r>
      <w:r>
        <w:rPr/>
        <w:t>wreck</w:t>
      </w:r>
      <w:r>
        <w:rPr>
          <w:spacing w:val="-11"/>
        </w:rPr>
        <w:t> </w:t>
      </w:r>
      <w:r>
        <w:rPr/>
        <w:t>and</w:t>
      </w:r>
      <w:r>
        <w:rPr>
          <w:spacing w:val="-13"/>
        </w:rPr>
        <w:t> </w:t>
      </w:r>
      <w:r>
        <w:rPr/>
        <w:t>cause irreversible havoc on the plants thus, negatively influencing the rate of food production.</w:t>
      </w:r>
    </w:p>
    <w:p>
      <w:pPr>
        <w:pStyle w:val="BodyText"/>
        <w:spacing w:line="499" w:lineRule="auto" w:before="243"/>
        <w:ind w:left="1085" w:right="1134"/>
        <w:jc w:val="both"/>
      </w:pPr>
      <w:r>
        <w:rPr/>
        <w:t>Standard</w:t>
      </w:r>
      <w:r>
        <w:rPr>
          <w:spacing w:val="-9"/>
        </w:rPr>
        <w:t> </w:t>
      </w:r>
      <w:r>
        <w:rPr/>
        <w:t>means</w:t>
      </w:r>
      <w:r>
        <w:rPr>
          <w:spacing w:val="-6"/>
        </w:rPr>
        <w:t> </w:t>
      </w:r>
      <w:r>
        <w:rPr/>
        <w:t>for</w:t>
      </w:r>
      <w:r>
        <w:rPr>
          <w:spacing w:val="-10"/>
        </w:rPr>
        <w:t> </w:t>
      </w:r>
      <w:r>
        <w:rPr/>
        <w:t>estimating</w:t>
      </w:r>
      <w:r>
        <w:rPr>
          <w:spacing w:val="-11"/>
        </w:rPr>
        <w:t> </w:t>
      </w:r>
      <w:r>
        <w:rPr/>
        <w:t>and</w:t>
      </w:r>
      <w:r>
        <w:rPr>
          <w:spacing w:val="-6"/>
        </w:rPr>
        <w:t> </w:t>
      </w:r>
      <w:r>
        <w:rPr/>
        <w:t>monitoring</w:t>
      </w:r>
      <w:r>
        <w:rPr>
          <w:spacing w:val="-8"/>
        </w:rPr>
        <w:t> </w:t>
      </w:r>
      <w:r>
        <w:rPr/>
        <w:t>crop</w:t>
      </w:r>
      <w:r>
        <w:rPr>
          <w:spacing w:val="-8"/>
        </w:rPr>
        <w:t> </w:t>
      </w:r>
      <w:r>
        <w:rPr/>
        <w:t>health</w:t>
      </w:r>
      <w:r>
        <w:rPr>
          <w:spacing w:val="-8"/>
        </w:rPr>
        <w:t> </w:t>
      </w:r>
      <w:r>
        <w:rPr/>
        <w:t>and</w:t>
      </w:r>
      <w:r>
        <w:rPr>
          <w:spacing w:val="-8"/>
        </w:rPr>
        <w:t> </w:t>
      </w:r>
      <w:r>
        <w:rPr/>
        <w:t>identifying</w:t>
      </w:r>
      <w:r>
        <w:rPr>
          <w:spacing w:val="-8"/>
        </w:rPr>
        <w:t> </w:t>
      </w:r>
      <w:r>
        <w:rPr/>
        <w:t>crops</w:t>
      </w:r>
      <w:r>
        <w:rPr>
          <w:spacing w:val="-9"/>
        </w:rPr>
        <w:t> </w:t>
      </w:r>
      <w:r>
        <w:rPr/>
        <w:t>diseases</w:t>
      </w:r>
      <w:r>
        <w:rPr>
          <w:spacing w:val="-6"/>
        </w:rPr>
        <w:t> </w:t>
      </w:r>
      <w:r>
        <w:rPr/>
        <w:t>are major issues in agricultural sectors (Savary </w:t>
      </w:r>
      <w:r>
        <w:rPr>
          <w:i/>
        </w:rPr>
        <w:t>et al., </w:t>
      </w:r>
      <w:r>
        <w:rPr/>
        <w:t>2015). Most farmers previously rely on manual checking of their crops for signs or symptoms that are detectable within human limitation, this process of disease identification leans on the variety of crop, size and area where the crops were planted, and in the case for most commercial farms, the farm land are habitually very large, this approach of checking crop condition is prolonged and very stressful</w:t>
      </w:r>
      <w:r>
        <w:rPr>
          <w:spacing w:val="-5"/>
        </w:rPr>
        <w:t> </w:t>
      </w:r>
      <w:r>
        <w:rPr/>
        <w:t>(Oerke,</w:t>
      </w:r>
      <w:r>
        <w:rPr>
          <w:spacing w:val="-5"/>
        </w:rPr>
        <w:t> </w:t>
      </w:r>
      <w:r>
        <w:rPr/>
        <w:t>2006).Manual</w:t>
      </w:r>
      <w:r>
        <w:rPr>
          <w:spacing w:val="-4"/>
        </w:rPr>
        <w:t> </w:t>
      </w:r>
      <w:r>
        <w:rPr/>
        <w:t>inspection</w:t>
      </w:r>
      <w:r>
        <w:rPr>
          <w:spacing w:val="-5"/>
        </w:rPr>
        <w:t> </w:t>
      </w:r>
      <w:r>
        <w:rPr/>
        <w:t>strongly</w:t>
      </w:r>
      <w:r>
        <w:rPr>
          <w:spacing w:val="-10"/>
        </w:rPr>
        <w:t> </w:t>
      </w:r>
      <w:r>
        <w:rPr/>
        <w:t>depends</w:t>
      </w:r>
      <w:r>
        <w:rPr>
          <w:spacing w:val="-5"/>
        </w:rPr>
        <w:t> </w:t>
      </w:r>
      <w:r>
        <w:rPr/>
        <w:t>on</w:t>
      </w:r>
      <w:r>
        <w:rPr>
          <w:spacing w:val="-5"/>
        </w:rPr>
        <w:t> </w:t>
      </w:r>
      <w:r>
        <w:rPr/>
        <w:t>the</w:t>
      </w:r>
      <w:r>
        <w:rPr>
          <w:spacing w:val="-3"/>
        </w:rPr>
        <w:t> </w:t>
      </w:r>
      <w:r>
        <w:rPr/>
        <w:t>categories</w:t>
      </w:r>
      <w:r>
        <w:rPr>
          <w:spacing w:val="-5"/>
        </w:rPr>
        <w:t> </w:t>
      </w:r>
      <w:r>
        <w:rPr/>
        <w:t>of</w:t>
      </w:r>
      <w:r>
        <w:rPr>
          <w:spacing w:val="-6"/>
        </w:rPr>
        <w:t> </w:t>
      </w:r>
      <w:r>
        <w:rPr/>
        <w:t>infection</w:t>
      </w:r>
      <w:r>
        <w:rPr>
          <w:spacing w:val="-5"/>
        </w:rPr>
        <w:t> </w:t>
      </w:r>
      <w:r>
        <w:rPr/>
        <w:t>or stress showing clearly detectable symptoms, which in the mid age regularly occurs to latter stages of infection. In order to determine the causal agent of such ailment in crop, it is achievable</w:t>
      </w:r>
      <w:r>
        <w:rPr>
          <w:spacing w:val="-18"/>
        </w:rPr>
        <w:t> </w:t>
      </w:r>
      <w:r>
        <w:rPr/>
        <w:t>through</w:t>
      </w:r>
      <w:r>
        <w:rPr>
          <w:spacing w:val="-15"/>
        </w:rPr>
        <w:t> </w:t>
      </w:r>
      <w:r>
        <w:rPr/>
        <w:t>either</w:t>
      </w:r>
      <w:r>
        <w:rPr>
          <w:spacing w:val="-15"/>
        </w:rPr>
        <w:t> </w:t>
      </w:r>
      <w:r>
        <w:rPr/>
        <w:t>manual</w:t>
      </w:r>
      <w:r>
        <w:rPr>
          <w:spacing w:val="-15"/>
        </w:rPr>
        <w:t> </w:t>
      </w:r>
      <w:r>
        <w:rPr/>
        <w:t>assessment</w:t>
      </w:r>
      <w:r>
        <w:rPr>
          <w:spacing w:val="-15"/>
        </w:rPr>
        <w:t> </w:t>
      </w:r>
      <w:r>
        <w:rPr/>
        <w:t>or</w:t>
      </w:r>
      <w:r>
        <w:rPr>
          <w:spacing w:val="-13"/>
        </w:rPr>
        <w:t> </w:t>
      </w:r>
      <w:r>
        <w:rPr/>
        <w:t>laboratory</w:t>
      </w:r>
      <w:r>
        <w:rPr>
          <w:spacing w:val="-20"/>
        </w:rPr>
        <w:t> </w:t>
      </w:r>
      <w:r>
        <w:rPr/>
        <w:t>examination.</w:t>
      </w:r>
      <w:r>
        <w:rPr>
          <w:spacing w:val="-15"/>
        </w:rPr>
        <w:t> </w:t>
      </w:r>
      <w:r>
        <w:rPr/>
        <w:t>Due</w:t>
      </w:r>
      <w:r>
        <w:rPr>
          <w:spacing w:val="-14"/>
        </w:rPr>
        <w:t> </w:t>
      </w:r>
      <w:r>
        <w:rPr/>
        <w:t>to</w:t>
      </w:r>
      <w:r>
        <w:rPr>
          <w:spacing w:val="-14"/>
        </w:rPr>
        <w:t> </w:t>
      </w:r>
      <w:r>
        <w:rPr>
          <w:spacing w:val="-2"/>
        </w:rPr>
        <w:t>advancement</w:t>
      </w:r>
    </w:p>
    <w:p>
      <w:pPr>
        <w:spacing w:after="0" w:line="499" w:lineRule="auto"/>
        <w:jc w:val="both"/>
        <w:sectPr>
          <w:pgSz w:w="12240" w:h="15840"/>
          <w:pgMar w:header="0" w:footer="302" w:top="1340" w:bottom="500" w:left="900" w:right="280"/>
        </w:sectPr>
      </w:pPr>
    </w:p>
    <w:p>
      <w:pPr>
        <w:pStyle w:val="BodyText"/>
        <w:spacing w:line="499" w:lineRule="auto" w:before="70"/>
        <w:ind w:left="1085" w:right="1145"/>
        <w:jc w:val="both"/>
      </w:pPr>
      <w:r>
        <w:rPr/>
        <w:t>in the</w:t>
      </w:r>
      <w:r>
        <w:rPr>
          <w:spacing w:val="-1"/>
        </w:rPr>
        <w:t> </w:t>
      </w:r>
      <w:r>
        <w:rPr/>
        <w:t>agricultural practice, which is a major cause why</w:t>
      </w:r>
      <w:r>
        <w:rPr>
          <w:spacing w:val="-5"/>
        </w:rPr>
        <w:t> </w:t>
      </w:r>
      <w:r>
        <w:rPr/>
        <w:t>the largely</w:t>
      </w:r>
      <w:r>
        <w:rPr>
          <w:spacing w:val="-5"/>
        </w:rPr>
        <w:t> </w:t>
      </w:r>
      <w:r>
        <w:rPr/>
        <w:t>manual process needs to be replaced with a more sophisticated, precise, and sensitive approaches (Mahlein, 2012).</w:t>
      </w:r>
    </w:p>
    <w:p>
      <w:pPr>
        <w:pStyle w:val="BodyText"/>
        <w:spacing w:line="480" w:lineRule="auto" w:before="182"/>
        <w:ind w:left="1085" w:right="1134"/>
        <w:jc w:val="both"/>
      </w:pPr>
      <w:r>
        <w:rPr/>
        <w:t>Remote sensing is the science (with some approaches of art) of obtaining, without being in contact</w:t>
      </w:r>
      <w:r>
        <w:rPr>
          <w:spacing w:val="-7"/>
        </w:rPr>
        <w:t> </w:t>
      </w:r>
      <w:r>
        <w:rPr/>
        <w:t>in</w:t>
      </w:r>
      <w:r>
        <w:rPr>
          <w:spacing w:val="-5"/>
        </w:rPr>
        <w:t> </w:t>
      </w:r>
      <w:r>
        <w:rPr/>
        <w:t>the</w:t>
      </w:r>
      <w:r>
        <w:rPr>
          <w:spacing w:val="-5"/>
        </w:rPr>
        <w:t> </w:t>
      </w:r>
      <w:r>
        <w:rPr/>
        <w:t>actual</w:t>
      </w:r>
      <w:r>
        <w:rPr>
          <w:spacing w:val="-7"/>
        </w:rPr>
        <w:t> </w:t>
      </w:r>
      <w:r>
        <w:rPr/>
        <w:t>sense,</w:t>
      </w:r>
      <w:r>
        <w:rPr>
          <w:spacing w:val="-7"/>
        </w:rPr>
        <w:t> </w:t>
      </w:r>
      <w:r>
        <w:rPr/>
        <w:t>Earth’s</w:t>
      </w:r>
      <w:r>
        <w:rPr>
          <w:spacing w:val="-7"/>
        </w:rPr>
        <w:t> </w:t>
      </w:r>
      <w:r>
        <w:rPr/>
        <w:t>surface</w:t>
      </w:r>
      <w:r>
        <w:rPr>
          <w:spacing w:val="-8"/>
        </w:rPr>
        <w:t> </w:t>
      </w:r>
      <w:r>
        <w:rPr/>
        <w:t>information.</w:t>
      </w:r>
      <w:r>
        <w:rPr>
          <w:spacing w:val="-7"/>
        </w:rPr>
        <w:t> </w:t>
      </w:r>
      <w:r>
        <w:rPr/>
        <w:t>This</w:t>
      </w:r>
      <w:r>
        <w:rPr>
          <w:spacing w:val="-7"/>
        </w:rPr>
        <w:t> </w:t>
      </w:r>
      <w:r>
        <w:rPr/>
        <w:t>is</w:t>
      </w:r>
      <w:r>
        <w:rPr>
          <w:spacing w:val="-7"/>
        </w:rPr>
        <w:t> </w:t>
      </w:r>
      <w:r>
        <w:rPr/>
        <w:t>achieved</w:t>
      </w:r>
      <w:r>
        <w:rPr>
          <w:spacing w:val="-5"/>
        </w:rPr>
        <w:t> </w:t>
      </w:r>
      <w:r>
        <w:rPr/>
        <w:t>through</w:t>
      </w:r>
      <w:r>
        <w:rPr>
          <w:spacing w:val="-5"/>
        </w:rPr>
        <w:t> </w:t>
      </w:r>
      <w:r>
        <w:rPr/>
        <w:t>the</w:t>
      </w:r>
      <w:r>
        <w:rPr>
          <w:spacing w:val="-8"/>
        </w:rPr>
        <w:t> </w:t>
      </w:r>
      <w:r>
        <w:rPr/>
        <w:t>sensing and recording of energy</w:t>
      </w:r>
      <w:r>
        <w:rPr>
          <w:spacing w:val="-3"/>
        </w:rPr>
        <w:t> </w:t>
      </w:r>
      <w:r>
        <w:rPr/>
        <w:t>that is emitted or</w:t>
      </w:r>
      <w:r>
        <w:rPr>
          <w:spacing w:val="-1"/>
        </w:rPr>
        <w:t> </w:t>
      </w:r>
      <w:r>
        <w:rPr/>
        <w:t>reflected and processing, analyzing, and applying that</w:t>
      </w:r>
      <w:r>
        <w:rPr>
          <w:spacing w:val="-15"/>
        </w:rPr>
        <w:t> </w:t>
      </w:r>
      <w:r>
        <w:rPr/>
        <w:t>information.</w:t>
      </w:r>
      <w:r>
        <w:rPr>
          <w:spacing w:val="-15"/>
        </w:rPr>
        <w:t> </w:t>
      </w:r>
      <w:r>
        <w:rPr/>
        <w:t>Remote</w:t>
      </w:r>
      <w:r>
        <w:rPr>
          <w:spacing w:val="-15"/>
        </w:rPr>
        <w:t> </w:t>
      </w:r>
      <w:r>
        <w:rPr/>
        <w:t>sensing</w:t>
      </w:r>
      <w:r>
        <w:rPr>
          <w:spacing w:val="-15"/>
        </w:rPr>
        <w:t> </w:t>
      </w:r>
      <w:r>
        <w:rPr/>
        <w:t>procedure</w:t>
      </w:r>
      <w:r>
        <w:rPr>
          <w:spacing w:val="-15"/>
        </w:rPr>
        <w:t> </w:t>
      </w:r>
      <w:r>
        <w:rPr/>
        <w:t>encompasses</w:t>
      </w:r>
      <w:r>
        <w:rPr>
          <w:spacing w:val="-15"/>
        </w:rPr>
        <w:t> </w:t>
      </w:r>
      <w:r>
        <w:rPr/>
        <w:t>interplay</w:t>
      </w:r>
      <w:r>
        <w:rPr>
          <w:spacing w:val="-15"/>
        </w:rPr>
        <w:t> </w:t>
      </w:r>
      <w:r>
        <w:rPr/>
        <w:t>of</w:t>
      </w:r>
      <w:r>
        <w:rPr>
          <w:spacing w:val="-15"/>
        </w:rPr>
        <w:t> </w:t>
      </w:r>
      <w:r>
        <w:rPr/>
        <w:t>interest</w:t>
      </w:r>
      <w:r>
        <w:rPr>
          <w:spacing w:val="-15"/>
        </w:rPr>
        <w:t> </w:t>
      </w:r>
      <w:r>
        <w:rPr/>
        <w:t>target</w:t>
      </w:r>
      <w:r>
        <w:rPr>
          <w:spacing w:val="-15"/>
        </w:rPr>
        <w:t> </w:t>
      </w:r>
      <w:r>
        <w:rPr/>
        <w:t>or</w:t>
      </w:r>
      <w:r>
        <w:rPr>
          <w:spacing w:val="-15"/>
        </w:rPr>
        <w:t> </w:t>
      </w:r>
      <w:r>
        <w:rPr/>
        <w:t>object and radiation that are incident (Archana, 2015). The range of EMS commences from the shorter wavelengths (gamma and x-rays inclusive) to the longer wavelengths (radio waves for broadcasting and microwaves). Remote sensing solely depends on electromagnetic spectrum.</w:t>
      </w:r>
      <w:r>
        <w:rPr>
          <w:spacing w:val="18"/>
        </w:rPr>
        <w:t> </w:t>
      </w:r>
      <w:r>
        <w:rPr/>
        <w:t>The</w:t>
      </w:r>
      <w:r>
        <w:rPr>
          <w:spacing w:val="17"/>
        </w:rPr>
        <w:t> </w:t>
      </w:r>
      <w:r>
        <w:rPr/>
        <w:t>human</w:t>
      </w:r>
      <w:r>
        <w:rPr>
          <w:spacing w:val="20"/>
        </w:rPr>
        <w:t> </w:t>
      </w:r>
      <w:r>
        <w:rPr/>
        <w:t>eye</w:t>
      </w:r>
      <w:r>
        <w:rPr>
          <w:spacing w:val="18"/>
        </w:rPr>
        <w:t> </w:t>
      </w:r>
      <w:r>
        <w:rPr/>
        <w:t>is</w:t>
      </w:r>
      <w:r>
        <w:rPr>
          <w:spacing w:val="19"/>
        </w:rPr>
        <w:t> </w:t>
      </w:r>
      <w:r>
        <w:rPr/>
        <w:t>capable</w:t>
      </w:r>
      <w:r>
        <w:rPr>
          <w:spacing w:val="17"/>
        </w:rPr>
        <w:t> </w:t>
      </w:r>
      <w:r>
        <w:rPr/>
        <w:t>of</w:t>
      </w:r>
      <w:r>
        <w:rPr>
          <w:spacing w:val="18"/>
        </w:rPr>
        <w:t> </w:t>
      </w:r>
      <w:r>
        <w:rPr/>
        <w:t>detecting</w:t>
      </w:r>
      <w:r>
        <w:rPr>
          <w:spacing w:val="18"/>
        </w:rPr>
        <w:t> </w:t>
      </w:r>
      <w:r>
        <w:rPr/>
        <w:t>wavelength</w:t>
      </w:r>
      <w:r>
        <w:rPr>
          <w:spacing w:val="21"/>
        </w:rPr>
        <w:t> </w:t>
      </w:r>
      <w:r>
        <w:rPr/>
        <w:t>approximately</w:t>
      </w:r>
      <w:r>
        <w:rPr>
          <w:spacing w:val="16"/>
        </w:rPr>
        <w:t> </w:t>
      </w:r>
      <w:r>
        <w:rPr/>
        <w:t>ranging</w:t>
      </w:r>
      <w:r>
        <w:rPr>
          <w:spacing w:val="16"/>
        </w:rPr>
        <w:t> </w:t>
      </w:r>
      <w:r>
        <w:rPr>
          <w:spacing w:val="-4"/>
        </w:rPr>
        <w:t>from</w:t>
      </w:r>
    </w:p>
    <w:p>
      <w:pPr>
        <w:pStyle w:val="BodyText"/>
        <w:spacing w:line="480" w:lineRule="auto"/>
        <w:ind w:left="1085" w:right="1135"/>
        <w:jc w:val="both"/>
      </w:pPr>
      <w:r>
        <w:rPr/>
        <w:t>0.4 to 0.7μm. Chlorophyll is regarded as the most essential organic molecules present on Earth. Photosynthesis makes use of these molecules as its elemental pigments. Vicissitudes in the absolute consistency of foliar chlorophyll and the comparative proportions of chlorophyll ‘a’</w:t>
      </w:r>
      <w:r>
        <w:rPr>
          <w:spacing w:val="-1"/>
        </w:rPr>
        <w:t> </w:t>
      </w:r>
      <w:r>
        <w:rPr/>
        <w:t>and ‘b’</w:t>
      </w:r>
      <w:r>
        <w:rPr>
          <w:spacing w:val="-2"/>
        </w:rPr>
        <w:t> </w:t>
      </w:r>
      <w:r>
        <w:rPr/>
        <w:t>are</w:t>
      </w:r>
      <w:r>
        <w:rPr>
          <w:spacing w:val="-3"/>
        </w:rPr>
        <w:t> </w:t>
      </w:r>
      <w:r>
        <w:rPr/>
        <w:t>effectuated</w:t>
      </w:r>
      <w:r>
        <w:rPr>
          <w:spacing w:val="-2"/>
        </w:rPr>
        <w:t> </w:t>
      </w:r>
      <w:r>
        <w:rPr/>
        <w:t>by</w:t>
      </w:r>
      <w:r>
        <w:rPr>
          <w:spacing w:val="-5"/>
        </w:rPr>
        <w:t> </w:t>
      </w:r>
      <w:r>
        <w:rPr/>
        <w:t>a</w:t>
      </w:r>
      <w:r>
        <w:rPr>
          <w:spacing w:val="-1"/>
        </w:rPr>
        <w:t> </w:t>
      </w:r>
      <w:r>
        <w:rPr/>
        <w:t>multiplicity</w:t>
      </w:r>
      <w:r>
        <w:rPr>
          <w:spacing w:val="-7"/>
        </w:rPr>
        <w:t> </w:t>
      </w:r>
      <w:r>
        <w:rPr/>
        <w:t>of</w:t>
      </w:r>
      <w:r>
        <w:rPr>
          <w:spacing w:val="-1"/>
        </w:rPr>
        <w:t> </w:t>
      </w:r>
      <w:r>
        <w:rPr/>
        <w:t>biological</w:t>
      </w:r>
      <w:r>
        <w:rPr>
          <w:spacing w:val="-2"/>
        </w:rPr>
        <w:t> </w:t>
      </w:r>
      <w:r>
        <w:rPr/>
        <w:t>stresses,</w:t>
      </w:r>
      <w:r>
        <w:rPr>
          <w:spacing w:val="-2"/>
        </w:rPr>
        <w:t> </w:t>
      </w:r>
      <w:r>
        <w:rPr/>
        <w:t>leaf</w:t>
      </w:r>
      <w:r>
        <w:rPr>
          <w:spacing w:val="-2"/>
        </w:rPr>
        <w:t> </w:t>
      </w:r>
      <w:r>
        <w:rPr/>
        <w:t>evolution and senescence. Such pigment adaptation interacts directly</w:t>
      </w:r>
      <w:r>
        <w:rPr>
          <w:spacing w:val="-4"/>
        </w:rPr>
        <w:t> </w:t>
      </w:r>
      <w:r>
        <w:rPr/>
        <w:t>to the ratio of initial production. Furthermore,</w:t>
      </w:r>
      <w:r>
        <w:rPr>
          <w:spacing w:val="-3"/>
        </w:rPr>
        <w:t> </w:t>
      </w:r>
      <w:r>
        <w:rPr/>
        <w:t>the</w:t>
      </w:r>
      <w:r>
        <w:rPr>
          <w:spacing w:val="-2"/>
        </w:rPr>
        <w:t> </w:t>
      </w:r>
      <w:r>
        <w:rPr/>
        <w:t>chlorophylls</w:t>
      </w:r>
      <w:r>
        <w:rPr>
          <w:spacing w:val="-3"/>
        </w:rPr>
        <w:t> </w:t>
      </w:r>
      <w:r>
        <w:rPr/>
        <w:t>proportionately</w:t>
      </w:r>
      <w:r>
        <w:rPr>
          <w:spacing w:val="-6"/>
        </w:rPr>
        <w:t> </w:t>
      </w:r>
      <w:r>
        <w:rPr/>
        <w:t>contain</w:t>
      </w:r>
      <w:r>
        <w:rPr>
          <w:spacing w:val="-3"/>
        </w:rPr>
        <w:t> </w:t>
      </w:r>
      <w:r>
        <w:rPr/>
        <w:t>a</w:t>
      </w:r>
      <w:r>
        <w:rPr>
          <w:spacing w:val="-4"/>
        </w:rPr>
        <w:t> </w:t>
      </w:r>
      <w:r>
        <w:rPr/>
        <w:t>large</w:t>
      </w:r>
      <w:r>
        <w:rPr>
          <w:spacing w:val="-4"/>
        </w:rPr>
        <w:t> </w:t>
      </w:r>
      <w:r>
        <w:rPr/>
        <w:t>measure</w:t>
      </w:r>
      <w:r>
        <w:rPr>
          <w:spacing w:val="-5"/>
        </w:rPr>
        <w:t> </w:t>
      </w:r>
      <w:r>
        <w:rPr/>
        <w:t>of</w:t>
      </w:r>
      <w:r>
        <w:rPr>
          <w:spacing w:val="-3"/>
        </w:rPr>
        <w:t> </w:t>
      </w:r>
      <w:r>
        <w:rPr/>
        <w:t>total</w:t>
      </w:r>
      <w:r>
        <w:rPr>
          <w:spacing w:val="-3"/>
        </w:rPr>
        <w:t> </w:t>
      </w:r>
      <w:r>
        <w:rPr/>
        <w:t>leaf</w:t>
      </w:r>
      <w:r>
        <w:rPr>
          <w:spacing w:val="-3"/>
        </w:rPr>
        <w:t> </w:t>
      </w:r>
      <w:r>
        <w:rPr/>
        <w:t>nitrogen. Consequently, chlorophyll concentration assessment may indirectly impart a definite result in the determination of plant nutrient. From a scientific view, the information pertaining to spatial</w:t>
      </w:r>
      <w:r>
        <w:rPr>
          <w:spacing w:val="-15"/>
        </w:rPr>
        <w:t> </w:t>
      </w:r>
      <w:r>
        <w:rPr/>
        <w:t>and</w:t>
      </w:r>
      <w:r>
        <w:rPr>
          <w:spacing w:val="-15"/>
        </w:rPr>
        <w:t> </w:t>
      </w:r>
      <w:r>
        <w:rPr/>
        <w:t>temporal</w:t>
      </w:r>
      <w:r>
        <w:rPr>
          <w:spacing w:val="-15"/>
        </w:rPr>
        <w:t> </w:t>
      </w:r>
      <w:r>
        <w:rPr/>
        <w:t>changes</w:t>
      </w:r>
      <w:r>
        <w:rPr>
          <w:spacing w:val="-15"/>
        </w:rPr>
        <w:t> </w:t>
      </w:r>
      <w:r>
        <w:rPr/>
        <w:t>of</w:t>
      </w:r>
      <w:r>
        <w:rPr>
          <w:spacing w:val="-15"/>
        </w:rPr>
        <w:t> </w:t>
      </w:r>
      <w:r>
        <w:rPr/>
        <w:t>the</w:t>
      </w:r>
      <w:r>
        <w:rPr>
          <w:spacing w:val="-15"/>
        </w:rPr>
        <w:t> </w:t>
      </w:r>
      <w:r>
        <w:rPr/>
        <w:t>chlorophyll</w:t>
      </w:r>
      <w:r>
        <w:rPr>
          <w:spacing w:val="-15"/>
        </w:rPr>
        <w:t> </w:t>
      </w:r>
      <w:r>
        <w:rPr/>
        <w:t>properties</w:t>
      </w:r>
      <w:r>
        <w:rPr>
          <w:spacing w:val="-15"/>
        </w:rPr>
        <w:t> </w:t>
      </w:r>
      <w:r>
        <w:rPr/>
        <w:t>of</w:t>
      </w:r>
      <w:r>
        <w:rPr>
          <w:spacing w:val="-15"/>
        </w:rPr>
        <w:t> </w:t>
      </w:r>
      <w:r>
        <w:rPr/>
        <w:t>leaf</w:t>
      </w:r>
      <w:r>
        <w:rPr>
          <w:spacing w:val="-15"/>
        </w:rPr>
        <w:t> </w:t>
      </w:r>
      <w:r>
        <w:rPr/>
        <w:t>is</w:t>
      </w:r>
      <w:r>
        <w:rPr>
          <w:spacing w:val="-15"/>
        </w:rPr>
        <w:t> </w:t>
      </w:r>
      <w:r>
        <w:rPr/>
        <w:t>of</w:t>
      </w:r>
      <w:r>
        <w:rPr>
          <w:spacing w:val="-15"/>
        </w:rPr>
        <w:t> </w:t>
      </w:r>
      <w:r>
        <w:rPr/>
        <w:t>a</w:t>
      </w:r>
      <w:r>
        <w:rPr>
          <w:spacing w:val="-15"/>
        </w:rPr>
        <w:t> </w:t>
      </w:r>
      <w:r>
        <w:rPr/>
        <w:t>substantial</w:t>
      </w:r>
      <w:r>
        <w:rPr>
          <w:spacing w:val="-15"/>
        </w:rPr>
        <w:t> </w:t>
      </w:r>
      <w:r>
        <w:rPr/>
        <w:t>relevance; especially carry out an investigative process of plant–environmental interactions, and from an</w:t>
      </w:r>
      <w:r>
        <w:rPr>
          <w:spacing w:val="-7"/>
        </w:rPr>
        <w:t> </w:t>
      </w:r>
      <w:r>
        <w:rPr/>
        <w:t>applicable</w:t>
      </w:r>
      <w:r>
        <w:rPr>
          <w:spacing w:val="-7"/>
        </w:rPr>
        <w:t> </w:t>
      </w:r>
      <w:r>
        <w:rPr/>
        <w:t>perception</w:t>
      </w:r>
      <w:r>
        <w:rPr>
          <w:spacing w:val="-7"/>
        </w:rPr>
        <w:t> </w:t>
      </w:r>
      <w:r>
        <w:rPr/>
        <w:t>of</w:t>
      </w:r>
      <w:r>
        <w:rPr>
          <w:spacing w:val="-8"/>
        </w:rPr>
        <w:t> </w:t>
      </w:r>
      <w:r>
        <w:rPr/>
        <w:t>agriculture,</w:t>
      </w:r>
      <w:r>
        <w:rPr>
          <w:spacing w:val="-7"/>
        </w:rPr>
        <w:t> </w:t>
      </w:r>
      <w:r>
        <w:rPr/>
        <w:t>environmental</w:t>
      </w:r>
      <w:r>
        <w:rPr>
          <w:spacing w:val="-7"/>
        </w:rPr>
        <w:t> </w:t>
      </w:r>
      <w:r>
        <w:rPr/>
        <w:t>management</w:t>
      </w:r>
      <w:r>
        <w:rPr>
          <w:spacing w:val="-6"/>
        </w:rPr>
        <w:t> </w:t>
      </w:r>
      <w:r>
        <w:rPr/>
        <w:t>and</w:t>
      </w:r>
      <w:r>
        <w:rPr>
          <w:spacing w:val="-7"/>
        </w:rPr>
        <w:t> </w:t>
      </w:r>
      <w:r>
        <w:rPr/>
        <w:t>forestry</w:t>
      </w:r>
      <w:r>
        <w:rPr>
          <w:spacing w:val="-12"/>
        </w:rPr>
        <w:t> </w:t>
      </w:r>
      <w:r>
        <w:rPr/>
        <w:t>through</w:t>
      </w:r>
      <w:r>
        <w:rPr>
          <w:spacing w:val="-7"/>
        </w:rPr>
        <w:t> </w:t>
      </w:r>
      <w:r>
        <w:rPr/>
        <w:t>the use of maps (George, 2008).</w:t>
      </w:r>
    </w:p>
    <w:p>
      <w:pPr>
        <w:spacing w:after="0" w:line="480" w:lineRule="auto"/>
        <w:jc w:val="both"/>
        <w:sectPr>
          <w:pgSz w:w="12240" w:h="15840"/>
          <w:pgMar w:header="0" w:footer="302" w:top="1340" w:bottom="500" w:left="900" w:right="280"/>
        </w:sectPr>
      </w:pPr>
    </w:p>
    <w:p>
      <w:pPr>
        <w:pStyle w:val="BodyText"/>
        <w:spacing w:line="477" w:lineRule="auto" w:before="72"/>
        <w:ind w:left="1085" w:right="1134"/>
        <w:jc w:val="both"/>
      </w:pPr>
      <w:r>
        <w:rPr/>
        <w:t>Application of mapping and satellite based remote sensing in crop production have a significant impact in modern practice agriculture also to combat the ecological problems traceable to climatic variation amongst other non-climatic factors. Classification of crops is a source of vital information required in making diverse decisions needed for agricultural resources management. Processing of satellite imageries is capable to render the users, propitious</w:t>
      </w:r>
      <w:r>
        <w:rPr>
          <w:spacing w:val="-15"/>
        </w:rPr>
        <w:t> </w:t>
      </w:r>
      <w:r>
        <w:rPr/>
        <w:t>and</w:t>
      </w:r>
      <w:r>
        <w:rPr>
          <w:spacing w:val="-15"/>
        </w:rPr>
        <w:t> </w:t>
      </w:r>
      <w:r>
        <w:rPr/>
        <w:t>precise</w:t>
      </w:r>
      <w:r>
        <w:rPr>
          <w:spacing w:val="-15"/>
        </w:rPr>
        <w:t> </w:t>
      </w:r>
      <w:r>
        <w:rPr/>
        <w:t>knowledge</w:t>
      </w:r>
      <w:r>
        <w:rPr>
          <w:spacing w:val="-15"/>
        </w:rPr>
        <w:t> </w:t>
      </w:r>
      <w:r>
        <w:rPr/>
        <w:t>on</w:t>
      </w:r>
      <w:r>
        <w:rPr>
          <w:spacing w:val="-15"/>
        </w:rPr>
        <w:t> </w:t>
      </w:r>
      <w:r>
        <w:rPr/>
        <w:t>crop</w:t>
      </w:r>
      <w:r>
        <w:rPr>
          <w:spacing w:val="-15"/>
        </w:rPr>
        <w:t> </w:t>
      </w:r>
      <w:r>
        <w:rPr/>
        <w:t>class</w:t>
      </w:r>
      <w:r>
        <w:rPr>
          <w:spacing w:val="-15"/>
        </w:rPr>
        <w:t> </w:t>
      </w:r>
      <w:r>
        <w:rPr/>
        <w:t>and</w:t>
      </w:r>
      <w:r>
        <w:rPr>
          <w:spacing w:val="-15"/>
        </w:rPr>
        <w:t> </w:t>
      </w:r>
      <w:r>
        <w:rPr/>
        <w:t>genuine</w:t>
      </w:r>
      <w:r>
        <w:rPr>
          <w:spacing w:val="-15"/>
        </w:rPr>
        <w:t> </w:t>
      </w:r>
      <w:r>
        <w:rPr/>
        <w:t>evaluation</w:t>
      </w:r>
      <w:r>
        <w:rPr>
          <w:spacing w:val="-15"/>
        </w:rPr>
        <w:t> </w:t>
      </w:r>
      <w:r>
        <w:rPr/>
        <w:t>of</w:t>
      </w:r>
      <w:r>
        <w:rPr>
          <w:spacing w:val="-15"/>
        </w:rPr>
        <w:t> </w:t>
      </w:r>
      <w:r>
        <w:rPr/>
        <w:t>crop</w:t>
      </w:r>
      <w:r>
        <w:rPr>
          <w:spacing w:val="-15"/>
        </w:rPr>
        <w:t> </w:t>
      </w:r>
      <w:r>
        <w:rPr/>
        <w:t>yield</w:t>
      </w:r>
      <w:r>
        <w:rPr>
          <w:spacing w:val="-15"/>
        </w:rPr>
        <w:t> </w:t>
      </w:r>
      <w:r>
        <w:rPr/>
        <w:t>applying sophisticated classification methods. Decision on the satellite imagery for grouping and segmentation</w:t>
      </w:r>
      <w:r>
        <w:rPr>
          <w:spacing w:val="-7"/>
        </w:rPr>
        <w:t> </w:t>
      </w:r>
      <w:r>
        <w:rPr/>
        <w:t>of</w:t>
      </w:r>
      <w:r>
        <w:rPr>
          <w:spacing w:val="-7"/>
        </w:rPr>
        <w:t> </w:t>
      </w:r>
      <w:r>
        <w:rPr/>
        <w:t>crops</w:t>
      </w:r>
      <w:r>
        <w:rPr>
          <w:spacing w:val="-7"/>
        </w:rPr>
        <w:t> </w:t>
      </w:r>
      <w:r>
        <w:rPr/>
        <w:t>is</w:t>
      </w:r>
      <w:r>
        <w:rPr>
          <w:spacing w:val="-4"/>
        </w:rPr>
        <w:t> </w:t>
      </w:r>
      <w:r>
        <w:rPr/>
        <w:t>dependent</w:t>
      </w:r>
      <w:r>
        <w:rPr>
          <w:spacing w:val="-6"/>
        </w:rPr>
        <w:t> </w:t>
      </w:r>
      <w:r>
        <w:rPr/>
        <w:t>on</w:t>
      </w:r>
      <w:r>
        <w:rPr>
          <w:spacing w:val="-4"/>
        </w:rPr>
        <w:t> </w:t>
      </w:r>
      <w:r>
        <w:rPr/>
        <w:t>criteria</w:t>
      </w:r>
      <w:r>
        <w:rPr>
          <w:spacing w:val="-7"/>
        </w:rPr>
        <w:t> </w:t>
      </w:r>
      <w:r>
        <w:rPr/>
        <w:t>such</w:t>
      </w:r>
      <w:r>
        <w:rPr>
          <w:spacing w:val="-7"/>
        </w:rPr>
        <w:t> </w:t>
      </w:r>
      <w:r>
        <w:rPr/>
        <w:t>as</w:t>
      </w:r>
      <w:r>
        <w:rPr>
          <w:spacing w:val="-7"/>
        </w:rPr>
        <w:t> </w:t>
      </w:r>
      <w:r>
        <w:rPr/>
        <w:t>economic</w:t>
      </w:r>
      <w:r>
        <w:rPr>
          <w:spacing w:val="-5"/>
        </w:rPr>
        <w:t> </w:t>
      </w:r>
      <w:r>
        <w:rPr/>
        <w:t>constrain,</w:t>
      </w:r>
      <w:r>
        <w:rPr>
          <w:spacing w:val="-4"/>
        </w:rPr>
        <w:t> </w:t>
      </w:r>
      <w:r>
        <w:rPr/>
        <w:t>availability,</w:t>
      </w:r>
      <w:r>
        <w:rPr>
          <w:spacing w:val="-7"/>
        </w:rPr>
        <w:t> </w:t>
      </w:r>
      <w:r>
        <w:rPr/>
        <w:t>crop type variability, and size of the area of study.</w:t>
      </w:r>
    </w:p>
    <w:p>
      <w:pPr>
        <w:pStyle w:val="BodyText"/>
        <w:spacing w:line="499" w:lineRule="auto" w:before="183"/>
        <w:ind w:left="1085" w:right="1133"/>
        <w:jc w:val="both"/>
      </w:pPr>
      <w:r>
        <w:rPr/>
        <w:t>Open</w:t>
      </w:r>
      <w:r>
        <w:rPr>
          <w:spacing w:val="-1"/>
        </w:rPr>
        <w:t> </w:t>
      </w:r>
      <w:r>
        <w:rPr/>
        <w:t>source</w:t>
      </w:r>
      <w:r>
        <w:rPr>
          <w:spacing w:val="-2"/>
        </w:rPr>
        <w:t> </w:t>
      </w:r>
      <w:r>
        <w:rPr/>
        <w:t>data</w:t>
      </w:r>
      <w:r>
        <w:rPr>
          <w:spacing w:val="-2"/>
        </w:rPr>
        <w:t> </w:t>
      </w:r>
      <w:r>
        <w:rPr/>
        <w:t>like Moderate Resolution Imaging</w:t>
      </w:r>
      <w:r>
        <w:rPr>
          <w:spacing w:val="-4"/>
        </w:rPr>
        <w:t> </w:t>
      </w:r>
      <w:r>
        <w:rPr/>
        <w:t>Spectrora diameter</w:t>
      </w:r>
      <w:r>
        <w:rPr>
          <w:spacing w:val="-2"/>
        </w:rPr>
        <w:t> </w:t>
      </w:r>
      <w:r>
        <w:rPr/>
        <w:t>(MODIS),</w:t>
      </w:r>
      <w:r>
        <w:rPr>
          <w:spacing w:val="-2"/>
        </w:rPr>
        <w:t> </w:t>
      </w:r>
      <w:r>
        <w:rPr/>
        <w:t>Sentinel and</w:t>
      </w:r>
      <w:r>
        <w:rPr>
          <w:spacing w:val="-8"/>
        </w:rPr>
        <w:t> </w:t>
      </w:r>
      <w:r>
        <w:rPr/>
        <w:t>Landsat</w:t>
      </w:r>
      <w:r>
        <w:rPr>
          <w:spacing w:val="-10"/>
        </w:rPr>
        <w:t> </w:t>
      </w:r>
      <w:r>
        <w:rPr/>
        <w:t>images</w:t>
      </w:r>
      <w:r>
        <w:rPr>
          <w:spacing w:val="-10"/>
        </w:rPr>
        <w:t> </w:t>
      </w:r>
      <w:r>
        <w:rPr/>
        <w:t>have</w:t>
      </w:r>
      <w:r>
        <w:rPr>
          <w:spacing w:val="-9"/>
        </w:rPr>
        <w:t> </w:t>
      </w:r>
      <w:r>
        <w:rPr/>
        <w:t>been</w:t>
      </w:r>
      <w:r>
        <w:rPr>
          <w:spacing w:val="-11"/>
        </w:rPr>
        <w:t> </w:t>
      </w:r>
      <w:r>
        <w:rPr/>
        <w:t>used</w:t>
      </w:r>
      <w:r>
        <w:rPr>
          <w:spacing w:val="-9"/>
        </w:rPr>
        <w:t> </w:t>
      </w:r>
      <w:r>
        <w:rPr/>
        <w:t>in</w:t>
      </w:r>
      <w:r>
        <w:rPr>
          <w:spacing w:val="-10"/>
        </w:rPr>
        <w:t> </w:t>
      </w:r>
      <w:r>
        <w:rPr/>
        <w:t>some</w:t>
      </w:r>
      <w:r>
        <w:rPr>
          <w:spacing w:val="-11"/>
        </w:rPr>
        <w:t> </w:t>
      </w:r>
      <w:r>
        <w:rPr/>
        <w:t>applications</w:t>
      </w:r>
      <w:r>
        <w:rPr>
          <w:spacing w:val="-10"/>
        </w:rPr>
        <w:t> </w:t>
      </w:r>
      <w:r>
        <w:rPr/>
        <w:t>for</w:t>
      </w:r>
      <w:r>
        <w:rPr>
          <w:spacing w:val="-12"/>
        </w:rPr>
        <w:t> </w:t>
      </w:r>
      <w:r>
        <w:rPr/>
        <w:t>mapping</w:t>
      </w:r>
      <w:r>
        <w:rPr>
          <w:spacing w:val="-12"/>
        </w:rPr>
        <w:t> </w:t>
      </w:r>
      <w:r>
        <w:rPr/>
        <w:t>and</w:t>
      </w:r>
      <w:r>
        <w:rPr>
          <w:spacing w:val="-11"/>
        </w:rPr>
        <w:t> </w:t>
      </w:r>
      <w:r>
        <w:rPr/>
        <w:t>analysis</w:t>
      </w:r>
      <w:r>
        <w:rPr>
          <w:spacing w:val="-10"/>
        </w:rPr>
        <w:t> </w:t>
      </w:r>
      <w:r>
        <w:rPr/>
        <w:t>regarding vegetation or vegetative zones (Zheng </w:t>
      </w:r>
      <w:r>
        <w:rPr>
          <w:i/>
        </w:rPr>
        <w:t>et al., </w:t>
      </w:r>
      <w:r>
        <w:rPr/>
        <w:t>2015). Mix-pixel is a well-known challenge which is often encountered in MODIS due to poor coverage (250–500 m). Thus, land sat images (30m) when compared to MODIS especially</w:t>
      </w:r>
      <w:r>
        <w:rPr>
          <w:spacing w:val="-4"/>
        </w:rPr>
        <w:t> </w:t>
      </w:r>
      <w:r>
        <w:rPr/>
        <w:t>for areas with small agricultural lands, provides</w:t>
      </w:r>
      <w:r>
        <w:rPr>
          <w:spacing w:val="-13"/>
        </w:rPr>
        <w:t> </w:t>
      </w:r>
      <w:r>
        <w:rPr/>
        <w:t>better</w:t>
      </w:r>
      <w:r>
        <w:rPr>
          <w:spacing w:val="-14"/>
        </w:rPr>
        <w:t> </w:t>
      </w:r>
      <w:r>
        <w:rPr/>
        <w:t>and</w:t>
      </w:r>
      <w:r>
        <w:rPr>
          <w:spacing w:val="-13"/>
        </w:rPr>
        <w:t> </w:t>
      </w:r>
      <w:r>
        <w:rPr/>
        <w:t>more</w:t>
      </w:r>
      <w:r>
        <w:rPr>
          <w:spacing w:val="-12"/>
        </w:rPr>
        <w:t> </w:t>
      </w:r>
      <w:r>
        <w:rPr/>
        <w:t>accurate</w:t>
      </w:r>
      <w:r>
        <w:rPr>
          <w:spacing w:val="-14"/>
        </w:rPr>
        <w:t> </w:t>
      </w:r>
      <w:r>
        <w:rPr/>
        <w:t>results.</w:t>
      </w:r>
      <w:r>
        <w:rPr>
          <w:spacing w:val="-13"/>
        </w:rPr>
        <w:t> </w:t>
      </w:r>
      <w:r>
        <w:rPr/>
        <w:t>The</w:t>
      </w:r>
      <w:r>
        <w:rPr>
          <w:spacing w:val="-14"/>
        </w:rPr>
        <w:t> </w:t>
      </w:r>
      <w:r>
        <w:rPr/>
        <w:t>Sentinel-2</w:t>
      </w:r>
      <w:r>
        <w:rPr>
          <w:spacing w:val="-13"/>
        </w:rPr>
        <w:t> </w:t>
      </w:r>
      <w:r>
        <w:rPr/>
        <w:t>is</w:t>
      </w:r>
      <w:r>
        <w:rPr>
          <w:spacing w:val="-12"/>
        </w:rPr>
        <w:t> </w:t>
      </w:r>
      <w:r>
        <w:rPr/>
        <w:t>a</w:t>
      </w:r>
      <w:r>
        <w:rPr>
          <w:spacing w:val="-14"/>
        </w:rPr>
        <w:t> </w:t>
      </w:r>
      <w:r>
        <w:rPr/>
        <w:t>European</w:t>
      </w:r>
      <w:r>
        <w:rPr>
          <w:spacing w:val="-13"/>
        </w:rPr>
        <w:t> </w:t>
      </w:r>
      <w:r>
        <w:rPr/>
        <w:t>Satellite</w:t>
      </w:r>
      <w:r>
        <w:rPr>
          <w:spacing w:val="-14"/>
        </w:rPr>
        <w:t> </w:t>
      </w:r>
      <w:r>
        <w:rPr/>
        <w:t>which</w:t>
      </w:r>
      <w:r>
        <w:rPr>
          <w:spacing w:val="-11"/>
        </w:rPr>
        <w:t> </w:t>
      </w:r>
      <w:r>
        <w:rPr/>
        <w:t>yields </w:t>
      </w:r>
      <w:r>
        <w:rPr>
          <w:spacing w:val="-2"/>
        </w:rPr>
        <w:t>a</w:t>
      </w:r>
      <w:r>
        <w:rPr>
          <w:spacing w:val="-7"/>
        </w:rPr>
        <w:t> </w:t>
      </w:r>
      <w:r>
        <w:rPr>
          <w:spacing w:val="-2"/>
        </w:rPr>
        <w:t>multispectral</w:t>
      </w:r>
      <w:r>
        <w:rPr>
          <w:spacing w:val="-5"/>
        </w:rPr>
        <w:t> </w:t>
      </w:r>
      <w:r>
        <w:rPr>
          <w:spacing w:val="-2"/>
        </w:rPr>
        <w:t>image</w:t>
      </w:r>
      <w:r>
        <w:rPr>
          <w:spacing w:val="-4"/>
        </w:rPr>
        <w:t> </w:t>
      </w:r>
      <w:r>
        <w:rPr>
          <w:spacing w:val="-2"/>
        </w:rPr>
        <w:t>at</w:t>
      </w:r>
      <w:r>
        <w:rPr>
          <w:spacing w:val="-5"/>
        </w:rPr>
        <w:t> </w:t>
      </w:r>
      <w:r>
        <w:rPr>
          <w:spacing w:val="-2"/>
        </w:rPr>
        <w:t>average</w:t>
      </w:r>
      <w:r>
        <w:rPr>
          <w:spacing w:val="-7"/>
        </w:rPr>
        <w:t> </w:t>
      </w:r>
      <w:r>
        <w:rPr>
          <w:spacing w:val="-2"/>
        </w:rPr>
        <w:t>spatial</w:t>
      </w:r>
      <w:r>
        <w:rPr>
          <w:spacing w:val="-5"/>
        </w:rPr>
        <w:t> </w:t>
      </w:r>
      <w:r>
        <w:rPr>
          <w:spacing w:val="-2"/>
        </w:rPr>
        <w:t>resolution</w:t>
      </w:r>
      <w:r>
        <w:rPr>
          <w:spacing w:val="-5"/>
        </w:rPr>
        <w:t> </w:t>
      </w:r>
      <w:r>
        <w:rPr>
          <w:spacing w:val="-2"/>
        </w:rPr>
        <w:t>of</w:t>
      </w:r>
      <w:r>
        <w:rPr>
          <w:spacing w:val="-7"/>
        </w:rPr>
        <w:t> </w:t>
      </w:r>
      <w:r>
        <w:rPr>
          <w:spacing w:val="-2"/>
        </w:rPr>
        <w:t>10m</w:t>
      </w:r>
      <w:r>
        <w:rPr>
          <w:spacing w:val="-5"/>
        </w:rPr>
        <w:t> </w:t>
      </w:r>
      <w:r>
        <w:rPr>
          <w:spacing w:val="-2"/>
        </w:rPr>
        <w:t>and</w:t>
      </w:r>
      <w:r>
        <w:rPr>
          <w:spacing w:val="-6"/>
        </w:rPr>
        <w:t> </w:t>
      </w:r>
      <w:r>
        <w:rPr>
          <w:spacing w:val="-2"/>
        </w:rPr>
        <w:t>good</w:t>
      </w:r>
      <w:r>
        <w:rPr>
          <w:spacing w:val="-6"/>
        </w:rPr>
        <w:t> </w:t>
      </w:r>
      <w:r>
        <w:rPr>
          <w:spacing w:val="-2"/>
        </w:rPr>
        <w:t>temporal</w:t>
      </w:r>
      <w:r>
        <w:rPr>
          <w:spacing w:val="-5"/>
        </w:rPr>
        <w:t> </w:t>
      </w:r>
      <w:r>
        <w:rPr>
          <w:spacing w:val="-2"/>
        </w:rPr>
        <w:t>resolution</w:t>
      </w:r>
      <w:r>
        <w:rPr>
          <w:spacing w:val="-5"/>
        </w:rPr>
        <w:t> </w:t>
      </w:r>
      <w:r>
        <w:rPr>
          <w:spacing w:val="-2"/>
        </w:rPr>
        <w:t>(five- </w:t>
      </w:r>
      <w:r>
        <w:rPr/>
        <w:t>days),</w:t>
      </w:r>
      <w:r>
        <w:rPr>
          <w:spacing w:val="-15"/>
        </w:rPr>
        <w:t> </w:t>
      </w:r>
      <w:r>
        <w:rPr/>
        <w:t>and</w:t>
      </w:r>
      <w:r>
        <w:rPr>
          <w:spacing w:val="-15"/>
        </w:rPr>
        <w:t> </w:t>
      </w:r>
      <w:r>
        <w:rPr/>
        <w:t>which</w:t>
      </w:r>
      <w:r>
        <w:rPr>
          <w:spacing w:val="-14"/>
        </w:rPr>
        <w:t> </w:t>
      </w:r>
      <w:r>
        <w:rPr/>
        <w:t>can</w:t>
      </w:r>
      <w:r>
        <w:rPr>
          <w:spacing w:val="-13"/>
        </w:rPr>
        <w:t> </w:t>
      </w:r>
      <w:r>
        <w:rPr/>
        <w:t>reduce</w:t>
      </w:r>
      <w:r>
        <w:rPr>
          <w:spacing w:val="-14"/>
        </w:rPr>
        <w:t> </w:t>
      </w:r>
      <w:r>
        <w:rPr/>
        <w:t>the</w:t>
      </w:r>
      <w:r>
        <w:rPr>
          <w:spacing w:val="-14"/>
        </w:rPr>
        <w:t> </w:t>
      </w:r>
      <w:r>
        <w:rPr/>
        <w:t>side-effects</w:t>
      </w:r>
      <w:r>
        <w:rPr>
          <w:spacing w:val="-12"/>
        </w:rPr>
        <w:t> </w:t>
      </w:r>
      <w:r>
        <w:rPr/>
        <w:t>of</w:t>
      </w:r>
      <w:r>
        <w:rPr>
          <w:spacing w:val="-14"/>
        </w:rPr>
        <w:t> </w:t>
      </w:r>
      <w:r>
        <w:rPr/>
        <w:t>its</w:t>
      </w:r>
      <w:r>
        <w:rPr>
          <w:spacing w:val="-15"/>
        </w:rPr>
        <w:t> </w:t>
      </w:r>
      <w:r>
        <w:rPr/>
        <w:t>relatively</w:t>
      </w:r>
      <w:r>
        <w:rPr>
          <w:spacing w:val="-15"/>
        </w:rPr>
        <w:t> </w:t>
      </w:r>
      <w:r>
        <w:rPr/>
        <w:t>rough</w:t>
      </w:r>
      <w:r>
        <w:rPr>
          <w:spacing w:val="-13"/>
        </w:rPr>
        <w:t> </w:t>
      </w:r>
      <w:r>
        <w:rPr/>
        <w:t>spatial</w:t>
      </w:r>
      <w:r>
        <w:rPr>
          <w:spacing w:val="-13"/>
        </w:rPr>
        <w:t> </w:t>
      </w:r>
      <w:r>
        <w:rPr/>
        <w:t>resolution</w:t>
      </w:r>
      <w:r>
        <w:rPr>
          <w:spacing w:val="-12"/>
        </w:rPr>
        <w:t> </w:t>
      </w:r>
      <w:r>
        <w:rPr>
          <w:i/>
        </w:rPr>
        <w:t>(</w:t>
      </w:r>
      <w:r>
        <w:rPr/>
        <w:t>Drusch, 2012)</w:t>
      </w:r>
      <w:r>
        <w:rPr>
          <w:i/>
        </w:rPr>
        <w:t>.</w:t>
      </w:r>
      <w:r>
        <w:rPr>
          <w:i/>
          <w:spacing w:val="-15"/>
        </w:rPr>
        <w:t> </w:t>
      </w:r>
      <w:r>
        <w:rPr/>
        <w:t>The</w:t>
      </w:r>
      <w:r>
        <w:rPr>
          <w:spacing w:val="-15"/>
        </w:rPr>
        <w:t> </w:t>
      </w:r>
      <w:r>
        <w:rPr/>
        <w:t>Sentinel-2</w:t>
      </w:r>
      <w:r>
        <w:rPr>
          <w:spacing w:val="-15"/>
        </w:rPr>
        <w:t> </w:t>
      </w:r>
      <w:r>
        <w:rPr/>
        <w:t>satellite</w:t>
      </w:r>
      <w:r>
        <w:rPr>
          <w:spacing w:val="-15"/>
        </w:rPr>
        <w:t> </w:t>
      </w:r>
      <w:r>
        <w:rPr/>
        <w:t>Multi-Spectral</w:t>
      </w:r>
      <w:r>
        <w:rPr>
          <w:spacing w:val="-13"/>
        </w:rPr>
        <w:t> </w:t>
      </w:r>
      <w:r>
        <w:rPr/>
        <w:t>Instrument</w:t>
      </w:r>
      <w:r>
        <w:rPr>
          <w:spacing w:val="-15"/>
        </w:rPr>
        <w:t> </w:t>
      </w:r>
      <w:r>
        <w:rPr/>
        <w:t>(MSI)</w:t>
      </w:r>
      <w:r>
        <w:rPr>
          <w:spacing w:val="-15"/>
        </w:rPr>
        <w:t> </w:t>
      </w:r>
      <w:r>
        <w:rPr/>
        <w:t>has</w:t>
      </w:r>
      <w:r>
        <w:rPr>
          <w:spacing w:val="-15"/>
        </w:rPr>
        <w:t> </w:t>
      </w:r>
      <w:r>
        <w:rPr/>
        <w:t>about</w:t>
      </w:r>
      <w:r>
        <w:rPr>
          <w:spacing w:val="-13"/>
        </w:rPr>
        <w:t> </w:t>
      </w:r>
      <w:r>
        <w:rPr/>
        <w:t>thirteen</w:t>
      </w:r>
      <w:r>
        <w:rPr>
          <w:spacing w:val="-15"/>
        </w:rPr>
        <w:t> </w:t>
      </w:r>
      <w:r>
        <w:rPr/>
        <w:t>(13)</w:t>
      </w:r>
      <w:r>
        <w:rPr>
          <w:spacing w:val="-15"/>
        </w:rPr>
        <w:t> </w:t>
      </w:r>
      <w:r>
        <w:rPr/>
        <w:t>bands and</w:t>
      </w:r>
      <w:r>
        <w:rPr>
          <w:spacing w:val="-7"/>
        </w:rPr>
        <w:t> </w:t>
      </w:r>
      <w:r>
        <w:rPr/>
        <w:t>three</w:t>
      </w:r>
      <w:r>
        <w:rPr>
          <w:spacing w:val="-8"/>
        </w:rPr>
        <w:t> </w:t>
      </w:r>
      <w:r>
        <w:rPr/>
        <w:t>spatial</w:t>
      </w:r>
      <w:r>
        <w:rPr>
          <w:spacing w:val="-7"/>
        </w:rPr>
        <w:t> </w:t>
      </w:r>
      <w:r>
        <w:rPr/>
        <w:t>resolutions.</w:t>
      </w:r>
      <w:r>
        <w:rPr>
          <w:spacing w:val="-7"/>
        </w:rPr>
        <w:t> </w:t>
      </w:r>
      <w:r>
        <w:rPr/>
        <w:t>The</w:t>
      </w:r>
      <w:r>
        <w:rPr>
          <w:spacing w:val="-8"/>
        </w:rPr>
        <w:t> </w:t>
      </w:r>
      <w:r>
        <w:rPr/>
        <w:t>newly</w:t>
      </w:r>
      <w:r>
        <w:rPr>
          <w:spacing w:val="-12"/>
        </w:rPr>
        <w:t> </w:t>
      </w:r>
      <w:r>
        <w:rPr/>
        <w:t>launched</w:t>
      </w:r>
      <w:r>
        <w:rPr>
          <w:spacing w:val="-3"/>
        </w:rPr>
        <w:t> </w:t>
      </w:r>
      <w:r>
        <w:rPr/>
        <w:t>Sentinel-2</w:t>
      </w:r>
      <w:r>
        <w:rPr>
          <w:spacing w:val="-7"/>
        </w:rPr>
        <w:t> </w:t>
      </w:r>
      <w:r>
        <w:rPr/>
        <w:t>images</w:t>
      </w:r>
      <w:r>
        <w:rPr>
          <w:spacing w:val="-7"/>
        </w:rPr>
        <w:t> </w:t>
      </w:r>
      <w:r>
        <w:rPr/>
        <w:t>served</w:t>
      </w:r>
      <w:r>
        <w:rPr>
          <w:spacing w:val="-5"/>
        </w:rPr>
        <w:t> </w:t>
      </w:r>
      <w:r>
        <w:rPr/>
        <w:t>several</w:t>
      </w:r>
      <w:r>
        <w:rPr>
          <w:spacing w:val="-7"/>
        </w:rPr>
        <w:t> </w:t>
      </w:r>
      <w:r>
        <w:rPr/>
        <w:t>purposes in</w:t>
      </w:r>
      <w:r>
        <w:rPr>
          <w:spacing w:val="-5"/>
        </w:rPr>
        <w:t> </w:t>
      </w:r>
      <w:r>
        <w:rPr/>
        <w:t>the</w:t>
      </w:r>
      <w:r>
        <w:rPr>
          <w:spacing w:val="-5"/>
        </w:rPr>
        <w:t> </w:t>
      </w:r>
      <w:r>
        <w:rPr/>
        <w:t>remote</w:t>
      </w:r>
      <w:r>
        <w:rPr>
          <w:spacing w:val="-5"/>
        </w:rPr>
        <w:t> </w:t>
      </w:r>
      <w:r>
        <w:rPr/>
        <w:t>sensing</w:t>
      </w:r>
      <w:r>
        <w:rPr>
          <w:spacing w:val="-5"/>
        </w:rPr>
        <w:t> </w:t>
      </w:r>
      <w:r>
        <w:rPr/>
        <w:t>environment</w:t>
      </w:r>
      <w:r>
        <w:rPr>
          <w:spacing w:val="-5"/>
        </w:rPr>
        <w:t> </w:t>
      </w:r>
      <w:r>
        <w:rPr/>
        <w:t>(Whyte,</w:t>
      </w:r>
      <w:r>
        <w:rPr>
          <w:spacing w:val="-5"/>
        </w:rPr>
        <w:t> </w:t>
      </w:r>
      <w:r>
        <w:rPr/>
        <w:t>2018).</w:t>
      </w:r>
      <w:r>
        <w:rPr>
          <w:spacing w:val="-3"/>
        </w:rPr>
        <w:t> </w:t>
      </w:r>
      <w:r>
        <w:rPr/>
        <w:t>Such</w:t>
      </w:r>
      <w:r>
        <w:rPr>
          <w:spacing w:val="-5"/>
        </w:rPr>
        <w:t> </w:t>
      </w:r>
      <w:r>
        <w:rPr/>
        <w:t>as,</w:t>
      </w:r>
      <w:r>
        <w:rPr>
          <w:spacing w:val="-5"/>
        </w:rPr>
        <w:t> </w:t>
      </w:r>
      <w:r>
        <w:rPr/>
        <w:t>crop</w:t>
      </w:r>
      <w:r>
        <w:rPr>
          <w:spacing w:val="-5"/>
        </w:rPr>
        <w:t> </w:t>
      </w:r>
      <w:r>
        <w:rPr/>
        <w:t>health</w:t>
      </w:r>
      <w:r>
        <w:rPr>
          <w:spacing w:val="-5"/>
        </w:rPr>
        <w:t> </w:t>
      </w:r>
      <w:r>
        <w:rPr/>
        <w:t>estimation,</w:t>
      </w:r>
      <w:r>
        <w:rPr>
          <w:spacing w:val="-5"/>
        </w:rPr>
        <w:t> </w:t>
      </w:r>
      <w:r>
        <w:rPr/>
        <w:t>mapping changes</w:t>
      </w:r>
      <w:r>
        <w:rPr>
          <w:spacing w:val="-4"/>
        </w:rPr>
        <w:t> </w:t>
      </w:r>
      <w:r>
        <w:rPr/>
        <w:t>in</w:t>
      </w:r>
      <w:r>
        <w:rPr>
          <w:spacing w:val="-4"/>
        </w:rPr>
        <w:t> </w:t>
      </w:r>
      <w:r>
        <w:rPr/>
        <w:t>land</w:t>
      </w:r>
      <w:r>
        <w:rPr>
          <w:spacing w:val="-4"/>
        </w:rPr>
        <w:t> </w:t>
      </w:r>
      <w:r>
        <w:rPr/>
        <w:t>cover,</w:t>
      </w:r>
      <w:r>
        <w:rPr>
          <w:spacing w:val="-4"/>
        </w:rPr>
        <w:t> </w:t>
      </w:r>
      <w:r>
        <w:rPr/>
        <w:t>forest</w:t>
      </w:r>
      <w:r>
        <w:rPr>
          <w:spacing w:val="-4"/>
        </w:rPr>
        <w:t> </w:t>
      </w:r>
      <w:r>
        <w:rPr/>
        <w:t>monitoring</w:t>
      </w:r>
      <w:r>
        <w:rPr>
          <w:spacing w:val="-6"/>
        </w:rPr>
        <w:t> </w:t>
      </w:r>
      <w:r>
        <w:rPr/>
        <w:t>and</w:t>
      </w:r>
      <w:r>
        <w:rPr>
          <w:spacing w:val="-4"/>
        </w:rPr>
        <w:t> </w:t>
      </w:r>
      <w:r>
        <w:rPr/>
        <w:t>for</w:t>
      </w:r>
      <w:r>
        <w:rPr>
          <w:spacing w:val="-4"/>
        </w:rPr>
        <w:t> </w:t>
      </w:r>
      <w:r>
        <w:rPr/>
        <w:t>providing</w:t>
      </w:r>
      <w:r>
        <w:rPr>
          <w:spacing w:val="-6"/>
        </w:rPr>
        <w:t> </w:t>
      </w:r>
      <w:r>
        <w:rPr/>
        <w:t>information</w:t>
      </w:r>
      <w:r>
        <w:rPr>
          <w:spacing w:val="-4"/>
        </w:rPr>
        <w:t> </w:t>
      </w:r>
      <w:r>
        <w:rPr/>
        <w:t>on</w:t>
      </w:r>
      <w:r>
        <w:rPr>
          <w:spacing w:val="-4"/>
        </w:rPr>
        <w:t> </w:t>
      </w:r>
      <w:r>
        <w:rPr/>
        <w:t>pollution</w:t>
      </w:r>
      <w:r>
        <w:rPr>
          <w:spacing w:val="-4"/>
        </w:rPr>
        <w:t> </w:t>
      </w:r>
      <w:r>
        <w:rPr/>
        <w:t>of</w:t>
      </w:r>
      <w:r>
        <w:rPr>
          <w:spacing w:val="-6"/>
        </w:rPr>
        <w:t> </w:t>
      </w:r>
      <w:r>
        <w:rPr/>
        <w:t>lakes etc. The invention of unmanned aerial vehicles such as DJI Phantom which is simple to operate</w:t>
      </w:r>
      <w:r>
        <w:rPr>
          <w:spacing w:val="3"/>
        </w:rPr>
        <w:t> </w:t>
      </w:r>
      <w:r>
        <w:rPr/>
        <w:t>has</w:t>
      </w:r>
      <w:r>
        <w:rPr>
          <w:spacing w:val="3"/>
        </w:rPr>
        <w:t> </w:t>
      </w:r>
      <w:r>
        <w:rPr/>
        <w:t>immensely</w:t>
      </w:r>
      <w:r>
        <w:rPr>
          <w:spacing w:val="-2"/>
        </w:rPr>
        <w:t> </w:t>
      </w:r>
      <w:r>
        <w:rPr/>
        <w:t>contributed</w:t>
      </w:r>
      <w:r>
        <w:rPr>
          <w:spacing w:val="4"/>
        </w:rPr>
        <w:t> </w:t>
      </w:r>
      <w:r>
        <w:rPr/>
        <w:t>to</w:t>
      </w:r>
      <w:r>
        <w:rPr>
          <w:spacing w:val="4"/>
        </w:rPr>
        <w:t> </w:t>
      </w:r>
      <w:r>
        <w:rPr/>
        <w:t>the</w:t>
      </w:r>
      <w:r>
        <w:rPr>
          <w:spacing w:val="6"/>
        </w:rPr>
        <w:t> </w:t>
      </w:r>
      <w:r>
        <w:rPr/>
        <w:t>affordability</w:t>
      </w:r>
      <w:r>
        <w:rPr>
          <w:spacing w:val="-4"/>
        </w:rPr>
        <w:t> </w:t>
      </w:r>
      <w:r>
        <w:rPr/>
        <w:t>of</w:t>
      </w:r>
      <w:r>
        <w:rPr>
          <w:spacing w:val="3"/>
        </w:rPr>
        <w:t> </w:t>
      </w:r>
      <w:r>
        <w:rPr/>
        <w:t>precise</w:t>
      </w:r>
      <w:r>
        <w:rPr>
          <w:spacing w:val="3"/>
        </w:rPr>
        <w:t> </w:t>
      </w:r>
      <w:r>
        <w:rPr/>
        <w:t>agriculture.</w:t>
      </w:r>
      <w:r>
        <w:rPr>
          <w:spacing w:val="3"/>
        </w:rPr>
        <w:t> </w:t>
      </w:r>
      <w:r>
        <w:rPr/>
        <w:t>The</w:t>
      </w:r>
      <w:r>
        <w:rPr>
          <w:spacing w:val="2"/>
        </w:rPr>
        <w:t> </w:t>
      </w:r>
      <w:r>
        <w:rPr/>
        <w:t>system</w:t>
      </w:r>
      <w:r>
        <w:rPr>
          <w:spacing w:val="4"/>
        </w:rPr>
        <w:t> </w:t>
      </w:r>
      <w:r>
        <w:rPr>
          <w:spacing w:val="-5"/>
        </w:rPr>
        <w:t>of</w:t>
      </w:r>
    </w:p>
    <w:p>
      <w:pPr>
        <w:spacing w:after="0" w:line="499" w:lineRule="auto"/>
        <w:jc w:val="both"/>
        <w:sectPr>
          <w:pgSz w:w="12240" w:h="15840"/>
          <w:pgMar w:header="0" w:footer="302" w:top="1340" w:bottom="500" w:left="900" w:right="280"/>
        </w:sectPr>
      </w:pPr>
    </w:p>
    <w:p>
      <w:pPr>
        <w:pStyle w:val="BodyText"/>
        <w:spacing w:line="499" w:lineRule="auto" w:before="70"/>
        <w:ind w:left="1085" w:right="1136"/>
        <w:jc w:val="both"/>
      </w:pPr>
      <w:r>
        <w:rPr/>
        <w:t>unmanned aerial vehicles (UAV) generally called drones, can be mounted with hyperspectral/visibility sensors to record countless images of an area that can be systematically</w:t>
      </w:r>
      <w:r>
        <w:rPr>
          <w:spacing w:val="-6"/>
        </w:rPr>
        <w:t> </w:t>
      </w:r>
      <w:r>
        <w:rPr/>
        <w:t>processed adopting</w:t>
      </w:r>
      <w:r>
        <w:rPr>
          <w:spacing w:val="-4"/>
        </w:rPr>
        <w:t> </w:t>
      </w:r>
      <w:r>
        <w:rPr/>
        <w:t>photogrammetric</w:t>
      </w:r>
      <w:r>
        <w:rPr>
          <w:spacing w:val="-2"/>
        </w:rPr>
        <w:t> </w:t>
      </w:r>
      <w:r>
        <w:rPr/>
        <w:t>procedures</w:t>
      </w:r>
      <w:r>
        <w:rPr>
          <w:spacing w:val="-1"/>
        </w:rPr>
        <w:t> </w:t>
      </w:r>
      <w:r>
        <w:rPr/>
        <w:t>to</w:t>
      </w:r>
      <w:r>
        <w:rPr>
          <w:spacing w:val="-1"/>
        </w:rPr>
        <w:t> </w:t>
      </w:r>
      <w:r>
        <w:rPr/>
        <w:t>construct and</w:t>
      </w:r>
      <w:r>
        <w:rPr>
          <w:spacing w:val="-1"/>
        </w:rPr>
        <w:t> </w:t>
      </w:r>
      <w:r>
        <w:rPr/>
        <w:t>orthophoto and NDVI maps (Chris, 2014).</w:t>
      </w:r>
    </w:p>
    <w:p>
      <w:pPr>
        <w:pStyle w:val="BodyText"/>
        <w:spacing w:line="480" w:lineRule="auto" w:before="184"/>
        <w:ind w:left="1085" w:right="1134"/>
        <w:jc w:val="both"/>
      </w:pPr>
      <w:r>
        <w:rPr/>
        <w:t>NDVI can be described as a binary measure that makes use of the visible and near-infrared bands of the EMS, and it is often used to carry</w:t>
      </w:r>
      <w:r>
        <w:rPr>
          <w:spacing w:val="-3"/>
        </w:rPr>
        <w:t> </w:t>
      </w:r>
      <w:r>
        <w:rPr/>
        <w:t>out analysis on remote sensing observations and</w:t>
      </w:r>
      <w:r>
        <w:rPr>
          <w:spacing w:val="-1"/>
        </w:rPr>
        <w:t> </w:t>
      </w:r>
      <w:r>
        <w:rPr/>
        <w:t>detect whether</w:t>
      </w:r>
      <w:r>
        <w:rPr>
          <w:spacing w:val="-3"/>
        </w:rPr>
        <w:t> </w:t>
      </w:r>
      <w:r>
        <w:rPr/>
        <w:t>the</w:t>
      </w:r>
      <w:r>
        <w:rPr>
          <w:spacing w:val="-2"/>
        </w:rPr>
        <w:t> </w:t>
      </w:r>
      <w:r>
        <w:rPr/>
        <w:t>observed</w:t>
      </w:r>
      <w:r>
        <w:rPr>
          <w:spacing w:val="-1"/>
        </w:rPr>
        <w:t> </w:t>
      </w:r>
      <w:r>
        <w:rPr/>
        <w:t>target</w:t>
      </w:r>
      <w:r>
        <w:rPr>
          <w:spacing w:val="-1"/>
        </w:rPr>
        <w:t> </w:t>
      </w:r>
      <w:r>
        <w:rPr/>
        <w:t>contains green</w:t>
      </w:r>
      <w:r>
        <w:rPr>
          <w:spacing w:val="-1"/>
        </w:rPr>
        <w:t> </w:t>
      </w:r>
      <w:r>
        <w:rPr/>
        <w:t>(living)</w:t>
      </w:r>
      <w:r>
        <w:rPr>
          <w:spacing w:val="-2"/>
        </w:rPr>
        <w:t> </w:t>
      </w:r>
      <w:r>
        <w:rPr/>
        <w:t>vegetation</w:t>
      </w:r>
      <w:r>
        <w:rPr>
          <w:spacing w:val="-1"/>
        </w:rPr>
        <w:t> </w:t>
      </w:r>
      <w:r>
        <w:rPr/>
        <w:t>or not</w:t>
      </w:r>
      <w:r>
        <w:rPr>
          <w:spacing w:val="-1"/>
        </w:rPr>
        <w:t> </w:t>
      </w:r>
      <w:r>
        <w:rPr/>
        <w:t>(Gitelson </w:t>
      </w:r>
      <w:r>
        <w:rPr>
          <w:i/>
        </w:rPr>
        <w:t>et al., </w:t>
      </w:r>
      <w:r>
        <w:rPr/>
        <w:t>1996). NDVI has been applied to several studies on vegetation, been implemented to check crop fertility, performance level of pasture, and rangeland carrying capacities among others. NDVI values are associated with vegetation, NDVI values varies between -1 to +1. Values that exceeds +0.1 represent vegetation and values which are closer to 0 represent naked soil and rock while negative values represent water, clouds and snow. NDVI value positive</w:t>
      </w:r>
      <w:r>
        <w:rPr>
          <w:spacing w:val="-13"/>
        </w:rPr>
        <w:t> </w:t>
      </w:r>
      <w:r>
        <w:rPr/>
        <w:t>increase</w:t>
      </w:r>
      <w:r>
        <w:rPr>
          <w:spacing w:val="-12"/>
        </w:rPr>
        <w:t> </w:t>
      </w:r>
      <w:r>
        <w:rPr/>
        <w:t>means</w:t>
      </w:r>
      <w:r>
        <w:rPr>
          <w:spacing w:val="-11"/>
        </w:rPr>
        <w:t> </w:t>
      </w:r>
      <w:r>
        <w:rPr/>
        <w:t>that</w:t>
      </w:r>
      <w:r>
        <w:rPr>
          <w:spacing w:val="-12"/>
        </w:rPr>
        <w:t> </w:t>
      </w:r>
      <w:r>
        <w:rPr/>
        <w:t>there</w:t>
      </w:r>
      <w:r>
        <w:rPr>
          <w:spacing w:val="-13"/>
        </w:rPr>
        <w:t> </w:t>
      </w:r>
      <w:r>
        <w:rPr/>
        <w:t>is</w:t>
      </w:r>
      <w:r>
        <w:rPr>
          <w:spacing w:val="-11"/>
        </w:rPr>
        <w:t> </w:t>
      </w:r>
      <w:r>
        <w:rPr/>
        <w:t>vegetation.</w:t>
      </w:r>
      <w:r>
        <w:rPr>
          <w:spacing w:val="-11"/>
        </w:rPr>
        <w:t> </w:t>
      </w:r>
      <w:r>
        <w:rPr/>
        <w:t>Vegetation</w:t>
      </w:r>
      <w:r>
        <w:rPr>
          <w:spacing w:val="-11"/>
        </w:rPr>
        <w:t> </w:t>
      </w:r>
      <w:r>
        <w:rPr/>
        <w:t>indices</w:t>
      </w:r>
      <w:r>
        <w:rPr>
          <w:spacing w:val="-11"/>
        </w:rPr>
        <w:t> </w:t>
      </w:r>
      <w:r>
        <w:rPr/>
        <w:t>are</w:t>
      </w:r>
      <w:r>
        <w:rPr>
          <w:spacing w:val="-13"/>
        </w:rPr>
        <w:t> </w:t>
      </w:r>
      <w:r>
        <w:rPr/>
        <w:t>utilized</w:t>
      </w:r>
      <w:r>
        <w:rPr>
          <w:spacing w:val="-12"/>
        </w:rPr>
        <w:t> </w:t>
      </w:r>
      <w:r>
        <w:rPr/>
        <w:t>as</w:t>
      </w:r>
      <w:r>
        <w:rPr>
          <w:spacing w:val="-11"/>
        </w:rPr>
        <w:t> </w:t>
      </w:r>
      <w:r>
        <w:rPr/>
        <w:t>a</w:t>
      </w:r>
      <w:r>
        <w:rPr>
          <w:spacing w:val="-13"/>
        </w:rPr>
        <w:t> </w:t>
      </w:r>
      <w:r>
        <w:rPr/>
        <w:t>surrogate to</w:t>
      </w:r>
      <w:r>
        <w:rPr>
          <w:spacing w:val="-3"/>
        </w:rPr>
        <w:t> </w:t>
      </w:r>
      <w:r>
        <w:rPr/>
        <w:t>estimate</w:t>
      </w:r>
      <w:r>
        <w:rPr>
          <w:spacing w:val="-4"/>
        </w:rPr>
        <w:t> </w:t>
      </w:r>
      <w:r>
        <w:rPr/>
        <w:t>vegetation</w:t>
      </w:r>
      <w:r>
        <w:rPr>
          <w:spacing w:val="-3"/>
        </w:rPr>
        <w:t> </w:t>
      </w:r>
      <w:r>
        <w:rPr/>
        <w:t>activity.</w:t>
      </w:r>
      <w:r>
        <w:rPr>
          <w:spacing w:val="-1"/>
        </w:rPr>
        <w:t> </w:t>
      </w:r>
      <w:r>
        <w:rPr/>
        <w:t>Hence,</w:t>
      </w:r>
      <w:r>
        <w:rPr>
          <w:spacing w:val="-1"/>
        </w:rPr>
        <w:t> </w:t>
      </w:r>
      <w:r>
        <w:rPr/>
        <w:t>NDVI</w:t>
      </w:r>
      <w:r>
        <w:rPr>
          <w:spacing w:val="-6"/>
        </w:rPr>
        <w:t> </w:t>
      </w:r>
      <w:r>
        <w:rPr/>
        <w:t>is</w:t>
      </w:r>
      <w:r>
        <w:rPr>
          <w:spacing w:val="-3"/>
        </w:rPr>
        <w:t> </w:t>
      </w:r>
      <w:r>
        <w:rPr/>
        <w:t>a much</w:t>
      </w:r>
      <w:r>
        <w:rPr>
          <w:spacing w:val="-3"/>
        </w:rPr>
        <w:t> </w:t>
      </w:r>
      <w:r>
        <w:rPr/>
        <w:t>reliable</w:t>
      </w:r>
      <w:r>
        <w:rPr>
          <w:spacing w:val="-2"/>
        </w:rPr>
        <w:t> </w:t>
      </w:r>
      <w:r>
        <w:rPr/>
        <w:t>component</w:t>
      </w:r>
      <w:r>
        <w:rPr>
          <w:spacing w:val="-1"/>
        </w:rPr>
        <w:t> </w:t>
      </w:r>
      <w:r>
        <w:rPr/>
        <w:t>that</w:t>
      </w:r>
      <w:r>
        <w:rPr>
          <w:spacing w:val="-3"/>
        </w:rPr>
        <w:t> </w:t>
      </w:r>
      <w:r>
        <w:rPr/>
        <w:t>can</w:t>
      </w:r>
      <w:r>
        <w:rPr>
          <w:spacing w:val="-3"/>
        </w:rPr>
        <w:t> </w:t>
      </w:r>
      <w:r>
        <w:rPr/>
        <w:t>be</w:t>
      </w:r>
      <w:r>
        <w:rPr>
          <w:spacing w:val="-2"/>
        </w:rPr>
        <w:t> </w:t>
      </w:r>
      <w:r>
        <w:rPr/>
        <w:t>used to estimate crop health status.</w:t>
      </w:r>
    </w:p>
    <w:p>
      <w:pPr>
        <w:pStyle w:val="BodyText"/>
        <w:spacing w:line="499" w:lineRule="auto" w:before="248"/>
        <w:ind w:left="1085" w:right="1134"/>
        <w:jc w:val="both"/>
      </w:pPr>
      <w:r>
        <w:rPr/>
        <w:t>The Tasseled Cap transformation was developed to map and evaluate urban and vegetation changes detected by different satellites; it converts the readings from group of frequencies into composed values. The weights are assigned to separate frequencies and the weighted sum</w:t>
      </w:r>
      <w:r>
        <w:rPr>
          <w:spacing w:val="-15"/>
        </w:rPr>
        <w:t> </w:t>
      </w:r>
      <w:r>
        <w:rPr/>
        <w:t>of</w:t>
      </w:r>
      <w:r>
        <w:rPr>
          <w:spacing w:val="-15"/>
        </w:rPr>
        <w:t> </w:t>
      </w:r>
      <w:r>
        <w:rPr/>
        <w:t>each</w:t>
      </w:r>
      <w:r>
        <w:rPr>
          <w:spacing w:val="-15"/>
        </w:rPr>
        <w:t> </w:t>
      </w:r>
      <w:r>
        <w:rPr/>
        <w:t>frequency</w:t>
      </w:r>
      <w:r>
        <w:rPr>
          <w:spacing w:val="-15"/>
        </w:rPr>
        <w:t> </w:t>
      </w:r>
      <w:r>
        <w:rPr/>
        <w:t>was</w:t>
      </w:r>
      <w:r>
        <w:rPr>
          <w:spacing w:val="-15"/>
        </w:rPr>
        <w:t> </w:t>
      </w:r>
      <w:r>
        <w:rPr/>
        <w:t>taken.</w:t>
      </w:r>
      <w:r>
        <w:rPr>
          <w:spacing w:val="-15"/>
        </w:rPr>
        <w:t> </w:t>
      </w:r>
      <w:r>
        <w:rPr/>
        <w:t>The</w:t>
      </w:r>
      <w:r>
        <w:rPr>
          <w:spacing w:val="-15"/>
        </w:rPr>
        <w:t> </w:t>
      </w:r>
      <w:r>
        <w:rPr/>
        <w:t>light</w:t>
      </w:r>
      <w:r>
        <w:rPr>
          <w:spacing w:val="-15"/>
        </w:rPr>
        <w:t> </w:t>
      </w:r>
      <w:r>
        <w:rPr/>
        <w:t>intensity</w:t>
      </w:r>
      <w:r>
        <w:rPr>
          <w:spacing w:val="-15"/>
        </w:rPr>
        <w:t> </w:t>
      </w:r>
      <w:r>
        <w:rPr/>
        <w:t>of</w:t>
      </w:r>
      <w:r>
        <w:rPr>
          <w:spacing w:val="-15"/>
        </w:rPr>
        <w:t> </w:t>
      </w:r>
      <w:r>
        <w:rPr/>
        <w:t>a</w:t>
      </w:r>
      <w:r>
        <w:rPr>
          <w:spacing w:val="-15"/>
        </w:rPr>
        <w:t> </w:t>
      </w:r>
      <w:r>
        <w:rPr/>
        <w:t>single</w:t>
      </w:r>
      <w:r>
        <w:rPr>
          <w:spacing w:val="-15"/>
        </w:rPr>
        <w:t> </w:t>
      </w:r>
      <w:r>
        <w:rPr/>
        <w:t>pixel</w:t>
      </w:r>
      <w:r>
        <w:rPr>
          <w:spacing w:val="-15"/>
        </w:rPr>
        <w:t> </w:t>
      </w:r>
      <w:r>
        <w:rPr/>
        <w:t>in</w:t>
      </w:r>
      <w:r>
        <w:rPr>
          <w:spacing w:val="-15"/>
        </w:rPr>
        <w:t> </w:t>
      </w:r>
      <w:r>
        <w:rPr/>
        <w:t>the</w:t>
      </w:r>
      <w:r>
        <w:rPr>
          <w:spacing w:val="-15"/>
        </w:rPr>
        <w:t> </w:t>
      </w:r>
      <w:r>
        <w:rPr/>
        <w:t>scene</w:t>
      </w:r>
      <w:r>
        <w:rPr>
          <w:spacing w:val="-15"/>
        </w:rPr>
        <w:t> </w:t>
      </w:r>
      <w:r>
        <w:rPr/>
        <w:t>is</w:t>
      </w:r>
      <w:r>
        <w:rPr>
          <w:spacing w:val="-15"/>
        </w:rPr>
        <w:t> </w:t>
      </w:r>
      <w:r>
        <w:rPr/>
        <w:t>measured as the weighted sums. Distinct composed values are the linear combination of individual frequencies. Some of these weights are negative and some are positive. Three bands are commonly</w:t>
      </w:r>
      <w:r>
        <w:rPr>
          <w:spacing w:val="62"/>
          <w:w w:val="150"/>
        </w:rPr>
        <w:t> </w:t>
      </w:r>
      <w:r>
        <w:rPr/>
        <w:t>used</w:t>
      </w:r>
      <w:r>
        <w:rPr>
          <w:spacing w:val="70"/>
          <w:w w:val="150"/>
        </w:rPr>
        <w:t> </w:t>
      </w:r>
      <w:r>
        <w:rPr/>
        <w:t>in</w:t>
      </w:r>
      <w:r>
        <w:rPr>
          <w:spacing w:val="71"/>
          <w:w w:val="150"/>
        </w:rPr>
        <w:t> </w:t>
      </w:r>
      <w:r>
        <w:rPr/>
        <w:t>tasseled</w:t>
      </w:r>
      <w:r>
        <w:rPr>
          <w:spacing w:val="69"/>
          <w:w w:val="150"/>
        </w:rPr>
        <w:t> </w:t>
      </w:r>
      <w:r>
        <w:rPr/>
        <w:t>cap</w:t>
      </w:r>
      <w:r>
        <w:rPr>
          <w:spacing w:val="70"/>
          <w:w w:val="150"/>
        </w:rPr>
        <w:t> </w:t>
      </w:r>
      <w:r>
        <w:rPr/>
        <w:t>transformation-based</w:t>
      </w:r>
      <w:r>
        <w:rPr>
          <w:spacing w:val="72"/>
          <w:w w:val="150"/>
        </w:rPr>
        <w:t> </w:t>
      </w:r>
      <w:r>
        <w:rPr/>
        <w:t>analysis.</w:t>
      </w:r>
      <w:r>
        <w:rPr>
          <w:spacing w:val="71"/>
          <w:w w:val="150"/>
        </w:rPr>
        <w:t> </w:t>
      </w:r>
      <w:r>
        <w:rPr/>
        <w:t>Band</w:t>
      </w:r>
      <w:r>
        <w:rPr>
          <w:spacing w:val="72"/>
          <w:w w:val="150"/>
        </w:rPr>
        <w:t> </w:t>
      </w:r>
      <w:r>
        <w:rPr/>
        <w:t>one</w:t>
      </w:r>
      <w:r>
        <w:rPr>
          <w:spacing w:val="72"/>
          <w:w w:val="150"/>
        </w:rPr>
        <w:t> </w:t>
      </w:r>
      <w:r>
        <w:rPr/>
        <w:t>which</w:t>
      </w:r>
      <w:r>
        <w:rPr>
          <w:spacing w:val="70"/>
          <w:w w:val="150"/>
        </w:rPr>
        <w:t> </w:t>
      </w:r>
      <w:r>
        <w:rPr>
          <w:spacing w:val="-5"/>
        </w:rPr>
        <w:t>is</w:t>
      </w:r>
    </w:p>
    <w:p>
      <w:pPr>
        <w:spacing w:after="0" w:line="499" w:lineRule="auto"/>
        <w:jc w:val="both"/>
        <w:sectPr>
          <w:pgSz w:w="12240" w:h="15840"/>
          <w:pgMar w:header="0" w:footer="302" w:top="1340" w:bottom="500" w:left="900" w:right="280"/>
        </w:sectPr>
      </w:pPr>
    </w:p>
    <w:p>
      <w:pPr>
        <w:pStyle w:val="BodyText"/>
        <w:spacing w:line="499" w:lineRule="auto" w:before="70"/>
        <w:ind w:left="1085" w:right="1135"/>
        <w:jc w:val="both"/>
      </w:pPr>
      <w:r>
        <w:rPr/>
        <w:t>correspondence with image “brightness” gives a measure of soil brightness that used to develop brightness index. Band two is correspondence with “greenness “or photo synthetically-active vegetation to derive greenness index. The third tasseled-cap band is usually construed as the wetness index in which describes the interdependence of soil and canopy moisture. (Riffi and Fizazi 2012).</w:t>
      </w:r>
    </w:p>
    <w:p>
      <w:pPr>
        <w:pStyle w:val="Heading1"/>
        <w:numPr>
          <w:ilvl w:val="1"/>
          <w:numId w:val="1"/>
        </w:numPr>
        <w:tabs>
          <w:tab w:pos="1784" w:val="left" w:leader="none"/>
        </w:tabs>
        <w:spacing w:line="240" w:lineRule="auto" w:before="250" w:after="0"/>
        <w:ind w:left="1784" w:right="0" w:hanging="699"/>
        <w:jc w:val="both"/>
      </w:pPr>
      <w:r>
        <w:rPr/>
        <w:t>Statement</w:t>
      </w:r>
      <w:r>
        <w:rPr>
          <w:spacing w:val="-3"/>
        </w:rPr>
        <w:t> </w:t>
      </w:r>
      <w:r>
        <w:rPr/>
        <w:t>of</w:t>
      </w:r>
      <w:r>
        <w:rPr>
          <w:spacing w:val="-1"/>
        </w:rPr>
        <w:t> </w:t>
      </w:r>
      <w:r>
        <w:rPr/>
        <w:t>Research</w:t>
      </w:r>
      <w:r>
        <w:rPr>
          <w:spacing w:val="-1"/>
        </w:rPr>
        <w:t> </w:t>
      </w:r>
      <w:r>
        <w:rPr>
          <w:spacing w:val="-2"/>
        </w:rPr>
        <w:t>Problem</w:t>
      </w:r>
    </w:p>
    <w:p>
      <w:pPr>
        <w:pStyle w:val="BodyText"/>
        <w:spacing w:line="472" w:lineRule="auto" w:before="275"/>
        <w:ind w:left="1085" w:right="1133"/>
        <w:jc w:val="both"/>
      </w:pPr>
      <w:r>
        <w:rPr/>
        <w:t>The</w:t>
      </w:r>
      <w:r>
        <w:rPr>
          <w:spacing w:val="-13"/>
        </w:rPr>
        <w:t> </w:t>
      </w:r>
      <w:r>
        <w:rPr/>
        <w:t>reliability</w:t>
      </w:r>
      <w:r>
        <w:rPr>
          <w:spacing w:val="-14"/>
        </w:rPr>
        <w:t> </w:t>
      </w:r>
      <w:r>
        <w:rPr/>
        <w:t>of</w:t>
      </w:r>
      <w:r>
        <w:rPr>
          <w:spacing w:val="-13"/>
        </w:rPr>
        <w:t> </w:t>
      </w:r>
      <w:r>
        <w:rPr/>
        <w:t>detecting</w:t>
      </w:r>
      <w:r>
        <w:rPr>
          <w:spacing w:val="-12"/>
        </w:rPr>
        <w:t> </w:t>
      </w:r>
      <w:r>
        <w:rPr/>
        <w:t>and</w:t>
      </w:r>
      <w:r>
        <w:rPr>
          <w:spacing w:val="-12"/>
        </w:rPr>
        <w:t> </w:t>
      </w:r>
      <w:r>
        <w:rPr/>
        <w:t>identifying</w:t>
      </w:r>
      <w:r>
        <w:rPr>
          <w:spacing w:val="-12"/>
        </w:rPr>
        <w:t> </w:t>
      </w:r>
      <w:r>
        <w:rPr/>
        <w:t>of</w:t>
      </w:r>
      <w:r>
        <w:rPr>
          <w:spacing w:val="-13"/>
        </w:rPr>
        <w:t> </w:t>
      </w:r>
      <w:r>
        <w:rPr/>
        <w:t>the</w:t>
      </w:r>
      <w:r>
        <w:rPr>
          <w:spacing w:val="-13"/>
        </w:rPr>
        <w:t> </w:t>
      </w:r>
      <w:r>
        <w:rPr/>
        <w:t>plant</w:t>
      </w:r>
      <w:r>
        <w:rPr>
          <w:spacing w:val="-12"/>
        </w:rPr>
        <w:t> </w:t>
      </w:r>
      <w:r>
        <w:rPr/>
        <w:t>health</w:t>
      </w:r>
      <w:r>
        <w:rPr>
          <w:spacing w:val="-12"/>
        </w:rPr>
        <w:t> </w:t>
      </w:r>
      <w:r>
        <w:rPr/>
        <w:t>and</w:t>
      </w:r>
      <w:r>
        <w:rPr>
          <w:spacing w:val="-12"/>
        </w:rPr>
        <w:t> </w:t>
      </w:r>
      <w:r>
        <w:rPr/>
        <w:t>plant</w:t>
      </w:r>
      <w:r>
        <w:rPr>
          <w:spacing w:val="-12"/>
        </w:rPr>
        <w:t> </w:t>
      </w:r>
      <w:r>
        <w:rPr/>
        <w:t>stress</w:t>
      </w:r>
      <w:r>
        <w:rPr>
          <w:spacing w:val="-9"/>
        </w:rPr>
        <w:t> </w:t>
      </w:r>
      <w:r>
        <w:rPr/>
        <w:t>are</w:t>
      </w:r>
      <w:r>
        <w:rPr>
          <w:spacing w:val="-11"/>
        </w:rPr>
        <w:t> </w:t>
      </w:r>
      <w:r>
        <w:rPr/>
        <w:t>a</w:t>
      </w:r>
      <w:r>
        <w:rPr>
          <w:spacing w:val="-13"/>
        </w:rPr>
        <w:t> </w:t>
      </w:r>
      <w:r>
        <w:rPr/>
        <w:t>prevailing challenge</w:t>
      </w:r>
      <w:r>
        <w:rPr>
          <w:spacing w:val="-5"/>
        </w:rPr>
        <w:t> </w:t>
      </w:r>
      <w:r>
        <w:rPr/>
        <w:t>in</w:t>
      </w:r>
      <w:r>
        <w:rPr>
          <w:spacing w:val="-4"/>
        </w:rPr>
        <w:t> </w:t>
      </w:r>
      <w:r>
        <w:rPr/>
        <w:t>agriculture.</w:t>
      </w:r>
      <w:r>
        <w:rPr>
          <w:spacing w:val="-4"/>
        </w:rPr>
        <w:t> </w:t>
      </w:r>
      <w:r>
        <w:rPr/>
        <w:t>Ideal</w:t>
      </w:r>
      <w:r>
        <w:rPr>
          <w:spacing w:val="-4"/>
        </w:rPr>
        <w:t> </w:t>
      </w:r>
      <w:r>
        <w:rPr/>
        <w:t>approaches</w:t>
      </w:r>
      <w:r>
        <w:rPr>
          <w:spacing w:val="-4"/>
        </w:rPr>
        <w:t> </w:t>
      </w:r>
      <w:r>
        <w:rPr/>
        <w:t>of</w:t>
      </w:r>
      <w:r>
        <w:rPr>
          <w:spacing w:val="-4"/>
        </w:rPr>
        <w:t> </w:t>
      </w:r>
      <w:r>
        <w:rPr/>
        <w:t>detecting</w:t>
      </w:r>
      <w:r>
        <w:rPr>
          <w:spacing w:val="-6"/>
        </w:rPr>
        <w:t> </w:t>
      </w:r>
      <w:r>
        <w:rPr/>
        <w:t>plant</w:t>
      </w:r>
      <w:r>
        <w:rPr>
          <w:spacing w:val="-4"/>
        </w:rPr>
        <w:t> </w:t>
      </w:r>
      <w:r>
        <w:rPr/>
        <w:t>diseases</w:t>
      </w:r>
      <w:r>
        <w:rPr>
          <w:spacing w:val="-4"/>
        </w:rPr>
        <w:t> </w:t>
      </w:r>
      <w:r>
        <w:rPr/>
        <w:t>or</w:t>
      </w:r>
      <w:r>
        <w:rPr>
          <w:spacing w:val="-4"/>
        </w:rPr>
        <w:t> </w:t>
      </w:r>
      <w:r>
        <w:rPr/>
        <w:t>infections</w:t>
      </w:r>
      <w:r>
        <w:rPr>
          <w:spacing w:val="-4"/>
        </w:rPr>
        <w:t> </w:t>
      </w:r>
      <w:r>
        <w:rPr/>
        <w:t>often</w:t>
      </w:r>
      <w:r>
        <w:rPr>
          <w:spacing w:val="-4"/>
        </w:rPr>
        <w:t> </w:t>
      </w:r>
      <w:r>
        <w:rPr/>
        <w:t>rely on manual checking of crops for visible indicators of the presence of such diseases by </w:t>
      </w:r>
      <w:r>
        <w:rPr>
          <w:spacing w:val="-2"/>
        </w:rPr>
        <w:t>agronomists.</w:t>
      </w:r>
    </w:p>
    <w:p>
      <w:pPr>
        <w:pStyle w:val="BodyText"/>
        <w:spacing w:line="477" w:lineRule="auto" w:before="16"/>
        <w:ind w:left="1085" w:right="1133"/>
        <w:jc w:val="both"/>
      </w:pPr>
      <w:r>
        <w:rPr/>
        <w:t>According to the crop variability and the extent of the crop area, which for multitude of commercialized</w:t>
      </w:r>
      <w:r>
        <w:rPr>
          <w:spacing w:val="-10"/>
        </w:rPr>
        <w:t> </w:t>
      </w:r>
      <w:r>
        <w:rPr/>
        <w:t>farms</w:t>
      </w:r>
      <w:r>
        <w:rPr>
          <w:spacing w:val="-10"/>
        </w:rPr>
        <w:t> </w:t>
      </w:r>
      <w:r>
        <w:rPr/>
        <w:t>is</w:t>
      </w:r>
      <w:r>
        <w:rPr>
          <w:spacing w:val="-7"/>
        </w:rPr>
        <w:t> </w:t>
      </w:r>
      <w:r>
        <w:rPr/>
        <w:t>tremendous</w:t>
      </w:r>
      <w:r>
        <w:rPr>
          <w:spacing w:val="-10"/>
        </w:rPr>
        <w:t> </w:t>
      </w:r>
      <w:r>
        <w:rPr/>
        <w:t>in</w:t>
      </w:r>
      <w:r>
        <w:rPr>
          <w:spacing w:val="-9"/>
        </w:rPr>
        <w:t> </w:t>
      </w:r>
      <w:r>
        <w:rPr/>
        <w:t>many</w:t>
      </w:r>
      <w:r>
        <w:rPr>
          <w:spacing w:val="-12"/>
        </w:rPr>
        <w:t> </w:t>
      </w:r>
      <w:r>
        <w:rPr/>
        <w:t>cases,</w:t>
      </w:r>
      <w:r>
        <w:rPr>
          <w:spacing w:val="-9"/>
        </w:rPr>
        <w:t> </w:t>
      </w:r>
      <w:r>
        <w:rPr/>
        <w:t>the</w:t>
      </w:r>
      <w:r>
        <w:rPr>
          <w:spacing w:val="-10"/>
        </w:rPr>
        <w:t> </w:t>
      </w:r>
      <w:r>
        <w:rPr/>
        <w:t>standard</w:t>
      </w:r>
      <w:r>
        <w:rPr>
          <w:spacing w:val="-10"/>
        </w:rPr>
        <w:t> </w:t>
      </w:r>
      <w:r>
        <w:rPr/>
        <w:t>methodology</w:t>
      </w:r>
      <w:r>
        <w:rPr>
          <w:spacing w:val="-13"/>
        </w:rPr>
        <w:t> </w:t>
      </w:r>
      <w:r>
        <w:rPr/>
        <w:t>has</w:t>
      </w:r>
      <w:r>
        <w:rPr>
          <w:spacing w:val="-9"/>
        </w:rPr>
        <w:t> </w:t>
      </w:r>
      <w:r>
        <w:rPr/>
        <w:t>proved</w:t>
      </w:r>
      <w:r>
        <w:rPr>
          <w:spacing w:val="-10"/>
        </w:rPr>
        <w:t> </w:t>
      </w:r>
      <w:r>
        <w:rPr/>
        <w:t>to be</w:t>
      </w:r>
      <w:r>
        <w:rPr>
          <w:spacing w:val="-8"/>
        </w:rPr>
        <w:t> </w:t>
      </w:r>
      <w:r>
        <w:rPr/>
        <w:t>time</w:t>
      </w:r>
      <w:r>
        <w:rPr>
          <w:spacing w:val="-7"/>
        </w:rPr>
        <w:t> </w:t>
      </w:r>
      <w:r>
        <w:rPr/>
        <w:t>demanding,</w:t>
      </w:r>
      <w:r>
        <w:rPr>
          <w:spacing w:val="-7"/>
        </w:rPr>
        <w:t> </w:t>
      </w:r>
      <w:r>
        <w:rPr/>
        <w:t>laborious</w:t>
      </w:r>
      <w:r>
        <w:rPr>
          <w:spacing w:val="-6"/>
        </w:rPr>
        <w:t> </w:t>
      </w:r>
      <w:r>
        <w:rPr/>
        <w:t>and</w:t>
      </w:r>
      <w:r>
        <w:rPr>
          <w:spacing w:val="-7"/>
        </w:rPr>
        <w:t> </w:t>
      </w:r>
      <w:r>
        <w:rPr/>
        <w:t>expensive.</w:t>
      </w:r>
      <w:r>
        <w:rPr>
          <w:spacing w:val="-7"/>
        </w:rPr>
        <w:t> </w:t>
      </w:r>
      <w:r>
        <w:rPr/>
        <w:t>The</w:t>
      </w:r>
      <w:r>
        <w:rPr>
          <w:spacing w:val="-9"/>
        </w:rPr>
        <w:t> </w:t>
      </w:r>
      <w:r>
        <w:rPr/>
        <w:t>manual</w:t>
      </w:r>
      <w:r>
        <w:rPr>
          <w:spacing w:val="-6"/>
        </w:rPr>
        <w:t> </w:t>
      </w:r>
      <w:r>
        <w:rPr/>
        <w:t>process</w:t>
      </w:r>
      <w:r>
        <w:rPr>
          <w:spacing w:val="-6"/>
        </w:rPr>
        <w:t> </w:t>
      </w:r>
      <w:r>
        <w:rPr/>
        <w:t>of</w:t>
      </w:r>
      <w:r>
        <w:rPr>
          <w:spacing w:val="-8"/>
        </w:rPr>
        <w:t> </w:t>
      </w:r>
      <w:r>
        <w:rPr/>
        <w:t>disclosure</w:t>
      </w:r>
      <w:r>
        <w:rPr>
          <w:spacing w:val="-8"/>
        </w:rPr>
        <w:t> </w:t>
      </w:r>
      <w:r>
        <w:rPr/>
        <w:t>is</w:t>
      </w:r>
      <w:r>
        <w:rPr>
          <w:spacing w:val="-6"/>
        </w:rPr>
        <w:t> </w:t>
      </w:r>
      <w:r>
        <w:rPr/>
        <w:t>dependent upon</w:t>
      </w:r>
      <w:r>
        <w:rPr>
          <w:spacing w:val="-5"/>
        </w:rPr>
        <w:t> </w:t>
      </w:r>
      <w:r>
        <w:rPr/>
        <w:t>the</w:t>
      </w:r>
      <w:r>
        <w:rPr>
          <w:spacing w:val="-5"/>
        </w:rPr>
        <w:t> </w:t>
      </w:r>
      <w:r>
        <w:rPr/>
        <w:t>disease</w:t>
      </w:r>
      <w:r>
        <w:rPr>
          <w:spacing w:val="-6"/>
        </w:rPr>
        <w:t> </w:t>
      </w:r>
      <w:r>
        <w:rPr/>
        <w:t>or</w:t>
      </w:r>
      <w:r>
        <w:rPr>
          <w:spacing w:val="-6"/>
        </w:rPr>
        <w:t> </w:t>
      </w:r>
      <w:r>
        <w:rPr/>
        <w:t>stress</w:t>
      </w:r>
      <w:r>
        <w:rPr>
          <w:spacing w:val="-3"/>
        </w:rPr>
        <w:t> </w:t>
      </w:r>
      <w:r>
        <w:rPr/>
        <w:t>clearly</w:t>
      </w:r>
      <w:r>
        <w:rPr>
          <w:spacing w:val="-10"/>
        </w:rPr>
        <w:t> </w:t>
      </w:r>
      <w:r>
        <w:rPr/>
        <w:t>exhibit</w:t>
      </w:r>
      <w:r>
        <w:rPr>
          <w:spacing w:val="-4"/>
        </w:rPr>
        <w:t> </w:t>
      </w:r>
      <w:r>
        <w:rPr/>
        <w:t>evident</w:t>
      </w:r>
      <w:r>
        <w:rPr>
          <w:spacing w:val="-5"/>
        </w:rPr>
        <w:t> </w:t>
      </w:r>
      <w:r>
        <w:rPr/>
        <w:t>visible</w:t>
      </w:r>
      <w:r>
        <w:rPr>
          <w:spacing w:val="-6"/>
        </w:rPr>
        <w:t> </w:t>
      </w:r>
      <w:r>
        <w:rPr/>
        <w:t>symptoms,</w:t>
      </w:r>
      <w:r>
        <w:rPr>
          <w:spacing w:val="-4"/>
        </w:rPr>
        <w:t> </w:t>
      </w:r>
      <w:r>
        <w:rPr/>
        <w:t>that</w:t>
      </w:r>
      <w:r>
        <w:rPr>
          <w:spacing w:val="-5"/>
        </w:rPr>
        <w:t> </w:t>
      </w:r>
      <w:r>
        <w:rPr/>
        <w:t>recurrently</w:t>
      </w:r>
      <w:r>
        <w:rPr>
          <w:spacing w:val="-12"/>
        </w:rPr>
        <w:t> </w:t>
      </w:r>
      <w:r>
        <w:rPr/>
        <w:t>manifest from</w:t>
      </w:r>
      <w:r>
        <w:rPr>
          <w:spacing w:val="-14"/>
        </w:rPr>
        <w:t> </w:t>
      </w:r>
      <w:r>
        <w:rPr/>
        <w:t>the</w:t>
      </w:r>
      <w:r>
        <w:rPr>
          <w:spacing w:val="-15"/>
        </w:rPr>
        <w:t> </w:t>
      </w:r>
      <w:r>
        <w:rPr/>
        <w:t>middle</w:t>
      </w:r>
      <w:r>
        <w:rPr>
          <w:spacing w:val="-13"/>
        </w:rPr>
        <w:t> </w:t>
      </w:r>
      <w:r>
        <w:rPr/>
        <w:t>stage</w:t>
      </w:r>
      <w:r>
        <w:rPr>
          <w:spacing w:val="-13"/>
        </w:rPr>
        <w:t> </w:t>
      </w:r>
      <w:r>
        <w:rPr/>
        <w:t>to</w:t>
      </w:r>
      <w:r>
        <w:rPr>
          <w:spacing w:val="-14"/>
        </w:rPr>
        <w:t> </w:t>
      </w:r>
      <w:r>
        <w:rPr/>
        <w:t>late</w:t>
      </w:r>
      <w:r>
        <w:rPr>
          <w:spacing w:val="-15"/>
        </w:rPr>
        <w:t> </w:t>
      </w:r>
      <w:r>
        <w:rPr/>
        <w:t>stage</w:t>
      </w:r>
      <w:r>
        <w:rPr>
          <w:spacing w:val="-13"/>
        </w:rPr>
        <w:t> </w:t>
      </w:r>
      <w:r>
        <w:rPr/>
        <w:t>of</w:t>
      </w:r>
      <w:r>
        <w:rPr>
          <w:spacing w:val="-13"/>
        </w:rPr>
        <w:t> </w:t>
      </w:r>
      <w:r>
        <w:rPr/>
        <w:t>infection,</w:t>
      </w:r>
      <w:r>
        <w:rPr>
          <w:spacing w:val="-14"/>
        </w:rPr>
        <w:t> </w:t>
      </w:r>
      <w:r>
        <w:rPr/>
        <w:t>which</w:t>
      </w:r>
      <w:r>
        <w:rPr>
          <w:spacing w:val="-14"/>
        </w:rPr>
        <w:t> </w:t>
      </w:r>
      <w:r>
        <w:rPr/>
        <w:t>makes</w:t>
      </w:r>
      <w:r>
        <w:rPr>
          <w:spacing w:val="-12"/>
        </w:rPr>
        <w:t> </w:t>
      </w:r>
      <w:r>
        <w:rPr/>
        <w:t>quick</w:t>
      </w:r>
      <w:r>
        <w:rPr>
          <w:spacing w:val="-13"/>
        </w:rPr>
        <w:t> </w:t>
      </w:r>
      <w:r>
        <w:rPr/>
        <w:t>and</w:t>
      </w:r>
      <w:r>
        <w:rPr>
          <w:spacing w:val="-12"/>
        </w:rPr>
        <w:t> </w:t>
      </w:r>
      <w:r>
        <w:rPr/>
        <w:t>adequate</w:t>
      </w:r>
      <w:r>
        <w:rPr>
          <w:spacing w:val="-15"/>
        </w:rPr>
        <w:t> </w:t>
      </w:r>
      <w:r>
        <w:rPr/>
        <w:t>intervention difficult and sometimes, impossible. This is why there is a perceptive interest in the agricultural</w:t>
      </w:r>
      <w:r>
        <w:rPr>
          <w:spacing w:val="-10"/>
        </w:rPr>
        <w:t> </w:t>
      </w:r>
      <w:r>
        <w:rPr/>
        <w:t>sector</w:t>
      </w:r>
      <w:r>
        <w:rPr>
          <w:spacing w:val="-11"/>
        </w:rPr>
        <w:t> </w:t>
      </w:r>
      <w:r>
        <w:rPr/>
        <w:t>to</w:t>
      </w:r>
      <w:r>
        <w:rPr>
          <w:spacing w:val="-10"/>
        </w:rPr>
        <w:t> </w:t>
      </w:r>
      <w:r>
        <w:rPr/>
        <w:t>provide</w:t>
      </w:r>
      <w:r>
        <w:rPr>
          <w:spacing w:val="-11"/>
        </w:rPr>
        <w:t> </w:t>
      </w:r>
      <w:r>
        <w:rPr/>
        <w:t>alternative</w:t>
      </w:r>
      <w:r>
        <w:rPr>
          <w:spacing w:val="-9"/>
        </w:rPr>
        <w:t> </w:t>
      </w:r>
      <w:r>
        <w:rPr/>
        <w:t>optimized</w:t>
      </w:r>
      <w:r>
        <w:rPr>
          <w:spacing w:val="-11"/>
        </w:rPr>
        <w:t> </w:t>
      </w:r>
      <w:r>
        <w:rPr/>
        <w:t>approaches</w:t>
      </w:r>
      <w:r>
        <w:rPr>
          <w:spacing w:val="-8"/>
        </w:rPr>
        <w:t> </w:t>
      </w:r>
      <w:r>
        <w:rPr/>
        <w:t>for</w:t>
      </w:r>
      <w:r>
        <w:rPr>
          <w:spacing w:val="-12"/>
        </w:rPr>
        <w:t> </w:t>
      </w:r>
      <w:r>
        <w:rPr/>
        <w:t>real-time</w:t>
      </w:r>
      <w:r>
        <w:rPr>
          <w:spacing w:val="-12"/>
        </w:rPr>
        <w:t> </w:t>
      </w:r>
      <w:r>
        <w:rPr/>
        <w:t>or</w:t>
      </w:r>
      <w:r>
        <w:rPr>
          <w:spacing w:val="-11"/>
        </w:rPr>
        <w:t> </w:t>
      </w:r>
      <w:r>
        <w:rPr/>
        <w:t>near</w:t>
      </w:r>
      <w:r>
        <w:rPr>
          <w:spacing w:val="-9"/>
        </w:rPr>
        <w:t> </w:t>
      </w:r>
      <w:r>
        <w:rPr/>
        <w:t>real</w:t>
      </w:r>
      <w:r>
        <w:rPr>
          <w:spacing w:val="-10"/>
        </w:rPr>
        <w:t> </w:t>
      </w:r>
      <w:r>
        <w:rPr/>
        <w:t>time monitoring of crop growth and health. Also, it is needful today because of the trending precision agriculture which comprises mostly GPS and other geo-informatics techniques.</w:t>
      </w:r>
    </w:p>
    <w:p>
      <w:pPr>
        <w:pStyle w:val="Heading1"/>
        <w:numPr>
          <w:ilvl w:val="1"/>
          <w:numId w:val="1"/>
        </w:numPr>
        <w:tabs>
          <w:tab w:pos="1784" w:val="left" w:leader="none"/>
        </w:tabs>
        <w:spacing w:line="240" w:lineRule="auto" w:before="247" w:after="0"/>
        <w:ind w:left="1784" w:right="0" w:hanging="699"/>
        <w:jc w:val="both"/>
      </w:pPr>
      <w:r>
        <w:rPr/>
        <w:t>Aim</w:t>
      </w:r>
      <w:r>
        <w:rPr>
          <w:spacing w:val="-5"/>
        </w:rPr>
        <w:t> </w:t>
      </w:r>
      <w:r>
        <w:rPr/>
        <w:t>and</w:t>
      </w:r>
      <w:r>
        <w:rPr>
          <w:spacing w:val="1"/>
        </w:rPr>
        <w:t> </w:t>
      </w:r>
      <w:r>
        <w:rPr/>
        <w:t>Objectives</w:t>
      </w:r>
      <w:r>
        <w:rPr>
          <w:spacing w:val="-1"/>
        </w:rPr>
        <w:t> </w:t>
      </w:r>
      <w:r>
        <w:rPr/>
        <w:t>of</w:t>
      </w:r>
      <w:r>
        <w:rPr>
          <w:spacing w:val="1"/>
        </w:rPr>
        <w:t> </w:t>
      </w:r>
      <w:r>
        <w:rPr/>
        <w:t>the </w:t>
      </w:r>
      <w:r>
        <w:rPr>
          <w:spacing w:val="-2"/>
        </w:rPr>
        <w:t>Study</w:t>
      </w:r>
    </w:p>
    <w:p>
      <w:pPr>
        <w:pStyle w:val="BodyText"/>
        <w:spacing w:line="470" w:lineRule="auto" w:before="271"/>
        <w:ind w:left="1085" w:right="1135"/>
        <w:jc w:val="both"/>
      </w:pPr>
      <w:r>
        <w:rPr/>
        <w:t>The aim of this research is to estimate crop health using Remote Sensing approach with a view to enhancing crop yield in Garatu village</w:t>
      </w:r>
    </w:p>
    <w:p>
      <w:pPr>
        <w:spacing w:after="0" w:line="470" w:lineRule="auto"/>
        <w:jc w:val="both"/>
        <w:sectPr>
          <w:pgSz w:w="12240" w:h="15840"/>
          <w:pgMar w:header="0" w:footer="302" w:top="1340" w:bottom="500" w:left="900" w:right="280"/>
        </w:sectPr>
      </w:pPr>
    </w:p>
    <w:p>
      <w:pPr>
        <w:pStyle w:val="BodyText"/>
        <w:spacing w:before="70"/>
        <w:ind w:left="1085"/>
        <w:jc w:val="both"/>
      </w:pPr>
      <w:r>
        <w:rPr/>
        <w:t>In</w:t>
      </w:r>
      <w:r>
        <w:rPr>
          <w:spacing w:val="-1"/>
        </w:rPr>
        <w:t> </w:t>
      </w:r>
      <w:r>
        <w:rPr/>
        <w:t>the</w:t>
      </w:r>
      <w:r>
        <w:rPr>
          <w:spacing w:val="-1"/>
        </w:rPr>
        <w:t> </w:t>
      </w:r>
      <w:r>
        <w:rPr/>
        <w:t>interest</w:t>
      </w:r>
      <w:r>
        <w:rPr>
          <w:spacing w:val="-1"/>
        </w:rPr>
        <w:t> </w:t>
      </w:r>
      <w:r>
        <w:rPr/>
        <w:t>of</w:t>
      </w:r>
      <w:r>
        <w:rPr>
          <w:spacing w:val="1"/>
        </w:rPr>
        <w:t> </w:t>
      </w:r>
      <w:r>
        <w:rPr/>
        <w:t>achieving</w:t>
      </w:r>
      <w:r>
        <w:rPr>
          <w:spacing w:val="-4"/>
        </w:rPr>
        <w:t> </w:t>
      </w:r>
      <w:r>
        <w:rPr/>
        <w:t>the</w:t>
      </w:r>
      <w:r>
        <w:rPr>
          <w:spacing w:val="-1"/>
        </w:rPr>
        <w:t> </w:t>
      </w:r>
      <w:r>
        <w:rPr/>
        <w:t>stated aim,</w:t>
      </w:r>
      <w:r>
        <w:rPr>
          <w:spacing w:val="-1"/>
        </w:rPr>
        <w:t> </w:t>
      </w:r>
      <w:r>
        <w:rPr/>
        <w:t>the</w:t>
      </w:r>
      <w:r>
        <w:rPr>
          <w:spacing w:val="-1"/>
        </w:rPr>
        <w:t> </w:t>
      </w:r>
      <w:r>
        <w:rPr/>
        <w:t>objectives</w:t>
      </w:r>
      <w:r>
        <w:rPr>
          <w:spacing w:val="-1"/>
        </w:rPr>
        <w:t> </w:t>
      </w:r>
      <w:r>
        <w:rPr/>
        <w:t>of</w:t>
      </w:r>
      <w:r>
        <w:rPr>
          <w:spacing w:val="-1"/>
        </w:rPr>
        <w:t> </w:t>
      </w:r>
      <w:r>
        <w:rPr/>
        <w:t>this</w:t>
      </w:r>
      <w:r>
        <w:rPr>
          <w:spacing w:val="-1"/>
        </w:rPr>
        <w:t> </w:t>
      </w:r>
      <w:r>
        <w:rPr/>
        <w:t>research</w:t>
      </w:r>
      <w:r>
        <w:rPr>
          <w:spacing w:val="1"/>
        </w:rPr>
        <w:t> </w:t>
      </w:r>
      <w:r>
        <w:rPr/>
        <w:t>are </w:t>
      </w:r>
      <w:r>
        <w:rPr>
          <w:spacing w:val="-5"/>
        </w:rPr>
        <w:t>to:</w:t>
      </w:r>
    </w:p>
    <w:p>
      <w:pPr>
        <w:pStyle w:val="BodyText"/>
      </w:pPr>
    </w:p>
    <w:p>
      <w:pPr>
        <w:pStyle w:val="ListParagraph"/>
        <w:numPr>
          <w:ilvl w:val="2"/>
          <w:numId w:val="1"/>
        </w:numPr>
        <w:tabs>
          <w:tab w:pos="1805" w:val="left" w:leader="none"/>
        </w:tabs>
        <w:spacing w:line="240" w:lineRule="auto" w:before="0" w:after="0"/>
        <w:ind w:left="1805" w:right="0" w:hanging="360"/>
        <w:jc w:val="left"/>
        <w:rPr>
          <w:sz w:val="24"/>
        </w:rPr>
      </w:pPr>
      <w:r>
        <w:rPr>
          <w:sz w:val="24"/>
        </w:rPr>
        <w:t>Extract</w:t>
      </w:r>
      <w:r>
        <w:rPr>
          <w:spacing w:val="-2"/>
          <w:sz w:val="24"/>
        </w:rPr>
        <w:t> </w:t>
      </w:r>
      <w:r>
        <w:rPr>
          <w:sz w:val="24"/>
        </w:rPr>
        <w:t>vegetative</w:t>
      </w:r>
      <w:r>
        <w:rPr>
          <w:spacing w:val="-1"/>
          <w:sz w:val="24"/>
        </w:rPr>
        <w:t> </w:t>
      </w:r>
      <w:r>
        <w:rPr>
          <w:sz w:val="24"/>
        </w:rPr>
        <w:t>information</w:t>
      </w:r>
      <w:r>
        <w:rPr>
          <w:spacing w:val="-1"/>
          <w:sz w:val="24"/>
        </w:rPr>
        <w:t> </w:t>
      </w:r>
      <w:r>
        <w:rPr>
          <w:sz w:val="24"/>
        </w:rPr>
        <w:t>from</w:t>
      </w:r>
      <w:r>
        <w:rPr>
          <w:spacing w:val="59"/>
          <w:sz w:val="24"/>
        </w:rPr>
        <w:t> </w:t>
      </w:r>
      <w:r>
        <w:rPr>
          <w:sz w:val="24"/>
        </w:rPr>
        <w:t>sentinel</w:t>
      </w:r>
      <w:r>
        <w:rPr>
          <w:spacing w:val="-1"/>
          <w:sz w:val="24"/>
        </w:rPr>
        <w:t> </w:t>
      </w:r>
      <w:r>
        <w:rPr>
          <w:sz w:val="24"/>
        </w:rPr>
        <w:t>2</w:t>
      </w:r>
      <w:r>
        <w:rPr>
          <w:spacing w:val="-1"/>
          <w:sz w:val="24"/>
        </w:rPr>
        <w:t> </w:t>
      </w:r>
      <w:r>
        <w:rPr>
          <w:spacing w:val="-2"/>
          <w:sz w:val="24"/>
        </w:rPr>
        <w:t>images</w:t>
      </w:r>
    </w:p>
    <w:p>
      <w:pPr>
        <w:pStyle w:val="BodyText"/>
      </w:pPr>
    </w:p>
    <w:p>
      <w:pPr>
        <w:pStyle w:val="ListParagraph"/>
        <w:numPr>
          <w:ilvl w:val="2"/>
          <w:numId w:val="1"/>
        </w:numPr>
        <w:tabs>
          <w:tab w:pos="1805" w:val="left" w:leader="none"/>
        </w:tabs>
        <w:spacing w:line="240" w:lineRule="auto" w:before="1" w:after="0"/>
        <w:ind w:left="1805" w:right="0" w:hanging="360"/>
        <w:jc w:val="left"/>
        <w:rPr>
          <w:sz w:val="24"/>
        </w:rPr>
      </w:pPr>
      <w:r>
        <w:rPr>
          <w:sz w:val="24"/>
        </w:rPr>
        <w:t>Evaluate</w:t>
      </w:r>
      <w:r>
        <w:rPr>
          <w:spacing w:val="-5"/>
          <w:sz w:val="24"/>
        </w:rPr>
        <w:t> </w:t>
      </w:r>
      <w:r>
        <w:rPr>
          <w:sz w:val="24"/>
        </w:rPr>
        <w:t>crops</w:t>
      </w:r>
      <w:r>
        <w:rPr>
          <w:spacing w:val="-1"/>
          <w:sz w:val="24"/>
        </w:rPr>
        <w:t> </w:t>
      </w:r>
      <w:r>
        <w:rPr>
          <w:sz w:val="24"/>
        </w:rPr>
        <w:t>health</w:t>
      </w:r>
      <w:r>
        <w:rPr>
          <w:spacing w:val="-1"/>
          <w:sz w:val="24"/>
        </w:rPr>
        <w:t> </w:t>
      </w:r>
      <w:r>
        <w:rPr>
          <w:sz w:val="24"/>
        </w:rPr>
        <w:t>from</w:t>
      </w:r>
      <w:r>
        <w:rPr>
          <w:spacing w:val="-1"/>
          <w:sz w:val="24"/>
        </w:rPr>
        <w:t> </w:t>
      </w:r>
      <w:r>
        <w:rPr>
          <w:sz w:val="24"/>
        </w:rPr>
        <w:t>the</w:t>
      </w:r>
      <w:r>
        <w:rPr>
          <w:spacing w:val="-2"/>
          <w:sz w:val="24"/>
        </w:rPr>
        <w:t> </w:t>
      </w:r>
      <w:r>
        <w:rPr>
          <w:sz w:val="24"/>
        </w:rPr>
        <w:t>extracted</w:t>
      </w:r>
      <w:r>
        <w:rPr>
          <w:spacing w:val="-1"/>
          <w:sz w:val="24"/>
        </w:rPr>
        <w:t> </w:t>
      </w:r>
      <w:r>
        <w:rPr>
          <w:sz w:val="24"/>
        </w:rPr>
        <w:t>vegetative</w:t>
      </w:r>
      <w:r>
        <w:rPr>
          <w:spacing w:val="-2"/>
          <w:sz w:val="24"/>
        </w:rPr>
        <w:t> information.</w:t>
      </w:r>
    </w:p>
    <w:p>
      <w:pPr>
        <w:pStyle w:val="ListParagraph"/>
        <w:numPr>
          <w:ilvl w:val="2"/>
          <w:numId w:val="1"/>
        </w:numPr>
        <w:tabs>
          <w:tab w:pos="1805" w:val="left" w:leader="none"/>
        </w:tabs>
        <w:spacing w:line="240" w:lineRule="auto" w:before="276" w:after="0"/>
        <w:ind w:left="1805" w:right="0" w:hanging="360"/>
        <w:jc w:val="left"/>
        <w:rPr>
          <w:sz w:val="24"/>
        </w:rPr>
      </w:pPr>
      <w:r>
        <w:rPr>
          <w:sz w:val="24"/>
        </w:rPr>
        <w:t>Carry</w:t>
      </w:r>
      <w:r>
        <w:rPr>
          <w:spacing w:val="-8"/>
          <w:sz w:val="24"/>
        </w:rPr>
        <w:t> </w:t>
      </w:r>
      <w:r>
        <w:rPr>
          <w:sz w:val="24"/>
        </w:rPr>
        <w:t>out tissue</w:t>
      </w:r>
      <w:r>
        <w:rPr>
          <w:spacing w:val="-1"/>
          <w:sz w:val="24"/>
        </w:rPr>
        <w:t> </w:t>
      </w:r>
      <w:r>
        <w:rPr>
          <w:sz w:val="24"/>
        </w:rPr>
        <w:t>test for</w:t>
      </w:r>
      <w:r>
        <w:rPr>
          <w:spacing w:val="-2"/>
          <w:sz w:val="24"/>
        </w:rPr>
        <w:t> </w:t>
      </w:r>
      <w:r>
        <w:rPr>
          <w:sz w:val="24"/>
        </w:rPr>
        <w:t>the</w:t>
      </w:r>
      <w:r>
        <w:rPr>
          <w:spacing w:val="1"/>
          <w:sz w:val="24"/>
        </w:rPr>
        <w:t> </w:t>
      </w:r>
      <w:r>
        <w:rPr>
          <w:sz w:val="24"/>
        </w:rPr>
        <w:t>validation</w:t>
      </w:r>
      <w:r>
        <w:rPr>
          <w:spacing w:val="-1"/>
          <w:sz w:val="24"/>
        </w:rPr>
        <w:t> </w:t>
      </w:r>
      <w:r>
        <w:rPr>
          <w:sz w:val="24"/>
        </w:rPr>
        <w:t>of</w:t>
      </w:r>
      <w:r>
        <w:rPr>
          <w:spacing w:val="-1"/>
          <w:sz w:val="24"/>
        </w:rPr>
        <w:t> </w:t>
      </w:r>
      <w:r>
        <w:rPr>
          <w:sz w:val="24"/>
        </w:rPr>
        <w:t>the extracted crop health </w:t>
      </w:r>
      <w:r>
        <w:rPr>
          <w:spacing w:val="-2"/>
          <w:sz w:val="24"/>
        </w:rPr>
        <w:t>information.</w:t>
      </w:r>
    </w:p>
    <w:p>
      <w:pPr>
        <w:pStyle w:val="ListParagraph"/>
        <w:numPr>
          <w:ilvl w:val="2"/>
          <w:numId w:val="1"/>
        </w:numPr>
        <w:tabs>
          <w:tab w:pos="1805" w:val="left" w:leader="none"/>
        </w:tabs>
        <w:spacing w:line="480" w:lineRule="auto" w:before="276" w:after="0"/>
        <w:ind w:left="1805" w:right="1139" w:hanging="360"/>
        <w:jc w:val="left"/>
        <w:rPr>
          <w:sz w:val="24"/>
        </w:rPr>
      </w:pPr>
      <w:r>
        <w:rPr>
          <w:sz w:val="24"/>
        </w:rPr>
        <w:t>Carry</w:t>
      </w:r>
      <w:r>
        <w:rPr>
          <w:spacing w:val="34"/>
          <w:sz w:val="24"/>
        </w:rPr>
        <w:t> </w:t>
      </w:r>
      <w:r>
        <w:rPr>
          <w:sz w:val="24"/>
        </w:rPr>
        <w:t>out</w:t>
      </w:r>
      <w:r>
        <w:rPr>
          <w:spacing w:val="40"/>
          <w:sz w:val="24"/>
        </w:rPr>
        <w:t> </w:t>
      </w:r>
      <w:r>
        <w:rPr>
          <w:sz w:val="24"/>
        </w:rPr>
        <w:t>(T.test</w:t>
      </w:r>
      <w:r>
        <w:rPr>
          <w:spacing w:val="40"/>
          <w:sz w:val="24"/>
        </w:rPr>
        <w:t> </w:t>
      </w:r>
      <w:r>
        <w:rPr>
          <w:sz w:val="24"/>
        </w:rPr>
        <w:t>and</w:t>
      </w:r>
      <w:r>
        <w:rPr>
          <w:spacing w:val="40"/>
          <w:sz w:val="24"/>
        </w:rPr>
        <w:t> </w:t>
      </w:r>
      <w:r>
        <w:rPr>
          <w:sz w:val="24"/>
        </w:rPr>
        <w:t>Pearson</w:t>
      </w:r>
      <w:r>
        <w:rPr>
          <w:spacing w:val="40"/>
          <w:sz w:val="24"/>
        </w:rPr>
        <w:t> </w:t>
      </w:r>
      <w:r>
        <w:rPr>
          <w:sz w:val="24"/>
        </w:rPr>
        <w:t>correlation)</w:t>
      </w:r>
      <w:r>
        <w:rPr>
          <w:spacing w:val="40"/>
          <w:sz w:val="24"/>
        </w:rPr>
        <w:t> </w:t>
      </w:r>
      <w:r>
        <w:rPr>
          <w:sz w:val="24"/>
        </w:rPr>
        <w:t>analysis</w:t>
      </w:r>
      <w:r>
        <w:rPr>
          <w:spacing w:val="40"/>
          <w:sz w:val="24"/>
        </w:rPr>
        <w:t> </w:t>
      </w:r>
      <w:r>
        <w:rPr>
          <w:sz w:val="24"/>
        </w:rPr>
        <w:t>for</w:t>
      </w:r>
      <w:r>
        <w:rPr>
          <w:spacing w:val="39"/>
          <w:sz w:val="24"/>
        </w:rPr>
        <w:t> </w:t>
      </w:r>
      <w:r>
        <w:rPr>
          <w:sz w:val="24"/>
        </w:rPr>
        <w:t>the</w:t>
      </w:r>
      <w:r>
        <w:rPr>
          <w:spacing w:val="40"/>
          <w:sz w:val="24"/>
        </w:rPr>
        <w:t> </w:t>
      </w:r>
      <w:r>
        <w:rPr>
          <w:sz w:val="24"/>
        </w:rPr>
        <w:t>results</w:t>
      </w:r>
      <w:r>
        <w:rPr>
          <w:spacing w:val="40"/>
          <w:sz w:val="24"/>
        </w:rPr>
        <w:t> </w:t>
      </w:r>
      <w:r>
        <w:rPr>
          <w:sz w:val="24"/>
        </w:rPr>
        <w:t>obtained</w:t>
      </w:r>
      <w:r>
        <w:rPr>
          <w:spacing w:val="40"/>
          <w:sz w:val="24"/>
        </w:rPr>
        <w:t> </w:t>
      </w:r>
      <w:r>
        <w:rPr>
          <w:sz w:val="24"/>
        </w:rPr>
        <w:t>from Objectives (2) and (3).</w:t>
      </w:r>
    </w:p>
    <w:p>
      <w:pPr>
        <w:pStyle w:val="Heading1"/>
        <w:numPr>
          <w:ilvl w:val="1"/>
          <w:numId w:val="1"/>
        </w:numPr>
        <w:tabs>
          <w:tab w:pos="1785" w:val="left" w:leader="none"/>
        </w:tabs>
        <w:spacing w:line="240" w:lineRule="auto" w:before="245" w:after="0"/>
        <w:ind w:left="1785" w:right="0" w:hanging="700"/>
        <w:jc w:val="left"/>
      </w:pPr>
      <w:r>
        <w:rPr/>
        <w:t>Research</w:t>
      </w:r>
      <w:r>
        <w:rPr>
          <w:spacing w:val="-5"/>
        </w:rPr>
        <w:t> </w:t>
      </w:r>
      <w:r>
        <w:rPr>
          <w:spacing w:val="-2"/>
        </w:rPr>
        <w:t>Questions</w:t>
      </w:r>
    </w:p>
    <w:p>
      <w:pPr>
        <w:pStyle w:val="ListParagraph"/>
        <w:numPr>
          <w:ilvl w:val="2"/>
          <w:numId w:val="1"/>
        </w:numPr>
        <w:tabs>
          <w:tab w:pos="1805" w:val="left" w:leader="none"/>
        </w:tabs>
        <w:spacing w:line="240" w:lineRule="auto" w:before="271" w:after="0"/>
        <w:ind w:left="1805" w:right="0" w:hanging="360"/>
        <w:jc w:val="left"/>
        <w:rPr>
          <w:sz w:val="24"/>
        </w:rPr>
      </w:pPr>
      <w:r>
        <w:rPr>
          <w:sz w:val="24"/>
        </w:rPr>
        <w:t>How</w:t>
      </w:r>
      <w:r>
        <w:rPr>
          <w:spacing w:val="-3"/>
          <w:sz w:val="24"/>
        </w:rPr>
        <w:t> </w:t>
      </w:r>
      <w:r>
        <w:rPr>
          <w:sz w:val="24"/>
        </w:rPr>
        <w:t>best</w:t>
      </w:r>
      <w:r>
        <w:rPr>
          <w:spacing w:val="-1"/>
          <w:sz w:val="24"/>
        </w:rPr>
        <w:t> </w:t>
      </w:r>
      <w:r>
        <w:rPr>
          <w:sz w:val="24"/>
        </w:rPr>
        <w:t>can</w:t>
      </w:r>
      <w:r>
        <w:rPr>
          <w:spacing w:val="-1"/>
          <w:sz w:val="24"/>
        </w:rPr>
        <w:t> </w:t>
      </w:r>
      <w:r>
        <w:rPr>
          <w:sz w:val="24"/>
        </w:rPr>
        <w:t>vegetation</w:t>
      </w:r>
      <w:r>
        <w:rPr>
          <w:spacing w:val="1"/>
          <w:sz w:val="24"/>
        </w:rPr>
        <w:t> </w:t>
      </w:r>
      <w:r>
        <w:rPr>
          <w:sz w:val="24"/>
        </w:rPr>
        <w:t>indices</w:t>
      </w:r>
      <w:r>
        <w:rPr>
          <w:spacing w:val="-2"/>
          <w:sz w:val="24"/>
        </w:rPr>
        <w:t> </w:t>
      </w:r>
      <w:r>
        <w:rPr>
          <w:sz w:val="24"/>
        </w:rPr>
        <w:t>be</w:t>
      </w:r>
      <w:r>
        <w:rPr>
          <w:spacing w:val="-2"/>
          <w:sz w:val="24"/>
        </w:rPr>
        <w:t> </w:t>
      </w:r>
      <w:r>
        <w:rPr>
          <w:sz w:val="24"/>
        </w:rPr>
        <w:t>extracted</w:t>
      </w:r>
      <w:r>
        <w:rPr>
          <w:spacing w:val="-1"/>
          <w:sz w:val="24"/>
        </w:rPr>
        <w:t> </w:t>
      </w:r>
      <w:r>
        <w:rPr>
          <w:sz w:val="24"/>
        </w:rPr>
        <w:t>from satellite</w:t>
      </w:r>
      <w:r>
        <w:rPr>
          <w:spacing w:val="-1"/>
          <w:sz w:val="24"/>
        </w:rPr>
        <w:t> </w:t>
      </w:r>
      <w:r>
        <w:rPr>
          <w:sz w:val="24"/>
        </w:rPr>
        <w:t>image</w:t>
      </w:r>
      <w:r>
        <w:rPr>
          <w:spacing w:val="-2"/>
          <w:sz w:val="24"/>
        </w:rPr>
        <w:t> </w:t>
      </w:r>
      <w:r>
        <w:rPr>
          <w:spacing w:val="-4"/>
          <w:sz w:val="24"/>
        </w:rPr>
        <w:t>data</w:t>
      </w:r>
    </w:p>
    <w:p>
      <w:pPr>
        <w:pStyle w:val="BodyText"/>
      </w:pPr>
    </w:p>
    <w:p>
      <w:pPr>
        <w:pStyle w:val="ListParagraph"/>
        <w:numPr>
          <w:ilvl w:val="2"/>
          <w:numId w:val="1"/>
        </w:numPr>
        <w:tabs>
          <w:tab w:pos="1805" w:val="left" w:leader="none"/>
        </w:tabs>
        <w:spacing w:line="480" w:lineRule="auto" w:before="0" w:after="0"/>
        <w:ind w:left="1805" w:right="1141" w:hanging="360"/>
        <w:jc w:val="left"/>
        <w:rPr>
          <w:sz w:val="24"/>
        </w:rPr>
      </w:pPr>
      <w:r>
        <w:rPr>
          <w:sz w:val="24"/>
        </w:rPr>
        <w:t>How</w:t>
      </w:r>
      <w:r>
        <w:rPr>
          <w:spacing w:val="71"/>
          <w:sz w:val="24"/>
        </w:rPr>
        <w:t> </w:t>
      </w:r>
      <w:r>
        <w:rPr>
          <w:sz w:val="24"/>
        </w:rPr>
        <w:t>correlated</w:t>
      </w:r>
      <w:r>
        <w:rPr>
          <w:spacing w:val="72"/>
          <w:sz w:val="24"/>
        </w:rPr>
        <w:t> </w:t>
      </w:r>
      <w:r>
        <w:rPr>
          <w:sz w:val="24"/>
        </w:rPr>
        <w:t>are</w:t>
      </w:r>
      <w:r>
        <w:rPr>
          <w:spacing w:val="70"/>
          <w:sz w:val="24"/>
        </w:rPr>
        <w:t> </w:t>
      </w:r>
      <w:r>
        <w:rPr>
          <w:sz w:val="24"/>
        </w:rPr>
        <w:t>the</w:t>
      </w:r>
      <w:r>
        <w:rPr>
          <w:spacing w:val="73"/>
          <w:sz w:val="24"/>
        </w:rPr>
        <w:t> </w:t>
      </w:r>
      <w:r>
        <w:rPr>
          <w:sz w:val="24"/>
        </w:rPr>
        <w:t>result</w:t>
      </w:r>
      <w:r>
        <w:rPr>
          <w:spacing w:val="72"/>
          <w:sz w:val="24"/>
        </w:rPr>
        <w:t> </w:t>
      </w:r>
      <w:r>
        <w:rPr>
          <w:sz w:val="24"/>
        </w:rPr>
        <w:t>obtained</w:t>
      </w:r>
      <w:r>
        <w:rPr>
          <w:spacing w:val="72"/>
          <w:sz w:val="24"/>
        </w:rPr>
        <w:t> </w:t>
      </w:r>
      <w:r>
        <w:rPr>
          <w:sz w:val="24"/>
        </w:rPr>
        <w:t>from</w:t>
      </w:r>
      <w:r>
        <w:rPr>
          <w:spacing w:val="70"/>
          <w:sz w:val="24"/>
        </w:rPr>
        <w:t> </w:t>
      </w:r>
      <w:r>
        <w:rPr>
          <w:sz w:val="24"/>
        </w:rPr>
        <w:t>satellite</w:t>
      </w:r>
      <w:r>
        <w:rPr>
          <w:spacing w:val="72"/>
          <w:sz w:val="24"/>
        </w:rPr>
        <w:t> </w:t>
      </w:r>
      <w:r>
        <w:rPr>
          <w:sz w:val="24"/>
        </w:rPr>
        <w:t>images</w:t>
      </w:r>
      <w:r>
        <w:rPr>
          <w:spacing w:val="72"/>
          <w:sz w:val="24"/>
        </w:rPr>
        <w:t> </w:t>
      </w:r>
      <w:r>
        <w:rPr>
          <w:sz w:val="24"/>
        </w:rPr>
        <w:t>and</w:t>
      </w:r>
      <w:r>
        <w:rPr>
          <w:spacing w:val="71"/>
          <w:sz w:val="24"/>
        </w:rPr>
        <w:t> </w:t>
      </w:r>
      <w:r>
        <w:rPr>
          <w:sz w:val="24"/>
        </w:rPr>
        <w:t>crop</w:t>
      </w:r>
      <w:r>
        <w:rPr>
          <w:spacing w:val="72"/>
          <w:sz w:val="24"/>
        </w:rPr>
        <w:t> </w:t>
      </w:r>
      <w:r>
        <w:rPr>
          <w:sz w:val="24"/>
        </w:rPr>
        <w:t>health </w:t>
      </w:r>
      <w:r>
        <w:rPr>
          <w:spacing w:val="-2"/>
          <w:sz w:val="24"/>
        </w:rPr>
        <w:t>estimation</w:t>
      </w:r>
    </w:p>
    <w:p>
      <w:pPr>
        <w:pStyle w:val="ListParagraph"/>
        <w:numPr>
          <w:ilvl w:val="2"/>
          <w:numId w:val="1"/>
        </w:numPr>
        <w:tabs>
          <w:tab w:pos="1805" w:val="left" w:leader="none"/>
        </w:tabs>
        <w:spacing w:line="240" w:lineRule="auto" w:before="0" w:after="0"/>
        <w:ind w:left="1805" w:right="0" w:hanging="360"/>
        <w:jc w:val="left"/>
        <w:rPr>
          <w:sz w:val="24"/>
        </w:rPr>
      </w:pPr>
      <w:r>
        <w:rPr>
          <w:sz w:val="24"/>
        </w:rPr>
        <w:t>How</w:t>
      </w:r>
      <w:r>
        <w:rPr>
          <w:spacing w:val="-3"/>
          <w:sz w:val="24"/>
        </w:rPr>
        <w:t> </w:t>
      </w:r>
      <w:r>
        <w:rPr>
          <w:sz w:val="24"/>
        </w:rPr>
        <w:t>best</w:t>
      </w:r>
      <w:r>
        <w:rPr>
          <w:spacing w:val="-1"/>
          <w:sz w:val="24"/>
        </w:rPr>
        <w:t> </w:t>
      </w:r>
      <w:r>
        <w:rPr>
          <w:sz w:val="24"/>
        </w:rPr>
        <w:t>can</w:t>
      </w:r>
      <w:r>
        <w:rPr>
          <w:spacing w:val="3"/>
          <w:sz w:val="24"/>
        </w:rPr>
        <w:t> </w:t>
      </w:r>
      <w:r>
        <w:rPr>
          <w:sz w:val="24"/>
        </w:rPr>
        <w:t>you</w:t>
      </w:r>
      <w:r>
        <w:rPr>
          <w:spacing w:val="-2"/>
          <w:sz w:val="24"/>
        </w:rPr>
        <w:t> </w:t>
      </w:r>
      <w:r>
        <w:rPr>
          <w:sz w:val="24"/>
        </w:rPr>
        <w:t>validate</w:t>
      </w:r>
      <w:r>
        <w:rPr>
          <w:spacing w:val="-1"/>
          <w:sz w:val="24"/>
        </w:rPr>
        <w:t> </w:t>
      </w:r>
      <w:r>
        <w:rPr>
          <w:sz w:val="24"/>
        </w:rPr>
        <w:t>result</w:t>
      </w:r>
      <w:r>
        <w:rPr>
          <w:spacing w:val="-1"/>
          <w:sz w:val="24"/>
        </w:rPr>
        <w:t> </w:t>
      </w:r>
      <w:r>
        <w:rPr>
          <w:sz w:val="24"/>
        </w:rPr>
        <w:t>obtained</w:t>
      </w:r>
      <w:r>
        <w:rPr>
          <w:spacing w:val="-1"/>
          <w:sz w:val="24"/>
        </w:rPr>
        <w:t> </w:t>
      </w:r>
      <w:r>
        <w:rPr>
          <w:sz w:val="24"/>
        </w:rPr>
        <w:t>on</w:t>
      </w:r>
      <w:r>
        <w:rPr>
          <w:spacing w:val="-2"/>
          <w:sz w:val="24"/>
        </w:rPr>
        <w:t> </w:t>
      </w:r>
      <w:r>
        <w:rPr>
          <w:sz w:val="24"/>
        </w:rPr>
        <w:t>crops</w:t>
      </w:r>
      <w:r>
        <w:rPr>
          <w:spacing w:val="-1"/>
          <w:sz w:val="24"/>
        </w:rPr>
        <w:t> </w:t>
      </w:r>
      <w:r>
        <w:rPr>
          <w:sz w:val="24"/>
        </w:rPr>
        <w:t>health</w:t>
      </w:r>
      <w:r>
        <w:rPr>
          <w:spacing w:val="-1"/>
          <w:sz w:val="24"/>
        </w:rPr>
        <w:t> </w:t>
      </w:r>
      <w:r>
        <w:rPr>
          <w:sz w:val="24"/>
        </w:rPr>
        <w:t>from</w:t>
      </w:r>
      <w:r>
        <w:rPr>
          <w:spacing w:val="-1"/>
          <w:sz w:val="24"/>
        </w:rPr>
        <w:t> </w:t>
      </w:r>
      <w:r>
        <w:rPr>
          <w:sz w:val="24"/>
        </w:rPr>
        <w:t>satellite</w:t>
      </w:r>
      <w:r>
        <w:rPr>
          <w:spacing w:val="-2"/>
          <w:sz w:val="24"/>
        </w:rPr>
        <w:t> images</w:t>
      </w:r>
    </w:p>
    <w:p>
      <w:pPr>
        <w:pStyle w:val="BodyText"/>
      </w:pPr>
    </w:p>
    <w:p>
      <w:pPr>
        <w:pStyle w:val="ListParagraph"/>
        <w:numPr>
          <w:ilvl w:val="2"/>
          <w:numId w:val="1"/>
        </w:numPr>
        <w:tabs>
          <w:tab w:pos="1805" w:val="left" w:leader="none"/>
        </w:tabs>
        <w:spacing w:line="480" w:lineRule="auto" w:before="0" w:after="0"/>
        <w:ind w:left="1805" w:right="1134" w:hanging="360"/>
        <w:jc w:val="left"/>
        <w:rPr>
          <w:sz w:val="24"/>
        </w:rPr>
      </w:pPr>
      <w:r>
        <w:rPr>
          <w:sz w:val="24"/>
        </w:rPr>
        <w:t>Is</w:t>
      </w:r>
      <w:r>
        <w:rPr>
          <w:spacing w:val="-15"/>
          <w:sz w:val="24"/>
        </w:rPr>
        <w:t> </w:t>
      </w:r>
      <w:r>
        <w:rPr>
          <w:sz w:val="24"/>
        </w:rPr>
        <w:t>there</w:t>
      </w:r>
      <w:r>
        <w:rPr>
          <w:spacing w:val="-15"/>
          <w:sz w:val="24"/>
        </w:rPr>
        <w:t> </w:t>
      </w:r>
      <w:r>
        <w:rPr>
          <w:sz w:val="24"/>
        </w:rPr>
        <w:t>any</w:t>
      </w:r>
      <w:r>
        <w:rPr>
          <w:spacing w:val="-17"/>
          <w:sz w:val="24"/>
        </w:rPr>
        <w:t> </w:t>
      </w:r>
      <w:r>
        <w:rPr>
          <w:sz w:val="24"/>
        </w:rPr>
        <w:t>statistically</w:t>
      </w:r>
      <w:r>
        <w:rPr>
          <w:spacing w:val="-17"/>
          <w:sz w:val="24"/>
        </w:rPr>
        <w:t> </w:t>
      </w:r>
      <w:r>
        <w:rPr>
          <w:sz w:val="24"/>
        </w:rPr>
        <w:t>significant</w:t>
      </w:r>
      <w:r>
        <w:rPr>
          <w:spacing w:val="-15"/>
          <w:sz w:val="24"/>
        </w:rPr>
        <w:t> </w:t>
      </w:r>
      <w:r>
        <w:rPr>
          <w:sz w:val="24"/>
        </w:rPr>
        <w:t>relationship</w:t>
      </w:r>
      <w:r>
        <w:rPr>
          <w:spacing w:val="-15"/>
          <w:sz w:val="24"/>
        </w:rPr>
        <w:t> </w:t>
      </w:r>
      <w:r>
        <w:rPr>
          <w:sz w:val="24"/>
        </w:rPr>
        <w:t>between</w:t>
      </w:r>
      <w:r>
        <w:rPr>
          <w:spacing w:val="-15"/>
          <w:sz w:val="24"/>
        </w:rPr>
        <w:t> </w:t>
      </w:r>
      <w:r>
        <w:rPr>
          <w:sz w:val="24"/>
        </w:rPr>
        <w:t>vegetation</w:t>
      </w:r>
      <w:r>
        <w:rPr>
          <w:spacing w:val="-15"/>
          <w:sz w:val="24"/>
        </w:rPr>
        <w:t> </w:t>
      </w:r>
      <w:r>
        <w:rPr>
          <w:sz w:val="24"/>
        </w:rPr>
        <w:t>index</w:t>
      </w:r>
      <w:r>
        <w:rPr>
          <w:spacing w:val="-15"/>
          <w:sz w:val="24"/>
        </w:rPr>
        <w:t> </w:t>
      </w:r>
      <w:r>
        <w:rPr>
          <w:sz w:val="24"/>
        </w:rPr>
        <w:t>gotten</w:t>
      </w:r>
      <w:r>
        <w:rPr>
          <w:spacing w:val="-15"/>
          <w:sz w:val="24"/>
        </w:rPr>
        <w:t> </w:t>
      </w:r>
      <w:r>
        <w:rPr>
          <w:sz w:val="24"/>
        </w:rPr>
        <w:t>from satellite images and tissue test result obtained from the lab relationship between.</w:t>
      </w:r>
    </w:p>
    <w:p>
      <w:pPr>
        <w:pStyle w:val="Heading1"/>
        <w:numPr>
          <w:ilvl w:val="1"/>
          <w:numId w:val="1"/>
        </w:numPr>
        <w:tabs>
          <w:tab w:pos="1785" w:val="left" w:leader="none"/>
        </w:tabs>
        <w:spacing w:line="240" w:lineRule="auto" w:before="258" w:after="0"/>
        <w:ind w:left="1785" w:right="0" w:hanging="700"/>
        <w:jc w:val="left"/>
      </w:pPr>
      <w:r>
        <w:rPr/>
        <w:t>Justification</w:t>
      </w:r>
      <w:r>
        <w:rPr>
          <w:spacing w:val="-2"/>
        </w:rPr>
        <w:t> </w:t>
      </w:r>
      <w:r>
        <w:rPr/>
        <w:t>of the</w:t>
      </w:r>
      <w:r>
        <w:rPr>
          <w:spacing w:val="-1"/>
        </w:rPr>
        <w:t> </w:t>
      </w:r>
      <w:r>
        <w:rPr>
          <w:spacing w:val="-4"/>
        </w:rPr>
        <w:t>Study</w:t>
      </w:r>
    </w:p>
    <w:p>
      <w:pPr>
        <w:pStyle w:val="BodyText"/>
        <w:spacing w:before="9"/>
        <w:rPr>
          <w:b/>
        </w:rPr>
      </w:pPr>
    </w:p>
    <w:p>
      <w:pPr>
        <w:pStyle w:val="BodyText"/>
        <w:spacing w:line="499" w:lineRule="auto"/>
        <w:ind w:left="1085" w:right="1134"/>
        <w:jc w:val="both"/>
      </w:pPr>
      <w:r>
        <w:rPr/>
        <w:t>Nigeria being a fast-developing nation, having an approximate population of over 200 million citizens relies heavily</w:t>
      </w:r>
      <w:r>
        <w:rPr>
          <w:spacing w:val="-5"/>
        </w:rPr>
        <w:t> </w:t>
      </w:r>
      <w:r>
        <w:rPr/>
        <w:t>on agriculture</w:t>
      </w:r>
      <w:r>
        <w:rPr>
          <w:spacing w:val="-2"/>
        </w:rPr>
        <w:t> </w:t>
      </w:r>
      <w:r>
        <w:rPr/>
        <w:t>production, so as to avoid risk of</w:t>
      </w:r>
      <w:r>
        <w:rPr>
          <w:spacing w:val="-1"/>
        </w:rPr>
        <w:t> </w:t>
      </w:r>
      <w:r>
        <w:rPr/>
        <w:t>food crisis. A lot</w:t>
      </w:r>
      <w:r>
        <w:rPr>
          <w:spacing w:val="-7"/>
        </w:rPr>
        <w:t> </w:t>
      </w:r>
      <w:r>
        <w:rPr/>
        <w:t>of</w:t>
      </w:r>
      <w:r>
        <w:rPr>
          <w:spacing w:val="-8"/>
        </w:rPr>
        <w:t> </w:t>
      </w:r>
      <w:r>
        <w:rPr/>
        <w:t>farmers</w:t>
      </w:r>
      <w:r>
        <w:rPr>
          <w:spacing w:val="-6"/>
        </w:rPr>
        <w:t> </w:t>
      </w:r>
      <w:r>
        <w:rPr/>
        <w:t>in</w:t>
      </w:r>
      <w:r>
        <w:rPr>
          <w:spacing w:val="-7"/>
        </w:rPr>
        <w:t> </w:t>
      </w:r>
      <w:r>
        <w:rPr/>
        <w:t>Nigeria</w:t>
      </w:r>
      <w:r>
        <w:rPr>
          <w:spacing w:val="-8"/>
        </w:rPr>
        <w:t> </w:t>
      </w:r>
      <w:r>
        <w:rPr/>
        <w:t>face</w:t>
      </w:r>
      <w:r>
        <w:rPr>
          <w:spacing w:val="-6"/>
        </w:rPr>
        <w:t> </w:t>
      </w:r>
      <w:r>
        <w:rPr/>
        <w:t>different</w:t>
      </w:r>
      <w:r>
        <w:rPr>
          <w:spacing w:val="-4"/>
        </w:rPr>
        <w:t> </w:t>
      </w:r>
      <w:r>
        <w:rPr/>
        <w:t>challenges</w:t>
      </w:r>
      <w:r>
        <w:rPr>
          <w:spacing w:val="-5"/>
        </w:rPr>
        <w:t> </w:t>
      </w:r>
      <w:r>
        <w:rPr/>
        <w:t>in</w:t>
      </w:r>
      <w:r>
        <w:rPr>
          <w:spacing w:val="-7"/>
        </w:rPr>
        <w:t> </w:t>
      </w:r>
      <w:r>
        <w:rPr/>
        <w:t>monitoring</w:t>
      </w:r>
      <w:r>
        <w:rPr>
          <w:spacing w:val="-9"/>
        </w:rPr>
        <w:t> </w:t>
      </w:r>
      <w:r>
        <w:rPr/>
        <w:t>their</w:t>
      </w:r>
      <w:r>
        <w:rPr>
          <w:spacing w:val="-8"/>
        </w:rPr>
        <w:t> </w:t>
      </w:r>
      <w:r>
        <w:rPr/>
        <w:t>farm</w:t>
      </w:r>
      <w:r>
        <w:rPr>
          <w:spacing w:val="-8"/>
        </w:rPr>
        <w:t> </w:t>
      </w:r>
      <w:r>
        <w:rPr/>
        <w:t>produce</w:t>
      </w:r>
      <w:r>
        <w:rPr>
          <w:spacing w:val="-6"/>
        </w:rPr>
        <w:t> </w:t>
      </w:r>
      <w:r>
        <w:rPr/>
        <w:t>and</w:t>
      </w:r>
      <w:r>
        <w:rPr>
          <w:spacing w:val="-7"/>
        </w:rPr>
        <w:t> </w:t>
      </w:r>
      <w:r>
        <w:rPr/>
        <w:t>have very limited chances of getting good farm yield; this is as a result of manually checking of crop disease and monitoring of crop health, which is both intensive and demanding. Identifying the causal agent is achieved by detecting manually or diagnostic tests. The implementation</w:t>
      </w:r>
      <w:r>
        <w:rPr>
          <w:spacing w:val="-15"/>
        </w:rPr>
        <w:t> </w:t>
      </w:r>
      <w:r>
        <w:rPr/>
        <w:t>of</w:t>
      </w:r>
      <w:r>
        <w:rPr>
          <w:spacing w:val="-15"/>
        </w:rPr>
        <w:t> </w:t>
      </w:r>
      <w:r>
        <w:rPr/>
        <w:t>remote</w:t>
      </w:r>
      <w:r>
        <w:rPr>
          <w:spacing w:val="-15"/>
        </w:rPr>
        <w:t> </w:t>
      </w:r>
      <w:r>
        <w:rPr/>
        <w:t>sensing</w:t>
      </w:r>
      <w:r>
        <w:rPr>
          <w:spacing w:val="-15"/>
        </w:rPr>
        <w:t> </w:t>
      </w:r>
      <w:r>
        <w:rPr/>
        <w:t>can</w:t>
      </w:r>
      <w:r>
        <w:rPr>
          <w:spacing w:val="-15"/>
        </w:rPr>
        <w:t> </w:t>
      </w:r>
      <w:r>
        <w:rPr/>
        <w:t>be</w:t>
      </w:r>
      <w:r>
        <w:rPr>
          <w:spacing w:val="-15"/>
        </w:rPr>
        <w:t> </w:t>
      </w:r>
      <w:r>
        <w:rPr/>
        <w:t>used</w:t>
      </w:r>
      <w:r>
        <w:rPr>
          <w:spacing w:val="-15"/>
        </w:rPr>
        <w:t> </w:t>
      </w:r>
      <w:r>
        <w:rPr/>
        <w:t>to</w:t>
      </w:r>
      <w:r>
        <w:rPr>
          <w:spacing w:val="-15"/>
        </w:rPr>
        <w:t> </w:t>
      </w:r>
      <w:r>
        <w:rPr/>
        <w:t>curtail</w:t>
      </w:r>
      <w:r>
        <w:rPr>
          <w:spacing w:val="-15"/>
        </w:rPr>
        <w:t> </w:t>
      </w:r>
      <w:r>
        <w:rPr/>
        <w:t>the</w:t>
      </w:r>
      <w:r>
        <w:rPr>
          <w:spacing w:val="-15"/>
        </w:rPr>
        <w:t> </w:t>
      </w:r>
      <w:r>
        <w:rPr/>
        <w:t>stress</w:t>
      </w:r>
      <w:r>
        <w:rPr>
          <w:spacing w:val="-15"/>
        </w:rPr>
        <w:t> </w:t>
      </w:r>
      <w:r>
        <w:rPr/>
        <w:t>and</w:t>
      </w:r>
      <w:r>
        <w:rPr>
          <w:spacing w:val="-15"/>
        </w:rPr>
        <w:t> </w:t>
      </w:r>
      <w:r>
        <w:rPr/>
        <w:t>challenges</w:t>
      </w:r>
      <w:r>
        <w:rPr>
          <w:spacing w:val="-15"/>
        </w:rPr>
        <w:t> </w:t>
      </w:r>
      <w:r>
        <w:rPr/>
        <w:t>that</w:t>
      </w:r>
      <w:r>
        <w:rPr>
          <w:spacing w:val="-15"/>
        </w:rPr>
        <w:t> </w:t>
      </w:r>
      <w:r>
        <w:rPr/>
        <w:t>farmers majorly</w:t>
      </w:r>
      <w:r>
        <w:rPr>
          <w:spacing w:val="15"/>
        </w:rPr>
        <w:t> </w:t>
      </w:r>
      <w:r>
        <w:rPr/>
        <w:t>face</w:t>
      </w:r>
      <w:r>
        <w:rPr>
          <w:spacing w:val="21"/>
        </w:rPr>
        <w:t> </w:t>
      </w:r>
      <w:r>
        <w:rPr/>
        <w:t>in</w:t>
      </w:r>
      <w:r>
        <w:rPr>
          <w:spacing w:val="25"/>
        </w:rPr>
        <w:t> </w:t>
      </w:r>
      <w:r>
        <w:rPr/>
        <w:t>the</w:t>
      </w:r>
      <w:r>
        <w:rPr>
          <w:spacing w:val="22"/>
        </w:rPr>
        <w:t> </w:t>
      </w:r>
      <w:r>
        <w:rPr/>
        <w:t>process</w:t>
      </w:r>
      <w:r>
        <w:rPr>
          <w:spacing w:val="23"/>
        </w:rPr>
        <w:t> </w:t>
      </w:r>
      <w:r>
        <w:rPr/>
        <w:t>of</w:t>
      </w:r>
      <w:r>
        <w:rPr>
          <w:spacing w:val="23"/>
        </w:rPr>
        <w:t> </w:t>
      </w:r>
      <w:r>
        <w:rPr/>
        <w:t>detecting</w:t>
      </w:r>
      <w:r>
        <w:rPr>
          <w:spacing w:val="20"/>
        </w:rPr>
        <w:t> </w:t>
      </w:r>
      <w:r>
        <w:rPr/>
        <w:t>diseases</w:t>
      </w:r>
      <w:r>
        <w:rPr>
          <w:spacing w:val="25"/>
        </w:rPr>
        <w:t> </w:t>
      </w:r>
      <w:r>
        <w:rPr/>
        <w:t>and</w:t>
      </w:r>
      <w:r>
        <w:rPr>
          <w:spacing w:val="23"/>
        </w:rPr>
        <w:t> </w:t>
      </w:r>
      <w:r>
        <w:rPr/>
        <w:t>stress</w:t>
      </w:r>
      <w:r>
        <w:rPr>
          <w:spacing w:val="23"/>
        </w:rPr>
        <w:t> </w:t>
      </w:r>
      <w:r>
        <w:rPr/>
        <w:t>of</w:t>
      </w:r>
      <w:r>
        <w:rPr>
          <w:spacing w:val="22"/>
        </w:rPr>
        <w:t> </w:t>
      </w:r>
      <w:r>
        <w:rPr/>
        <w:t>crops</w:t>
      </w:r>
      <w:r>
        <w:rPr>
          <w:spacing w:val="22"/>
        </w:rPr>
        <w:t> </w:t>
      </w:r>
      <w:r>
        <w:rPr/>
        <w:t>at</w:t>
      </w:r>
      <w:r>
        <w:rPr>
          <w:spacing w:val="24"/>
        </w:rPr>
        <w:t> </w:t>
      </w:r>
      <w:r>
        <w:rPr/>
        <w:t>early</w:t>
      </w:r>
      <w:r>
        <w:rPr>
          <w:spacing w:val="17"/>
        </w:rPr>
        <w:t> </w:t>
      </w:r>
      <w:r>
        <w:rPr/>
        <w:t>stage.</w:t>
      </w:r>
      <w:r>
        <w:rPr>
          <w:spacing w:val="23"/>
        </w:rPr>
        <w:t> </w:t>
      </w:r>
      <w:r>
        <w:rPr>
          <w:spacing w:val="-2"/>
        </w:rPr>
        <w:t>These</w:t>
      </w:r>
    </w:p>
    <w:p>
      <w:pPr>
        <w:spacing w:after="0" w:line="499" w:lineRule="auto"/>
        <w:jc w:val="both"/>
        <w:sectPr>
          <w:pgSz w:w="12240" w:h="15840"/>
          <w:pgMar w:header="0" w:footer="302" w:top="1340" w:bottom="500" w:left="900" w:right="280"/>
        </w:sectPr>
      </w:pPr>
    </w:p>
    <w:p>
      <w:pPr>
        <w:pStyle w:val="BodyText"/>
        <w:spacing w:line="499" w:lineRule="auto" w:before="70"/>
        <w:ind w:left="1085" w:right="1134"/>
        <w:jc w:val="both"/>
      </w:pPr>
      <w:r>
        <w:rPr/>
        <w:t>precise procedures can engender a diminished rate of pesticide and herbicide utilization, as well</w:t>
      </w:r>
      <w:r>
        <w:rPr>
          <w:spacing w:val="-5"/>
        </w:rPr>
        <w:t> </w:t>
      </w:r>
      <w:r>
        <w:rPr/>
        <w:t>as</w:t>
      </w:r>
      <w:r>
        <w:rPr>
          <w:spacing w:val="-6"/>
        </w:rPr>
        <w:t> </w:t>
      </w:r>
      <w:r>
        <w:rPr/>
        <w:t>impacts</w:t>
      </w:r>
      <w:r>
        <w:rPr>
          <w:spacing w:val="-5"/>
        </w:rPr>
        <w:t> </w:t>
      </w:r>
      <w:r>
        <w:rPr/>
        <w:t>that</w:t>
      </w:r>
      <w:r>
        <w:rPr>
          <w:spacing w:val="-6"/>
        </w:rPr>
        <w:t> </w:t>
      </w:r>
      <w:r>
        <w:rPr/>
        <w:t>are</w:t>
      </w:r>
      <w:r>
        <w:rPr>
          <w:spacing w:val="-8"/>
        </w:rPr>
        <w:t> </w:t>
      </w:r>
      <w:r>
        <w:rPr/>
        <w:t>subsequently</w:t>
      </w:r>
      <w:r>
        <w:rPr>
          <w:spacing w:val="-11"/>
        </w:rPr>
        <w:t> </w:t>
      </w:r>
      <w:r>
        <w:rPr/>
        <w:t>beneficial</w:t>
      </w:r>
      <w:r>
        <w:rPr>
          <w:spacing w:val="-6"/>
        </w:rPr>
        <w:t> </w:t>
      </w:r>
      <w:r>
        <w:rPr/>
        <w:t>for</w:t>
      </w:r>
      <w:r>
        <w:rPr>
          <w:spacing w:val="-7"/>
        </w:rPr>
        <w:t> </w:t>
      </w:r>
      <w:r>
        <w:rPr/>
        <w:t>the</w:t>
      </w:r>
      <w:r>
        <w:rPr>
          <w:spacing w:val="-6"/>
        </w:rPr>
        <w:t> </w:t>
      </w:r>
      <w:r>
        <w:rPr/>
        <w:t>grower</w:t>
      </w:r>
      <w:r>
        <w:rPr>
          <w:spacing w:val="-7"/>
        </w:rPr>
        <w:t> </w:t>
      </w:r>
      <w:r>
        <w:rPr/>
        <w:t>finances,</w:t>
      </w:r>
      <w:r>
        <w:rPr>
          <w:spacing w:val="-6"/>
        </w:rPr>
        <w:t> </w:t>
      </w:r>
      <w:r>
        <w:rPr/>
        <w:t>ecosystem</w:t>
      </w:r>
      <w:r>
        <w:rPr>
          <w:spacing w:val="-6"/>
        </w:rPr>
        <w:t> </w:t>
      </w:r>
      <w:r>
        <w:rPr/>
        <w:t>services, for the environment, and the end consumer. The introduction of precision farming, using remote sensing approach will help farmers understand how to study their crop growth by providing real time monitoring approach, with very little understanding of the GIS approaches.</w:t>
      </w:r>
      <w:r>
        <w:rPr>
          <w:spacing w:val="-10"/>
        </w:rPr>
        <w:t> </w:t>
      </w:r>
      <w:r>
        <w:rPr/>
        <w:t>Hence,</w:t>
      </w:r>
      <w:r>
        <w:rPr>
          <w:spacing w:val="-9"/>
        </w:rPr>
        <w:t> </w:t>
      </w:r>
      <w:r>
        <w:rPr/>
        <w:t>this</w:t>
      </w:r>
      <w:r>
        <w:rPr>
          <w:spacing w:val="-10"/>
        </w:rPr>
        <w:t> </w:t>
      </w:r>
      <w:r>
        <w:rPr/>
        <w:t>research</w:t>
      </w:r>
      <w:r>
        <w:rPr>
          <w:spacing w:val="-11"/>
        </w:rPr>
        <w:t> </w:t>
      </w:r>
      <w:r>
        <w:rPr/>
        <w:t>will</w:t>
      </w:r>
      <w:r>
        <w:rPr>
          <w:spacing w:val="-10"/>
        </w:rPr>
        <w:t> </w:t>
      </w:r>
      <w:r>
        <w:rPr/>
        <w:t>help</w:t>
      </w:r>
      <w:r>
        <w:rPr>
          <w:spacing w:val="-8"/>
        </w:rPr>
        <w:t> </w:t>
      </w:r>
      <w:r>
        <w:rPr/>
        <w:t>resolving</w:t>
      </w:r>
      <w:r>
        <w:rPr>
          <w:spacing w:val="-13"/>
        </w:rPr>
        <w:t> </w:t>
      </w:r>
      <w:r>
        <w:rPr/>
        <w:t>some</w:t>
      </w:r>
      <w:r>
        <w:rPr>
          <w:spacing w:val="-9"/>
        </w:rPr>
        <w:t> </w:t>
      </w:r>
      <w:r>
        <w:rPr/>
        <w:t>of</w:t>
      </w:r>
      <w:r>
        <w:rPr>
          <w:spacing w:val="-11"/>
        </w:rPr>
        <w:t> </w:t>
      </w:r>
      <w:r>
        <w:rPr/>
        <w:t>the</w:t>
      </w:r>
      <w:r>
        <w:rPr>
          <w:spacing w:val="-9"/>
        </w:rPr>
        <w:t> </w:t>
      </w:r>
      <w:r>
        <w:rPr/>
        <w:t>challenges</w:t>
      </w:r>
      <w:r>
        <w:rPr>
          <w:spacing w:val="-8"/>
        </w:rPr>
        <w:t> </w:t>
      </w:r>
      <w:r>
        <w:rPr/>
        <w:t>faced</w:t>
      </w:r>
      <w:r>
        <w:rPr>
          <w:spacing w:val="-9"/>
        </w:rPr>
        <w:t> </w:t>
      </w:r>
      <w:r>
        <w:rPr/>
        <w:t>by</w:t>
      </w:r>
      <w:r>
        <w:rPr>
          <w:spacing w:val="-15"/>
        </w:rPr>
        <w:t> </w:t>
      </w:r>
      <w:r>
        <w:rPr/>
        <w:t>farmers in monitoring their crop health.</w:t>
      </w:r>
    </w:p>
    <w:p>
      <w:pPr>
        <w:pStyle w:val="Heading1"/>
        <w:numPr>
          <w:ilvl w:val="1"/>
          <w:numId w:val="1"/>
        </w:numPr>
        <w:tabs>
          <w:tab w:pos="1784" w:val="left" w:leader="none"/>
        </w:tabs>
        <w:spacing w:line="240" w:lineRule="auto" w:before="252" w:after="0"/>
        <w:ind w:left="1784" w:right="0" w:hanging="699"/>
        <w:jc w:val="both"/>
      </w:pPr>
      <w:r>
        <w:rPr/>
        <w:t>Study</w:t>
      </w:r>
      <w:r>
        <w:rPr>
          <w:spacing w:val="-2"/>
        </w:rPr>
        <w:t> </w:t>
      </w:r>
      <w:r>
        <w:rPr>
          <w:spacing w:val="-4"/>
        </w:rPr>
        <w:t>Area</w:t>
      </w:r>
    </w:p>
    <w:p>
      <w:pPr>
        <w:pStyle w:val="BodyText"/>
        <w:spacing w:line="480" w:lineRule="auto" w:before="272"/>
        <w:ind w:left="1085" w:right="1132"/>
        <w:jc w:val="both"/>
      </w:pPr>
      <w:r>
        <w:rPr/>
        <w:t>The investigations were performed as a case study of Garatu village, located within geographical coordinate (214292mE, 1045668mN), (214781mE 1045819N), (214935mE 1045517mN)</w:t>
      </w:r>
      <w:r>
        <w:rPr>
          <w:spacing w:val="46"/>
        </w:rPr>
        <w:t> </w:t>
      </w:r>
      <w:r>
        <w:rPr/>
        <w:t>and(214579mE</w:t>
      </w:r>
      <w:r>
        <w:rPr>
          <w:spacing w:val="50"/>
        </w:rPr>
        <w:t> </w:t>
      </w:r>
      <w:r>
        <w:rPr/>
        <w:t>1045259mN),</w:t>
      </w:r>
      <w:r>
        <w:rPr>
          <w:spacing w:val="50"/>
        </w:rPr>
        <w:t> </w:t>
      </w:r>
      <w:r>
        <w:rPr/>
        <w:t>under</w:t>
      </w:r>
      <w:r>
        <w:rPr>
          <w:spacing w:val="48"/>
        </w:rPr>
        <w:t> </w:t>
      </w:r>
      <w:r>
        <w:rPr/>
        <w:t>Bosso</w:t>
      </w:r>
      <w:r>
        <w:rPr>
          <w:spacing w:val="53"/>
        </w:rPr>
        <w:t> </w:t>
      </w:r>
      <w:r>
        <w:rPr/>
        <w:t>LGA</w:t>
      </w:r>
      <w:r>
        <w:rPr>
          <w:spacing w:val="49"/>
        </w:rPr>
        <w:t> </w:t>
      </w:r>
      <w:r>
        <w:rPr/>
        <w:t>area</w:t>
      </w:r>
      <w:r>
        <w:rPr>
          <w:spacing w:val="48"/>
        </w:rPr>
        <w:t> </w:t>
      </w:r>
      <w:r>
        <w:rPr/>
        <w:t>is</w:t>
      </w:r>
      <w:r>
        <w:rPr>
          <w:spacing w:val="50"/>
        </w:rPr>
        <w:t> </w:t>
      </w:r>
      <w:r>
        <w:rPr/>
        <w:t>situated</w:t>
      </w:r>
      <w:r>
        <w:rPr>
          <w:spacing w:val="49"/>
        </w:rPr>
        <w:t> </w:t>
      </w:r>
      <w:r>
        <w:rPr/>
        <w:t>at</w:t>
      </w:r>
      <w:r>
        <w:rPr>
          <w:spacing w:val="50"/>
        </w:rPr>
        <w:t> </w:t>
      </w:r>
      <w:r>
        <w:rPr>
          <w:spacing w:val="-2"/>
        </w:rPr>
        <w:t>about</w:t>
      </w:r>
    </w:p>
    <w:p>
      <w:pPr>
        <w:pStyle w:val="BodyText"/>
        <w:spacing w:line="480" w:lineRule="auto"/>
        <w:ind w:left="1085" w:right="1134"/>
        <w:jc w:val="both"/>
      </w:pPr>
      <w:r>
        <w:rPr/>
        <w:t>19.49km away from F.U.T Minna permanent site (Gidan Kwanu campus). Economically, agriculture</w:t>
      </w:r>
      <w:r>
        <w:rPr>
          <w:spacing w:val="-11"/>
        </w:rPr>
        <w:t> </w:t>
      </w:r>
      <w:r>
        <w:rPr/>
        <w:t>plays</w:t>
      </w:r>
      <w:r>
        <w:rPr>
          <w:spacing w:val="-7"/>
        </w:rPr>
        <w:t> </w:t>
      </w:r>
      <w:r>
        <w:rPr/>
        <w:t>a</w:t>
      </w:r>
      <w:r>
        <w:rPr>
          <w:spacing w:val="-11"/>
        </w:rPr>
        <w:t> </w:t>
      </w:r>
      <w:r>
        <w:rPr/>
        <w:t>substantial</w:t>
      </w:r>
      <w:r>
        <w:rPr>
          <w:spacing w:val="-9"/>
        </w:rPr>
        <w:t> </w:t>
      </w:r>
      <w:r>
        <w:rPr/>
        <w:t>role</w:t>
      </w:r>
      <w:r>
        <w:rPr>
          <w:spacing w:val="-11"/>
        </w:rPr>
        <w:t> </w:t>
      </w:r>
      <w:r>
        <w:rPr/>
        <w:t>in</w:t>
      </w:r>
      <w:r>
        <w:rPr>
          <w:spacing w:val="-9"/>
        </w:rPr>
        <w:t> </w:t>
      </w:r>
      <w:r>
        <w:rPr/>
        <w:t>the</w:t>
      </w:r>
      <w:r>
        <w:rPr>
          <w:spacing w:val="-10"/>
        </w:rPr>
        <w:t> </w:t>
      </w:r>
      <w:r>
        <w:rPr/>
        <w:t>area,</w:t>
      </w:r>
      <w:r>
        <w:rPr>
          <w:spacing w:val="-10"/>
        </w:rPr>
        <w:t> </w:t>
      </w:r>
      <w:r>
        <w:rPr/>
        <w:t>most</w:t>
      </w:r>
      <w:r>
        <w:rPr>
          <w:spacing w:val="-9"/>
        </w:rPr>
        <w:t> </w:t>
      </w:r>
      <w:r>
        <w:rPr/>
        <w:t>people</w:t>
      </w:r>
      <w:r>
        <w:rPr>
          <w:spacing w:val="-10"/>
        </w:rPr>
        <w:t> </w:t>
      </w:r>
      <w:r>
        <w:rPr/>
        <w:t>who</w:t>
      </w:r>
      <w:r>
        <w:rPr>
          <w:spacing w:val="-10"/>
        </w:rPr>
        <w:t> </w:t>
      </w:r>
      <w:r>
        <w:rPr/>
        <w:t>reside</w:t>
      </w:r>
      <w:r>
        <w:rPr>
          <w:spacing w:val="-11"/>
        </w:rPr>
        <w:t> </w:t>
      </w:r>
      <w:r>
        <w:rPr/>
        <w:t>in</w:t>
      </w:r>
      <w:r>
        <w:rPr>
          <w:spacing w:val="-9"/>
        </w:rPr>
        <w:t> </w:t>
      </w:r>
      <w:r>
        <w:rPr/>
        <w:t>the</w:t>
      </w:r>
      <w:r>
        <w:rPr>
          <w:spacing w:val="-8"/>
        </w:rPr>
        <w:t> </w:t>
      </w:r>
      <w:r>
        <w:rPr/>
        <w:t>area</w:t>
      </w:r>
      <w:r>
        <w:rPr>
          <w:spacing w:val="-11"/>
        </w:rPr>
        <w:t> </w:t>
      </w:r>
      <w:r>
        <w:rPr/>
        <w:t>are</w:t>
      </w:r>
      <w:r>
        <w:rPr>
          <w:spacing w:val="-11"/>
        </w:rPr>
        <w:t> </w:t>
      </w:r>
      <w:r>
        <w:rPr/>
        <w:t>farmers whom solely rely on agriculture for survival, several crops such as yam, maize, cassava, groundnut, soya</w:t>
      </w:r>
      <w:r>
        <w:rPr>
          <w:spacing w:val="-1"/>
        </w:rPr>
        <w:t> </w:t>
      </w:r>
      <w:r>
        <w:rPr/>
        <w:t>beans, and rice, are</w:t>
      </w:r>
      <w:r>
        <w:rPr>
          <w:spacing w:val="-1"/>
        </w:rPr>
        <w:t> </w:t>
      </w:r>
      <w:r>
        <w:rPr/>
        <w:t>being</w:t>
      </w:r>
      <w:r>
        <w:rPr>
          <w:spacing w:val="-3"/>
        </w:rPr>
        <w:t> </w:t>
      </w:r>
      <w:r>
        <w:rPr/>
        <w:t>planted on the</w:t>
      </w:r>
      <w:r>
        <w:rPr>
          <w:spacing w:val="-1"/>
        </w:rPr>
        <w:t> </w:t>
      </w:r>
      <w:r>
        <w:rPr/>
        <w:t>specified area</w:t>
      </w:r>
      <w:r>
        <w:rPr>
          <w:spacing w:val="-1"/>
        </w:rPr>
        <w:t> </w:t>
      </w:r>
      <w:r>
        <w:rPr/>
        <w:t>of</w:t>
      </w:r>
      <w:r>
        <w:rPr>
          <w:spacing w:val="-1"/>
        </w:rPr>
        <w:t> </w:t>
      </w:r>
      <w:r>
        <w:rPr/>
        <w:t>interest. Figure</w:t>
      </w:r>
      <w:r>
        <w:rPr>
          <w:spacing w:val="-1"/>
        </w:rPr>
        <w:t> </w:t>
      </w:r>
      <w:r>
        <w:rPr/>
        <w:t>1 shows</w:t>
      </w:r>
      <w:r>
        <w:rPr>
          <w:spacing w:val="-6"/>
        </w:rPr>
        <w:t> </w:t>
      </w:r>
      <w:r>
        <w:rPr/>
        <w:t>the</w:t>
      </w:r>
      <w:r>
        <w:rPr>
          <w:spacing w:val="-6"/>
        </w:rPr>
        <w:t> </w:t>
      </w:r>
      <w:r>
        <w:rPr/>
        <w:t>exact</w:t>
      </w:r>
      <w:r>
        <w:rPr>
          <w:spacing w:val="-5"/>
        </w:rPr>
        <w:t> </w:t>
      </w:r>
      <w:r>
        <w:rPr/>
        <w:t>geographical</w:t>
      </w:r>
      <w:r>
        <w:rPr>
          <w:spacing w:val="-5"/>
        </w:rPr>
        <w:t> </w:t>
      </w:r>
      <w:r>
        <w:rPr/>
        <w:t>representation</w:t>
      </w:r>
      <w:r>
        <w:rPr>
          <w:spacing w:val="-5"/>
        </w:rPr>
        <w:t> </w:t>
      </w:r>
      <w:r>
        <w:rPr/>
        <w:t>of</w:t>
      </w:r>
      <w:r>
        <w:rPr>
          <w:spacing w:val="-7"/>
        </w:rPr>
        <w:t> </w:t>
      </w:r>
      <w:r>
        <w:rPr/>
        <w:t>the</w:t>
      </w:r>
      <w:r>
        <w:rPr>
          <w:spacing w:val="-6"/>
        </w:rPr>
        <w:t> </w:t>
      </w:r>
      <w:r>
        <w:rPr/>
        <w:t>study</w:t>
      </w:r>
      <w:r>
        <w:rPr>
          <w:spacing w:val="-11"/>
        </w:rPr>
        <w:t> </w:t>
      </w:r>
      <w:r>
        <w:rPr/>
        <w:t>area.</w:t>
      </w:r>
      <w:r>
        <w:rPr>
          <w:spacing w:val="-3"/>
        </w:rPr>
        <w:t> </w:t>
      </w:r>
      <w:r>
        <w:rPr/>
        <w:t>For</w:t>
      </w:r>
      <w:r>
        <w:rPr>
          <w:spacing w:val="-7"/>
        </w:rPr>
        <w:t> </w:t>
      </w:r>
      <w:r>
        <w:rPr/>
        <w:t>this</w:t>
      </w:r>
      <w:r>
        <w:rPr>
          <w:spacing w:val="-6"/>
        </w:rPr>
        <w:t> </w:t>
      </w:r>
      <w:r>
        <w:rPr/>
        <w:t>study</w:t>
      </w:r>
      <w:r>
        <w:rPr>
          <w:spacing w:val="-8"/>
        </w:rPr>
        <w:t> </w:t>
      </w:r>
      <w:r>
        <w:rPr/>
        <w:t>area,</w:t>
      </w:r>
      <w:r>
        <w:rPr>
          <w:spacing w:val="-6"/>
        </w:rPr>
        <w:t> </w:t>
      </w:r>
      <w:r>
        <w:rPr/>
        <w:t>Sentinel</w:t>
      </w:r>
      <w:r>
        <w:rPr>
          <w:spacing w:val="-4"/>
        </w:rPr>
        <w:t> </w:t>
      </w:r>
      <w:r>
        <w:rPr/>
        <w:t>2 images</w:t>
      </w:r>
      <w:r>
        <w:rPr>
          <w:spacing w:val="-12"/>
        </w:rPr>
        <w:t> </w:t>
      </w:r>
      <w:r>
        <w:rPr/>
        <w:t>were</w:t>
      </w:r>
      <w:r>
        <w:rPr>
          <w:spacing w:val="-14"/>
        </w:rPr>
        <w:t> </w:t>
      </w:r>
      <w:r>
        <w:rPr/>
        <w:t>obtained</w:t>
      </w:r>
      <w:r>
        <w:rPr>
          <w:spacing w:val="-13"/>
        </w:rPr>
        <w:t> </w:t>
      </w:r>
      <w:r>
        <w:rPr/>
        <w:t>from</w:t>
      </w:r>
      <w:r>
        <w:rPr>
          <w:spacing w:val="-12"/>
        </w:rPr>
        <w:t> </w:t>
      </w:r>
      <w:r>
        <w:rPr/>
        <w:t>European</w:t>
      </w:r>
      <w:r>
        <w:rPr>
          <w:spacing w:val="-13"/>
        </w:rPr>
        <w:t> </w:t>
      </w:r>
      <w:r>
        <w:rPr/>
        <w:t>Space</w:t>
      </w:r>
      <w:r>
        <w:rPr>
          <w:spacing w:val="-14"/>
        </w:rPr>
        <w:t> </w:t>
      </w:r>
      <w:r>
        <w:rPr/>
        <w:t>Agency</w:t>
      </w:r>
      <w:r>
        <w:rPr>
          <w:spacing w:val="-15"/>
        </w:rPr>
        <w:t> </w:t>
      </w:r>
      <w:r>
        <w:rPr/>
        <w:t>(ESA)</w:t>
      </w:r>
      <w:r>
        <w:rPr>
          <w:spacing w:val="-13"/>
        </w:rPr>
        <w:t> </w:t>
      </w:r>
      <w:r>
        <w:rPr/>
        <w:t>(</w:t>
      </w:r>
      <w:hyperlink r:id="rId6">
        <w:r>
          <w:rPr/>
          <w:t>www.copernicus.datahub.com</w:t>
        </w:r>
      </w:hyperlink>
      <w:r>
        <w:rPr/>
        <w:t>). The total area covered for this research is101 Hectares.</w:t>
      </w:r>
    </w:p>
    <w:p>
      <w:pPr>
        <w:spacing w:after="0" w:line="480" w:lineRule="auto"/>
        <w:jc w:val="both"/>
        <w:sectPr>
          <w:pgSz w:w="12240" w:h="15840"/>
          <w:pgMar w:header="0" w:footer="302" w:top="1340" w:bottom="500" w:left="900" w:right="280"/>
        </w:sectPr>
      </w:pPr>
    </w:p>
    <w:p>
      <w:pPr>
        <w:pStyle w:val="BodyText"/>
        <w:ind w:left="991"/>
        <w:rPr>
          <w:sz w:val="20"/>
        </w:rPr>
      </w:pPr>
      <w:r>
        <w:rPr>
          <w:sz w:val="20"/>
        </w:rPr>
        <w:drawing>
          <wp:inline distT="0" distB="0" distL="0" distR="0">
            <wp:extent cx="5488533" cy="3757612"/>
            <wp:effectExtent l="0" t="0" r="0" b="0"/>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5488533" cy="3757612"/>
                    </a:xfrm>
                    <a:prstGeom prst="rect">
                      <a:avLst/>
                    </a:prstGeom>
                  </pic:spPr>
                </pic:pic>
              </a:graphicData>
            </a:graphic>
          </wp:inline>
        </w:drawing>
      </w:r>
      <w:r>
        <w:rPr>
          <w:sz w:val="20"/>
        </w:rPr>
      </w:r>
    </w:p>
    <w:p>
      <w:pPr>
        <w:pStyle w:val="BodyText"/>
        <w:spacing w:before="167"/>
        <w:ind w:left="723" w:right="776"/>
        <w:jc w:val="center"/>
      </w:pPr>
      <w:r>
        <w:rPr/>
        <w:t>Figure</w:t>
      </w:r>
      <w:r>
        <w:rPr>
          <w:spacing w:val="-3"/>
        </w:rPr>
        <w:t> </w:t>
      </w:r>
      <w:r>
        <w:rPr/>
        <w:t>1: Map of the</w:t>
      </w:r>
      <w:r>
        <w:rPr>
          <w:spacing w:val="-2"/>
        </w:rPr>
        <w:t> study</w:t>
      </w:r>
    </w:p>
    <w:p>
      <w:pPr>
        <w:spacing w:after="0"/>
        <w:jc w:val="center"/>
        <w:sectPr>
          <w:pgSz w:w="12240" w:h="15840"/>
          <w:pgMar w:header="0" w:footer="302" w:top="1640" w:bottom="500" w:left="900" w:right="280"/>
        </w:sectPr>
      </w:pPr>
    </w:p>
    <w:p>
      <w:pPr>
        <w:spacing w:before="75"/>
        <w:ind w:left="726" w:right="776" w:firstLine="0"/>
        <w:jc w:val="center"/>
        <w:rPr>
          <w:b/>
          <w:sz w:val="24"/>
        </w:rPr>
      </w:pPr>
      <w:r>
        <w:rPr>
          <w:b/>
          <w:sz w:val="24"/>
        </w:rPr>
        <w:t>CHAPTER</w:t>
      </w:r>
      <w:r>
        <w:rPr>
          <w:b/>
          <w:spacing w:val="-4"/>
          <w:sz w:val="24"/>
        </w:rPr>
        <w:t> </w:t>
      </w:r>
      <w:r>
        <w:rPr>
          <w:b/>
          <w:spacing w:val="-5"/>
          <w:sz w:val="24"/>
        </w:rPr>
        <w:t>TWO</w:t>
      </w:r>
    </w:p>
    <w:p>
      <w:pPr>
        <w:pStyle w:val="BodyText"/>
        <w:spacing w:before="122"/>
        <w:rPr>
          <w:b/>
        </w:rPr>
      </w:pPr>
    </w:p>
    <w:p>
      <w:pPr>
        <w:pStyle w:val="ListParagraph"/>
        <w:numPr>
          <w:ilvl w:val="1"/>
          <w:numId w:val="2"/>
        </w:numPr>
        <w:tabs>
          <w:tab w:pos="2885" w:val="left" w:leader="none"/>
        </w:tabs>
        <w:spacing w:line="240" w:lineRule="auto" w:before="1" w:after="0"/>
        <w:ind w:left="2885" w:right="0" w:hanging="1800"/>
        <w:jc w:val="both"/>
        <w:rPr>
          <w:b/>
          <w:sz w:val="24"/>
        </w:rPr>
      </w:pPr>
      <w:r>
        <w:rPr>
          <w:b/>
          <w:sz w:val="24"/>
        </w:rPr>
        <w:t>LITERATURE</w:t>
      </w:r>
      <w:r>
        <w:rPr>
          <w:b/>
          <w:spacing w:val="-4"/>
          <w:sz w:val="24"/>
        </w:rPr>
        <w:t> </w:t>
      </w:r>
      <w:r>
        <w:rPr>
          <w:b/>
          <w:spacing w:val="-2"/>
          <w:sz w:val="24"/>
        </w:rPr>
        <w:t>REVIEW</w:t>
      </w:r>
    </w:p>
    <w:p>
      <w:pPr>
        <w:pStyle w:val="BodyText"/>
        <w:rPr>
          <w:b/>
        </w:rPr>
      </w:pPr>
    </w:p>
    <w:p>
      <w:pPr>
        <w:pStyle w:val="Heading1"/>
        <w:numPr>
          <w:ilvl w:val="1"/>
          <w:numId w:val="2"/>
        </w:numPr>
        <w:tabs>
          <w:tab w:pos="1785" w:val="left" w:leader="none"/>
        </w:tabs>
        <w:spacing w:line="240" w:lineRule="auto" w:before="0" w:after="0"/>
        <w:ind w:left="1785" w:right="0" w:hanging="700"/>
        <w:jc w:val="both"/>
      </w:pPr>
      <w:r>
        <w:rPr/>
        <w:t>Precision</w:t>
      </w:r>
      <w:r>
        <w:rPr>
          <w:spacing w:val="-3"/>
        </w:rPr>
        <w:t> </w:t>
      </w:r>
      <w:r>
        <w:rPr>
          <w:spacing w:val="-2"/>
        </w:rPr>
        <w:t>Agriculture</w:t>
      </w:r>
    </w:p>
    <w:p>
      <w:pPr>
        <w:pStyle w:val="BodyText"/>
        <w:spacing w:before="7"/>
        <w:rPr>
          <w:b/>
        </w:rPr>
      </w:pPr>
    </w:p>
    <w:p>
      <w:pPr>
        <w:pStyle w:val="BodyText"/>
        <w:spacing w:line="480" w:lineRule="auto"/>
        <w:ind w:left="1085" w:right="1133"/>
        <w:jc w:val="both"/>
      </w:pPr>
      <w:r>
        <w:rPr/>
        <w:t>Precision Farming (PF), also referred to as Precision Agriculture (PA) or site-specific crop management (SSCM) is an integration of information- and production-based farming mechanism that is developed to amplify</w:t>
      </w:r>
      <w:r>
        <w:rPr>
          <w:spacing w:val="-4"/>
        </w:rPr>
        <w:t> </w:t>
      </w:r>
      <w:r>
        <w:rPr/>
        <w:t>long term, site-specific and whole farm production adequacy, productivity and profitability while reducing to minimum unintended impacts on wildlife</w:t>
      </w:r>
      <w:r>
        <w:rPr>
          <w:spacing w:val="-13"/>
        </w:rPr>
        <w:t> </w:t>
      </w:r>
      <w:r>
        <w:rPr/>
        <w:t>and</w:t>
      </w:r>
      <w:r>
        <w:rPr>
          <w:spacing w:val="-12"/>
        </w:rPr>
        <w:t> </w:t>
      </w:r>
      <w:r>
        <w:rPr/>
        <w:t>the</w:t>
      </w:r>
      <w:r>
        <w:rPr>
          <w:spacing w:val="-13"/>
        </w:rPr>
        <w:t> </w:t>
      </w:r>
      <w:r>
        <w:rPr/>
        <w:t>environment”</w:t>
      </w:r>
      <w:r>
        <w:rPr>
          <w:spacing w:val="-12"/>
        </w:rPr>
        <w:t> </w:t>
      </w:r>
      <w:r>
        <w:rPr/>
        <w:t>(Earl</w:t>
      </w:r>
      <w:r>
        <w:rPr>
          <w:spacing w:val="-12"/>
        </w:rPr>
        <w:t> </w:t>
      </w:r>
      <w:r>
        <w:rPr>
          <w:i/>
        </w:rPr>
        <w:t>et</w:t>
      </w:r>
      <w:r>
        <w:rPr>
          <w:i/>
          <w:spacing w:val="-12"/>
        </w:rPr>
        <w:t> </w:t>
      </w:r>
      <w:r>
        <w:rPr>
          <w:i/>
        </w:rPr>
        <w:t>al.,</w:t>
      </w:r>
      <w:r>
        <w:rPr>
          <w:i/>
          <w:spacing w:val="-11"/>
        </w:rPr>
        <w:t> </w:t>
      </w:r>
      <w:r>
        <w:rPr/>
        <w:t>1996).</w:t>
      </w:r>
      <w:r>
        <w:rPr>
          <w:spacing w:val="-11"/>
        </w:rPr>
        <w:t> </w:t>
      </w:r>
      <w:r>
        <w:rPr/>
        <w:t>The</w:t>
      </w:r>
      <w:r>
        <w:rPr>
          <w:spacing w:val="-13"/>
        </w:rPr>
        <w:t> </w:t>
      </w:r>
      <w:r>
        <w:rPr/>
        <w:t>elemental</w:t>
      </w:r>
      <w:r>
        <w:rPr>
          <w:spacing w:val="-12"/>
        </w:rPr>
        <w:t> </w:t>
      </w:r>
      <w:r>
        <w:rPr/>
        <w:t>rationale</w:t>
      </w:r>
      <w:r>
        <w:rPr>
          <w:spacing w:val="-13"/>
        </w:rPr>
        <w:t> </w:t>
      </w:r>
      <w:r>
        <w:rPr/>
        <w:t>of</w:t>
      </w:r>
      <w:r>
        <w:rPr>
          <w:spacing w:val="-13"/>
        </w:rPr>
        <w:t> </w:t>
      </w:r>
      <w:r>
        <w:rPr/>
        <w:t>PF</w:t>
      </w:r>
      <w:r>
        <w:rPr>
          <w:spacing w:val="-14"/>
        </w:rPr>
        <w:t> </w:t>
      </w:r>
      <w:r>
        <w:rPr/>
        <w:t>is</w:t>
      </w:r>
      <w:r>
        <w:rPr>
          <w:spacing w:val="-11"/>
        </w:rPr>
        <w:t> </w:t>
      </w:r>
      <w:r>
        <w:rPr/>
        <w:t>to</w:t>
      </w:r>
      <w:r>
        <w:rPr>
          <w:spacing w:val="-12"/>
        </w:rPr>
        <w:t> </w:t>
      </w:r>
      <w:r>
        <w:rPr/>
        <w:t>optimize inputs</w:t>
      </w:r>
      <w:r>
        <w:rPr>
          <w:spacing w:val="-15"/>
        </w:rPr>
        <w:t> </w:t>
      </w:r>
      <w:r>
        <w:rPr/>
        <w:t>adequacy</w:t>
      </w:r>
      <w:r>
        <w:rPr>
          <w:spacing w:val="-15"/>
        </w:rPr>
        <w:t> </w:t>
      </w:r>
      <w:r>
        <w:rPr/>
        <w:t>as</w:t>
      </w:r>
      <w:r>
        <w:rPr>
          <w:spacing w:val="-15"/>
        </w:rPr>
        <w:t> </w:t>
      </w:r>
      <w:r>
        <w:rPr/>
        <w:t>measured</w:t>
      </w:r>
      <w:r>
        <w:rPr>
          <w:spacing w:val="-15"/>
        </w:rPr>
        <w:t> </w:t>
      </w:r>
      <w:r>
        <w:rPr/>
        <w:t>by</w:t>
      </w:r>
      <w:r>
        <w:rPr>
          <w:spacing w:val="-15"/>
        </w:rPr>
        <w:t> </w:t>
      </w:r>
      <w:r>
        <w:rPr/>
        <w:t>outputs,</w:t>
      </w:r>
      <w:r>
        <w:rPr>
          <w:spacing w:val="-15"/>
        </w:rPr>
        <w:t> </w:t>
      </w:r>
      <w:r>
        <w:rPr/>
        <w:t>which</w:t>
      </w:r>
      <w:r>
        <w:rPr>
          <w:spacing w:val="-14"/>
        </w:rPr>
        <w:t> </w:t>
      </w:r>
      <w:r>
        <w:rPr/>
        <w:t>is</w:t>
      </w:r>
      <w:r>
        <w:rPr>
          <w:spacing w:val="-14"/>
        </w:rPr>
        <w:t> </w:t>
      </w:r>
      <w:r>
        <w:rPr/>
        <w:t>for</w:t>
      </w:r>
      <w:r>
        <w:rPr>
          <w:spacing w:val="-15"/>
        </w:rPr>
        <w:t> </w:t>
      </w:r>
      <w:r>
        <w:rPr/>
        <w:t>optimizing</w:t>
      </w:r>
      <w:r>
        <w:rPr>
          <w:spacing w:val="-15"/>
        </w:rPr>
        <w:t> </w:t>
      </w:r>
      <w:r>
        <w:rPr/>
        <w:t>inputs</w:t>
      </w:r>
      <w:r>
        <w:rPr>
          <w:spacing w:val="-14"/>
        </w:rPr>
        <w:t> </w:t>
      </w:r>
      <w:r>
        <w:rPr/>
        <w:t>in</w:t>
      </w:r>
      <w:r>
        <w:rPr>
          <w:spacing w:val="-14"/>
        </w:rPr>
        <w:t> </w:t>
      </w:r>
      <w:r>
        <w:rPr/>
        <w:t>accordance</w:t>
      </w:r>
      <w:r>
        <w:rPr>
          <w:spacing w:val="-15"/>
        </w:rPr>
        <w:t> </w:t>
      </w:r>
      <w:r>
        <w:rPr/>
        <w:t>to</w:t>
      </w:r>
      <w:r>
        <w:rPr>
          <w:spacing w:val="-14"/>
        </w:rPr>
        <w:t> </w:t>
      </w:r>
      <w:r>
        <w:rPr/>
        <w:t>field inconsistency</w:t>
      </w:r>
      <w:r>
        <w:rPr>
          <w:spacing w:val="-15"/>
        </w:rPr>
        <w:t> </w:t>
      </w:r>
      <w:r>
        <w:rPr/>
        <w:t>in</w:t>
      </w:r>
      <w:r>
        <w:rPr>
          <w:spacing w:val="-15"/>
        </w:rPr>
        <w:t> </w:t>
      </w:r>
      <w:r>
        <w:rPr/>
        <w:t>order</w:t>
      </w:r>
      <w:r>
        <w:rPr>
          <w:spacing w:val="-15"/>
        </w:rPr>
        <w:t> </w:t>
      </w:r>
      <w:r>
        <w:rPr/>
        <w:t>to</w:t>
      </w:r>
      <w:r>
        <w:rPr>
          <w:spacing w:val="-14"/>
        </w:rPr>
        <w:t> </w:t>
      </w:r>
      <w:r>
        <w:rPr/>
        <w:t>maximize</w:t>
      </w:r>
      <w:r>
        <w:rPr>
          <w:spacing w:val="-13"/>
        </w:rPr>
        <w:t> </w:t>
      </w:r>
      <w:r>
        <w:rPr/>
        <w:t>yields</w:t>
      </w:r>
      <w:r>
        <w:rPr>
          <w:spacing w:val="-14"/>
        </w:rPr>
        <w:t> </w:t>
      </w:r>
      <w:r>
        <w:rPr/>
        <w:t>mitigating</w:t>
      </w:r>
      <w:r>
        <w:rPr>
          <w:spacing w:val="-15"/>
        </w:rPr>
        <w:t> </w:t>
      </w:r>
      <w:r>
        <w:rPr/>
        <w:t>production</w:t>
      </w:r>
      <w:r>
        <w:rPr>
          <w:spacing w:val="-14"/>
        </w:rPr>
        <w:t> </w:t>
      </w:r>
      <w:r>
        <w:rPr/>
        <w:t>costs</w:t>
      </w:r>
      <w:r>
        <w:rPr>
          <w:spacing w:val="-13"/>
        </w:rPr>
        <w:t> </w:t>
      </w:r>
      <w:r>
        <w:rPr/>
        <w:t>and</w:t>
      </w:r>
      <w:r>
        <w:rPr>
          <w:spacing w:val="-14"/>
        </w:rPr>
        <w:t> </w:t>
      </w:r>
      <w:r>
        <w:rPr/>
        <w:t>ecological</w:t>
      </w:r>
      <w:r>
        <w:rPr>
          <w:spacing w:val="-14"/>
        </w:rPr>
        <w:t> </w:t>
      </w:r>
      <w:r>
        <w:rPr/>
        <w:t>impacts of agricultural practices, by</w:t>
      </w:r>
      <w:r>
        <w:rPr>
          <w:spacing w:val="-1"/>
        </w:rPr>
        <w:t> </w:t>
      </w:r>
      <w:r>
        <w:rPr/>
        <w:t>giving</w:t>
      </w:r>
      <w:r>
        <w:rPr>
          <w:spacing w:val="-1"/>
        </w:rPr>
        <w:t> </w:t>
      </w:r>
      <w:r>
        <w:rPr/>
        <w:t>the appropriate amount of input at the suitable place and the</w:t>
      </w:r>
      <w:r>
        <w:rPr>
          <w:spacing w:val="-2"/>
        </w:rPr>
        <w:t> </w:t>
      </w:r>
      <w:r>
        <w:rPr/>
        <w:t>right</w:t>
      </w:r>
      <w:r>
        <w:rPr>
          <w:spacing w:val="-1"/>
        </w:rPr>
        <w:t> </w:t>
      </w:r>
      <w:r>
        <w:rPr/>
        <w:t>time.</w:t>
      </w:r>
      <w:r>
        <w:rPr>
          <w:spacing w:val="-1"/>
        </w:rPr>
        <w:t> </w:t>
      </w:r>
      <w:r>
        <w:rPr/>
        <w:t>Precision</w:t>
      </w:r>
      <w:r>
        <w:rPr>
          <w:spacing w:val="-1"/>
        </w:rPr>
        <w:t> </w:t>
      </w:r>
      <w:r>
        <w:rPr/>
        <w:t>Agriculture</w:t>
      </w:r>
      <w:r>
        <w:rPr>
          <w:spacing w:val="-3"/>
        </w:rPr>
        <w:t> </w:t>
      </w:r>
      <w:r>
        <w:rPr/>
        <w:t>firstly</w:t>
      </w:r>
      <w:r>
        <w:rPr>
          <w:spacing w:val="-6"/>
        </w:rPr>
        <w:t> </w:t>
      </w:r>
      <w:r>
        <w:rPr/>
        <w:t>came</w:t>
      </w:r>
      <w:r>
        <w:rPr>
          <w:spacing w:val="-2"/>
        </w:rPr>
        <w:t> </w:t>
      </w:r>
      <w:r>
        <w:rPr/>
        <w:t>from</w:t>
      </w:r>
      <w:r>
        <w:rPr>
          <w:spacing w:val="-2"/>
        </w:rPr>
        <w:t> </w:t>
      </w:r>
      <w:r>
        <w:rPr/>
        <w:t>the</w:t>
      </w:r>
      <w:r>
        <w:rPr>
          <w:spacing w:val="-2"/>
        </w:rPr>
        <w:t> </w:t>
      </w:r>
      <w:r>
        <w:rPr/>
        <w:t>application</w:t>
      </w:r>
      <w:r>
        <w:rPr>
          <w:spacing w:val="-1"/>
        </w:rPr>
        <w:t> </w:t>
      </w:r>
      <w:r>
        <w:rPr/>
        <w:t>of</w:t>
      </w:r>
      <w:r>
        <w:rPr>
          <w:spacing w:val="-2"/>
        </w:rPr>
        <w:t> </w:t>
      </w:r>
      <w:r>
        <w:rPr/>
        <w:t>imageries</w:t>
      </w:r>
      <w:r>
        <w:rPr>
          <w:spacing w:val="-1"/>
        </w:rPr>
        <w:t> </w:t>
      </w:r>
      <w:r>
        <w:rPr/>
        <w:t>acquired from space borne satellites and aerial vehicles for the prediction of weather, fertilizer variability rate evaluation, and indicators for varieties of crop health. Secondly, the implementation brings about the collective use of machine data to ascertain the efficacy of mechanized planting, topography mapping, and soil data.</w:t>
      </w:r>
    </w:p>
    <w:p>
      <w:pPr>
        <w:pStyle w:val="Heading1"/>
        <w:numPr>
          <w:ilvl w:val="2"/>
          <w:numId w:val="2"/>
        </w:numPr>
        <w:tabs>
          <w:tab w:pos="1785" w:val="left" w:leader="none"/>
        </w:tabs>
        <w:spacing w:line="240" w:lineRule="auto" w:before="191" w:after="0"/>
        <w:ind w:left="1785" w:right="0" w:hanging="700"/>
        <w:jc w:val="both"/>
      </w:pPr>
      <w:r>
        <w:rPr/>
        <w:t>Evolution</w:t>
      </w:r>
      <w:r>
        <w:rPr>
          <w:spacing w:val="-2"/>
        </w:rPr>
        <w:t> </w:t>
      </w:r>
      <w:r>
        <w:rPr/>
        <w:t>and</w:t>
      </w:r>
      <w:r>
        <w:rPr>
          <w:spacing w:val="-2"/>
        </w:rPr>
        <w:t> </w:t>
      </w:r>
      <w:r>
        <w:rPr/>
        <w:t>recent</w:t>
      </w:r>
      <w:r>
        <w:rPr>
          <w:spacing w:val="-1"/>
        </w:rPr>
        <w:t> </w:t>
      </w:r>
      <w:r>
        <w:rPr/>
        <w:t>advances</w:t>
      </w:r>
      <w:r>
        <w:rPr>
          <w:spacing w:val="-2"/>
        </w:rPr>
        <w:t> </w:t>
      </w:r>
      <w:r>
        <w:rPr/>
        <w:t>in</w:t>
      </w:r>
      <w:r>
        <w:rPr>
          <w:spacing w:val="-1"/>
        </w:rPr>
        <w:t> </w:t>
      </w:r>
      <w:r>
        <w:rPr/>
        <w:t>precision</w:t>
      </w:r>
      <w:r>
        <w:rPr>
          <w:spacing w:val="-1"/>
        </w:rPr>
        <w:t> </w:t>
      </w:r>
      <w:r>
        <w:rPr>
          <w:spacing w:val="-2"/>
        </w:rPr>
        <w:t>farming</w:t>
      </w:r>
    </w:p>
    <w:p>
      <w:pPr>
        <w:pStyle w:val="BodyText"/>
        <w:spacing w:before="7"/>
        <w:rPr>
          <w:b/>
        </w:rPr>
      </w:pPr>
    </w:p>
    <w:p>
      <w:pPr>
        <w:pStyle w:val="BodyText"/>
        <w:spacing w:line="477" w:lineRule="auto"/>
        <w:ind w:left="1085" w:right="1132"/>
        <w:jc w:val="both"/>
      </w:pPr>
      <w:r>
        <w:rPr/>
        <w:t>Precision farming is among the most recent agriculture modern inventions (Crookston, 2006). Precision farming is in general referred as engaging in proper practice at the right location and time at the appropriate potency. Since early 1980s when it began, precision farming has been endorsed for approximately millions of hectares of agricultural cropland across the globe. The specific focus of precision farming is on the use of Geographic Information</w:t>
      </w:r>
      <w:r>
        <w:rPr>
          <w:spacing w:val="26"/>
        </w:rPr>
        <w:t> </w:t>
      </w:r>
      <w:r>
        <w:rPr/>
        <w:t>Systems</w:t>
      </w:r>
      <w:r>
        <w:rPr>
          <w:spacing w:val="29"/>
        </w:rPr>
        <w:t> </w:t>
      </w:r>
      <w:r>
        <w:rPr/>
        <w:t>(GIS),</w:t>
      </w:r>
      <w:r>
        <w:rPr>
          <w:spacing w:val="27"/>
        </w:rPr>
        <w:t> </w:t>
      </w:r>
      <w:r>
        <w:rPr/>
        <w:t>farming</w:t>
      </w:r>
      <w:r>
        <w:rPr>
          <w:spacing w:val="26"/>
        </w:rPr>
        <w:t> </w:t>
      </w:r>
      <w:r>
        <w:rPr/>
        <w:t>by</w:t>
      </w:r>
      <w:r>
        <w:rPr>
          <w:spacing w:val="21"/>
        </w:rPr>
        <w:t> </w:t>
      </w:r>
      <w:r>
        <w:rPr/>
        <w:t>soil,</w:t>
      </w:r>
      <w:r>
        <w:rPr>
          <w:spacing w:val="27"/>
        </w:rPr>
        <w:t> </w:t>
      </w:r>
      <w:r>
        <w:rPr/>
        <w:t>variable</w:t>
      </w:r>
      <w:r>
        <w:rPr>
          <w:spacing w:val="28"/>
        </w:rPr>
        <w:t> </w:t>
      </w:r>
      <w:r>
        <w:rPr/>
        <w:t>rate</w:t>
      </w:r>
      <w:r>
        <w:rPr>
          <w:spacing w:val="27"/>
        </w:rPr>
        <w:t> </w:t>
      </w:r>
      <w:r>
        <w:rPr/>
        <w:t>fertilizer,</w:t>
      </w:r>
      <w:r>
        <w:rPr>
          <w:spacing w:val="27"/>
        </w:rPr>
        <w:t> </w:t>
      </w:r>
      <w:r>
        <w:rPr/>
        <w:t>site-specific</w:t>
      </w:r>
      <w:r>
        <w:rPr>
          <w:spacing w:val="27"/>
        </w:rPr>
        <w:t> </w:t>
      </w:r>
      <w:r>
        <w:rPr>
          <w:spacing w:val="-2"/>
        </w:rPr>
        <w:t>farming,</w:t>
      </w:r>
    </w:p>
    <w:p>
      <w:pPr>
        <w:spacing w:after="0" w:line="477" w:lineRule="auto"/>
        <w:jc w:val="both"/>
        <w:sectPr>
          <w:pgSz w:w="12240" w:h="15840"/>
          <w:pgMar w:header="0" w:footer="302" w:top="1340" w:bottom="500" w:left="900" w:right="280"/>
        </w:sectPr>
      </w:pPr>
    </w:p>
    <w:p>
      <w:pPr>
        <w:pStyle w:val="BodyText"/>
        <w:spacing w:line="477" w:lineRule="auto" w:before="70"/>
        <w:ind w:left="1085" w:right="1138"/>
        <w:jc w:val="both"/>
      </w:pPr>
      <w:r>
        <w:rPr/>
        <w:t>management zones, Global Positioning System (GPS), yield monitoring, variable rate herbicides,</w:t>
      </w:r>
      <w:r>
        <w:rPr>
          <w:spacing w:val="-15"/>
        </w:rPr>
        <w:t> </w:t>
      </w:r>
      <w:r>
        <w:rPr/>
        <w:t>variable</w:t>
      </w:r>
      <w:r>
        <w:rPr>
          <w:spacing w:val="-15"/>
        </w:rPr>
        <w:t> </w:t>
      </w:r>
      <w:r>
        <w:rPr/>
        <w:t>rate</w:t>
      </w:r>
      <w:r>
        <w:rPr>
          <w:spacing w:val="-15"/>
        </w:rPr>
        <w:t> </w:t>
      </w:r>
      <w:r>
        <w:rPr/>
        <w:t>irrigation,</w:t>
      </w:r>
      <w:r>
        <w:rPr>
          <w:spacing w:val="-15"/>
        </w:rPr>
        <w:t> </w:t>
      </w:r>
      <w:r>
        <w:rPr/>
        <w:t>remote</w:t>
      </w:r>
      <w:r>
        <w:rPr>
          <w:spacing w:val="-15"/>
        </w:rPr>
        <w:t> </w:t>
      </w:r>
      <w:r>
        <w:rPr/>
        <w:t>sensing,</w:t>
      </w:r>
      <w:r>
        <w:rPr>
          <w:spacing w:val="-14"/>
        </w:rPr>
        <w:t> </w:t>
      </w:r>
      <w:r>
        <w:rPr/>
        <w:t>automatic</w:t>
      </w:r>
      <w:r>
        <w:rPr>
          <w:spacing w:val="-15"/>
        </w:rPr>
        <w:t> </w:t>
      </w:r>
      <w:r>
        <w:rPr/>
        <w:t>tractor</w:t>
      </w:r>
      <w:r>
        <w:rPr>
          <w:spacing w:val="-14"/>
        </w:rPr>
        <w:t> </w:t>
      </w:r>
      <w:r>
        <w:rPr/>
        <w:t>navigation</w:t>
      </w:r>
      <w:r>
        <w:rPr>
          <w:spacing w:val="-15"/>
        </w:rPr>
        <w:t> </w:t>
      </w:r>
      <w:r>
        <w:rPr/>
        <w:t>and</w:t>
      </w:r>
      <w:r>
        <w:rPr>
          <w:spacing w:val="-15"/>
        </w:rPr>
        <w:t> </w:t>
      </w:r>
      <w:r>
        <w:rPr/>
        <w:t>robotics, proximal</w:t>
      </w:r>
      <w:r>
        <w:rPr>
          <w:spacing w:val="-10"/>
        </w:rPr>
        <w:t> </w:t>
      </w:r>
      <w:r>
        <w:rPr/>
        <w:t>sensing</w:t>
      </w:r>
      <w:r>
        <w:rPr>
          <w:spacing w:val="-12"/>
        </w:rPr>
        <w:t> </w:t>
      </w:r>
      <w:r>
        <w:rPr/>
        <w:t>of</w:t>
      </w:r>
      <w:r>
        <w:rPr>
          <w:spacing w:val="-11"/>
        </w:rPr>
        <w:t> </w:t>
      </w:r>
      <w:r>
        <w:rPr/>
        <w:t>soils</w:t>
      </w:r>
      <w:r>
        <w:rPr>
          <w:spacing w:val="-10"/>
        </w:rPr>
        <w:t> </w:t>
      </w:r>
      <w:r>
        <w:rPr/>
        <w:t>and</w:t>
      </w:r>
      <w:r>
        <w:rPr>
          <w:spacing w:val="-11"/>
        </w:rPr>
        <w:t> </w:t>
      </w:r>
      <w:r>
        <w:rPr/>
        <w:t>crops,</w:t>
      </w:r>
      <w:r>
        <w:rPr>
          <w:spacing w:val="-11"/>
        </w:rPr>
        <w:t> </w:t>
      </w:r>
      <w:r>
        <w:rPr/>
        <w:t>and</w:t>
      </w:r>
      <w:r>
        <w:rPr>
          <w:spacing w:val="-11"/>
        </w:rPr>
        <w:t> </w:t>
      </w:r>
      <w:r>
        <w:rPr/>
        <w:t>profitability.</w:t>
      </w:r>
      <w:r>
        <w:rPr>
          <w:spacing w:val="-11"/>
        </w:rPr>
        <w:t> </w:t>
      </w:r>
      <w:r>
        <w:rPr/>
        <w:t>Consequently,</w:t>
      </w:r>
      <w:r>
        <w:rPr>
          <w:spacing w:val="-11"/>
        </w:rPr>
        <w:t> </w:t>
      </w:r>
      <w:r>
        <w:rPr/>
        <w:t>it</w:t>
      </w:r>
      <w:r>
        <w:rPr>
          <w:spacing w:val="-10"/>
        </w:rPr>
        <w:t> </w:t>
      </w:r>
      <w:r>
        <w:rPr/>
        <w:t>is</w:t>
      </w:r>
      <w:r>
        <w:rPr>
          <w:spacing w:val="-10"/>
        </w:rPr>
        <w:t> </w:t>
      </w:r>
      <w:r>
        <w:rPr/>
        <w:t>definite</w:t>
      </w:r>
      <w:r>
        <w:rPr>
          <w:spacing w:val="-11"/>
        </w:rPr>
        <w:t> </w:t>
      </w:r>
      <w:r>
        <w:rPr/>
        <w:t>to</w:t>
      </w:r>
      <w:r>
        <w:rPr>
          <w:spacing w:val="-10"/>
        </w:rPr>
        <w:t> </w:t>
      </w:r>
      <w:r>
        <w:rPr/>
        <w:t>ascertain that agricultural labor activity would be tremendously minimized in the future. The era to efficiently</w:t>
      </w:r>
      <w:r>
        <w:rPr>
          <w:spacing w:val="-9"/>
        </w:rPr>
        <w:t> </w:t>
      </w:r>
      <w:r>
        <w:rPr/>
        <w:t>integrate</w:t>
      </w:r>
      <w:r>
        <w:rPr>
          <w:spacing w:val="-4"/>
        </w:rPr>
        <w:t> </w:t>
      </w:r>
      <w:r>
        <w:rPr/>
        <w:t>information</w:t>
      </w:r>
      <w:r>
        <w:rPr>
          <w:spacing w:val="-4"/>
        </w:rPr>
        <w:t> </w:t>
      </w:r>
      <w:r>
        <w:rPr/>
        <w:t>technology</w:t>
      </w:r>
      <w:r>
        <w:rPr>
          <w:spacing w:val="-9"/>
        </w:rPr>
        <w:t> </w:t>
      </w:r>
      <w:r>
        <w:rPr/>
        <w:t>and</w:t>
      </w:r>
      <w:r>
        <w:rPr>
          <w:spacing w:val="-4"/>
        </w:rPr>
        <w:t> </w:t>
      </w:r>
      <w:r>
        <w:rPr/>
        <w:t>agricultural</w:t>
      </w:r>
      <w:r>
        <w:rPr>
          <w:spacing w:val="-4"/>
        </w:rPr>
        <w:t> </w:t>
      </w:r>
      <w:r>
        <w:rPr/>
        <w:t>science</w:t>
      </w:r>
      <w:r>
        <w:rPr>
          <w:spacing w:val="-5"/>
        </w:rPr>
        <w:t> </w:t>
      </w:r>
      <w:r>
        <w:rPr/>
        <w:t>for</w:t>
      </w:r>
      <w:r>
        <w:rPr>
          <w:spacing w:val="-6"/>
        </w:rPr>
        <w:t> </w:t>
      </w:r>
      <w:r>
        <w:rPr/>
        <w:t>enhanced</w:t>
      </w:r>
      <w:r>
        <w:rPr>
          <w:spacing w:val="-4"/>
        </w:rPr>
        <w:t> </w:t>
      </w:r>
      <w:r>
        <w:rPr/>
        <w:t>economic and ecological sustainability in crop production. This has birthed Precision Farming.</w:t>
      </w:r>
    </w:p>
    <w:p>
      <w:pPr>
        <w:pStyle w:val="Heading1"/>
        <w:numPr>
          <w:ilvl w:val="2"/>
          <w:numId w:val="2"/>
        </w:numPr>
        <w:tabs>
          <w:tab w:pos="1785" w:val="left" w:leader="none"/>
        </w:tabs>
        <w:spacing w:line="240" w:lineRule="auto" w:before="246" w:after="0"/>
        <w:ind w:left="1785" w:right="0" w:hanging="700"/>
        <w:jc w:val="both"/>
      </w:pPr>
      <w:r>
        <w:rPr/>
        <w:t>Purposes</w:t>
      </w:r>
      <w:r>
        <w:rPr>
          <w:spacing w:val="-3"/>
        </w:rPr>
        <w:t> </w:t>
      </w:r>
      <w:r>
        <w:rPr/>
        <w:t>of</w:t>
      </w:r>
      <w:r>
        <w:rPr>
          <w:spacing w:val="-1"/>
        </w:rPr>
        <w:t> </w:t>
      </w:r>
      <w:r>
        <w:rPr/>
        <w:t>precision</w:t>
      </w:r>
      <w:r>
        <w:rPr>
          <w:spacing w:val="-1"/>
        </w:rPr>
        <w:t> </w:t>
      </w:r>
      <w:r>
        <w:rPr>
          <w:spacing w:val="-2"/>
        </w:rPr>
        <w:t>farming</w:t>
      </w:r>
    </w:p>
    <w:p>
      <w:pPr>
        <w:pStyle w:val="ListParagraph"/>
        <w:numPr>
          <w:ilvl w:val="0"/>
          <w:numId w:val="3"/>
        </w:numPr>
        <w:tabs>
          <w:tab w:pos="1805" w:val="left" w:leader="none"/>
        </w:tabs>
        <w:spacing w:line="240" w:lineRule="auto" w:before="274" w:after="0"/>
        <w:ind w:left="1805" w:right="0" w:hanging="360"/>
        <w:jc w:val="left"/>
        <w:rPr>
          <w:sz w:val="24"/>
        </w:rPr>
      </w:pPr>
      <w:r>
        <w:rPr>
          <w:sz w:val="24"/>
        </w:rPr>
        <w:t>Boosting</w:t>
      </w:r>
      <w:r>
        <w:rPr>
          <w:spacing w:val="-3"/>
          <w:sz w:val="24"/>
        </w:rPr>
        <w:t> </w:t>
      </w:r>
      <w:r>
        <w:rPr>
          <w:sz w:val="24"/>
        </w:rPr>
        <w:t>efficiency</w:t>
      </w:r>
      <w:r>
        <w:rPr>
          <w:spacing w:val="-5"/>
          <w:sz w:val="24"/>
        </w:rPr>
        <w:t> </w:t>
      </w:r>
      <w:r>
        <w:rPr>
          <w:sz w:val="24"/>
        </w:rPr>
        <w:t>of </w:t>
      </w:r>
      <w:r>
        <w:rPr>
          <w:spacing w:val="-2"/>
          <w:sz w:val="24"/>
        </w:rPr>
        <w:t>production</w:t>
      </w:r>
    </w:p>
    <w:p>
      <w:pPr>
        <w:pStyle w:val="ListParagraph"/>
        <w:numPr>
          <w:ilvl w:val="0"/>
          <w:numId w:val="3"/>
        </w:numPr>
        <w:tabs>
          <w:tab w:pos="1805" w:val="left" w:leader="none"/>
        </w:tabs>
        <w:spacing w:line="240" w:lineRule="auto" w:before="276" w:after="0"/>
        <w:ind w:left="1805" w:right="0" w:hanging="360"/>
        <w:jc w:val="left"/>
        <w:rPr>
          <w:sz w:val="24"/>
        </w:rPr>
      </w:pPr>
      <w:r>
        <w:rPr>
          <w:sz w:val="24"/>
        </w:rPr>
        <w:t>Optimizing</w:t>
      </w:r>
      <w:r>
        <w:rPr>
          <w:spacing w:val="-1"/>
          <w:sz w:val="24"/>
        </w:rPr>
        <w:t> </w:t>
      </w:r>
      <w:r>
        <w:rPr>
          <w:spacing w:val="-2"/>
          <w:sz w:val="24"/>
        </w:rPr>
        <w:t>quality</w:t>
      </w:r>
    </w:p>
    <w:p>
      <w:pPr>
        <w:pStyle w:val="ListParagraph"/>
        <w:numPr>
          <w:ilvl w:val="0"/>
          <w:numId w:val="3"/>
        </w:numPr>
        <w:tabs>
          <w:tab w:pos="1805" w:val="left" w:leader="none"/>
        </w:tabs>
        <w:spacing w:line="240" w:lineRule="auto" w:before="276" w:after="0"/>
        <w:ind w:left="1805" w:right="0" w:hanging="360"/>
        <w:jc w:val="left"/>
        <w:rPr>
          <w:sz w:val="24"/>
        </w:rPr>
      </w:pPr>
      <w:r>
        <w:rPr>
          <w:sz w:val="24"/>
        </w:rPr>
        <w:t>Minimizing</w:t>
      </w:r>
      <w:r>
        <w:rPr>
          <w:spacing w:val="-3"/>
          <w:sz w:val="24"/>
        </w:rPr>
        <w:t> </w:t>
      </w:r>
      <w:r>
        <w:rPr>
          <w:sz w:val="24"/>
        </w:rPr>
        <w:t>environmental</w:t>
      </w:r>
      <w:r>
        <w:rPr>
          <w:spacing w:val="-1"/>
          <w:sz w:val="24"/>
        </w:rPr>
        <w:t> </w:t>
      </w:r>
      <w:r>
        <w:rPr>
          <w:spacing w:val="-2"/>
          <w:sz w:val="24"/>
        </w:rPr>
        <w:t>impact</w:t>
      </w:r>
    </w:p>
    <w:p>
      <w:pPr>
        <w:pStyle w:val="ListParagraph"/>
        <w:numPr>
          <w:ilvl w:val="0"/>
          <w:numId w:val="3"/>
        </w:numPr>
        <w:tabs>
          <w:tab w:pos="1805" w:val="left" w:leader="none"/>
        </w:tabs>
        <w:spacing w:line="240" w:lineRule="auto" w:before="276" w:after="0"/>
        <w:ind w:left="1805" w:right="0" w:hanging="360"/>
        <w:jc w:val="left"/>
        <w:rPr>
          <w:sz w:val="24"/>
        </w:rPr>
      </w:pPr>
      <w:r>
        <w:rPr>
          <w:sz w:val="24"/>
        </w:rPr>
        <w:t>Minimizing</w:t>
      </w:r>
      <w:r>
        <w:rPr>
          <w:spacing w:val="-3"/>
          <w:sz w:val="24"/>
        </w:rPr>
        <w:t> </w:t>
      </w:r>
      <w:r>
        <w:rPr>
          <w:spacing w:val="-4"/>
          <w:sz w:val="24"/>
        </w:rPr>
        <w:t>risk</w:t>
      </w:r>
    </w:p>
    <w:p>
      <w:pPr>
        <w:pStyle w:val="ListParagraph"/>
        <w:numPr>
          <w:ilvl w:val="0"/>
          <w:numId w:val="3"/>
        </w:numPr>
        <w:tabs>
          <w:tab w:pos="1805" w:val="left" w:leader="none"/>
        </w:tabs>
        <w:spacing w:line="240" w:lineRule="auto" w:before="276" w:after="0"/>
        <w:ind w:left="1805" w:right="0" w:hanging="360"/>
        <w:jc w:val="left"/>
        <w:rPr>
          <w:sz w:val="24"/>
        </w:rPr>
      </w:pPr>
      <w:r>
        <w:rPr>
          <w:sz w:val="24"/>
        </w:rPr>
        <w:t>Reduced</w:t>
      </w:r>
      <w:r>
        <w:rPr>
          <w:spacing w:val="-2"/>
          <w:sz w:val="24"/>
        </w:rPr>
        <w:t> </w:t>
      </w:r>
      <w:r>
        <w:rPr>
          <w:sz w:val="24"/>
        </w:rPr>
        <w:t>production</w:t>
      </w:r>
      <w:r>
        <w:rPr>
          <w:spacing w:val="-1"/>
          <w:sz w:val="24"/>
        </w:rPr>
        <w:t> </w:t>
      </w:r>
      <w:r>
        <w:rPr>
          <w:spacing w:val="-2"/>
          <w:sz w:val="24"/>
        </w:rPr>
        <w:t>costs.</w:t>
      </w:r>
    </w:p>
    <w:p>
      <w:pPr>
        <w:pStyle w:val="ListParagraph"/>
        <w:numPr>
          <w:ilvl w:val="0"/>
          <w:numId w:val="3"/>
        </w:numPr>
        <w:tabs>
          <w:tab w:pos="1805" w:val="left" w:leader="none"/>
        </w:tabs>
        <w:spacing w:line="240" w:lineRule="auto" w:before="274" w:after="0"/>
        <w:ind w:left="1805" w:right="0" w:hanging="360"/>
        <w:jc w:val="left"/>
        <w:rPr>
          <w:sz w:val="24"/>
        </w:rPr>
      </w:pPr>
      <w:r>
        <w:rPr>
          <w:sz w:val="24"/>
        </w:rPr>
        <w:t>Overall yield</w:t>
      </w:r>
      <w:r>
        <w:rPr>
          <w:spacing w:val="-4"/>
          <w:sz w:val="24"/>
        </w:rPr>
        <w:t> </w:t>
      </w:r>
      <w:r>
        <w:rPr>
          <w:spacing w:val="-2"/>
          <w:sz w:val="24"/>
        </w:rPr>
        <w:t>increase.</w:t>
      </w:r>
    </w:p>
    <w:p>
      <w:pPr>
        <w:pStyle w:val="ListParagraph"/>
        <w:numPr>
          <w:ilvl w:val="0"/>
          <w:numId w:val="3"/>
        </w:numPr>
        <w:tabs>
          <w:tab w:pos="1805" w:val="left" w:leader="none"/>
        </w:tabs>
        <w:spacing w:line="240" w:lineRule="auto" w:before="276" w:after="0"/>
        <w:ind w:left="1805" w:right="0" w:hanging="360"/>
        <w:jc w:val="left"/>
        <w:rPr>
          <w:sz w:val="24"/>
        </w:rPr>
      </w:pPr>
      <w:r>
        <w:rPr>
          <w:sz w:val="24"/>
        </w:rPr>
        <w:t>Enhanced</w:t>
      </w:r>
      <w:r>
        <w:rPr>
          <w:spacing w:val="-2"/>
          <w:sz w:val="24"/>
        </w:rPr>
        <w:t> </w:t>
      </w:r>
      <w:r>
        <w:rPr>
          <w:sz w:val="24"/>
        </w:rPr>
        <w:t>decision-making</w:t>
      </w:r>
      <w:r>
        <w:rPr>
          <w:spacing w:val="-4"/>
          <w:sz w:val="24"/>
        </w:rPr>
        <w:t> </w:t>
      </w:r>
      <w:r>
        <w:rPr>
          <w:sz w:val="24"/>
        </w:rPr>
        <w:t>in</w:t>
      </w:r>
      <w:r>
        <w:rPr>
          <w:spacing w:val="-2"/>
          <w:sz w:val="24"/>
        </w:rPr>
        <w:t> </w:t>
      </w:r>
      <w:r>
        <w:rPr>
          <w:sz w:val="24"/>
        </w:rPr>
        <w:t>agricultural</w:t>
      </w:r>
      <w:r>
        <w:rPr>
          <w:spacing w:val="-1"/>
          <w:sz w:val="24"/>
        </w:rPr>
        <w:t> </w:t>
      </w:r>
      <w:r>
        <w:rPr>
          <w:spacing w:val="-2"/>
          <w:sz w:val="24"/>
        </w:rPr>
        <w:t>management.</w:t>
      </w:r>
    </w:p>
    <w:p>
      <w:pPr>
        <w:pStyle w:val="ListParagraph"/>
        <w:numPr>
          <w:ilvl w:val="0"/>
          <w:numId w:val="3"/>
        </w:numPr>
        <w:tabs>
          <w:tab w:pos="1805" w:val="left" w:leader="none"/>
        </w:tabs>
        <w:spacing w:line="240" w:lineRule="auto" w:before="276" w:after="0"/>
        <w:ind w:left="1805" w:right="0" w:hanging="360"/>
        <w:jc w:val="left"/>
        <w:rPr>
          <w:sz w:val="24"/>
        </w:rPr>
      </w:pPr>
      <w:r>
        <w:rPr>
          <w:sz w:val="24"/>
        </w:rPr>
        <w:t>Reduced</w:t>
      </w:r>
      <w:r>
        <w:rPr>
          <w:spacing w:val="-2"/>
          <w:sz w:val="24"/>
        </w:rPr>
        <w:t> </w:t>
      </w:r>
      <w:r>
        <w:rPr>
          <w:sz w:val="24"/>
        </w:rPr>
        <w:t>environmental</w:t>
      </w:r>
      <w:r>
        <w:rPr>
          <w:spacing w:val="-1"/>
          <w:sz w:val="24"/>
        </w:rPr>
        <w:t> </w:t>
      </w:r>
      <w:r>
        <w:rPr>
          <w:spacing w:val="-2"/>
          <w:sz w:val="24"/>
        </w:rPr>
        <w:t>impact.</w:t>
      </w:r>
    </w:p>
    <w:p>
      <w:pPr>
        <w:pStyle w:val="BodyText"/>
      </w:pPr>
    </w:p>
    <w:p>
      <w:pPr>
        <w:pStyle w:val="ListParagraph"/>
        <w:numPr>
          <w:ilvl w:val="0"/>
          <w:numId w:val="3"/>
        </w:numPr>
        <w:tabs>
          <w:tab w:pos="1805" w:val="left" w:leader="none"/>
        </w:tabs>
        <w:spacing w:line="480" w:lineRule="auto" w:before="0" w:after="0"/>
        <w:ind w:left="1805" w:right="1715" w:hanging="360"/>
        <w:jc w:val="left"/>
        <w:rPr>
          <w:sz w:val="24"/>
        </w:rPr>
      </w:pPr>
      <w:r>
        <w:rPr>
          <w:sz w:val="24"/>
        </w:rPr>
        <w:t>Assemblage</w:t>
      </w:r>
      <w:r>
        <w:rPr>
          <w:spacing w:val="40"/>
          <w:sz w:val="24"/>
        </w:rPr>
        <w:t> </w:t>
      </w:r>
      <w:r>
        <w:rPr>
          <w:sz w:val="24"/>
        </w:rPr>
        <w:t>of</w:t>
      </w:r>
      <w:r>
        <w:rPr>
          <w:spacing w:val="40"/>
          <w:sz w:val="24"/>
        </w:rPr>
        <w:t> </w:t>
      </w:r>
      <w:r>
        <w:rPr>
          <w:sz w:val="24"/>
        </w:rPr>
        <w:t>farmers’</w:t>
      </w:r>
      <w:r>
        <w:rPr>
          <w:spacing w:val="40"/>
          <w:sz w:val="24"/>
        </w:rPr>
        <w:t> </w:t>
      </w:r>
      <w:r>
        <w:rPr>
          <w:sz w:val="24"/>
        </w:rPr>
        <w:t>cognizance</w:t>
      </w:r>
      <w:r>
        <w:rPr>
          <w:spacing w:val="40"/>
          <w:sz w:val="24"/>
        </w:rPr>
        <w:t> </w:t>
      </w:r>
      <w:r>
        <w:rPr>
          <w:sz w:val="24"/>
        </w:rPr>
        <w:t>for</w:t>
      </w:r>
      <w:r>
        <w:rPr>
          <w:spacing w:val="40"/>
          <w:sz w:val="24"/>
        </w:rPr>
        <w:t> </w:t>
      </w:r>
      <w:r>
        <w:rPr>
          <w:sz w:val="24"/>
        </w:rPr>
        <w:t>improved</w:t>
      </w:r>
      <w:r>
        <w:rPr>
          <w:spacing w:val="40"/>
          <w:sz w:val="24"/>
        </w:rPr>
        <w:t> </w:t>
      </w:r>
      <w:r>
        <w:rPr>
          <w:sz w:val="24"/>
        </w:rPr>
        <w:t>management</w:t>
      </w:r>
      <w:r>
        <w:rPr>
          <w:spacing w:val="40"/>
          <w:sz w:val="24"/>
        </w:rPr>
        <w:t> </w:t>
      </w:r>
      <w:r>
        <w:rPr>
          <w:sz w:val="24"/>
        </w:rPr>
        <w:t>with</w:t>
      </w:r>
      <w:r>
        <w:rPr>
          <w:spacing w:val="40"/>
          <w:sz w:val="24"/>
        </w:rPr>
        <w:t> </w:t>
      </w:r>
      <w:r>
        <w:rPr>
          <w:sz w:val="24"/>
        </w:rPr>
        <w:t>time. (McBratney </w:t>
      </w:r>
      <w:r>
        <w:rPr>
          <w:i/>
          <w:sz w:val="24"/>
        </w:rPr>
        <w:t>et al., </w:t>
      </w:r>
      <w:r>
        <w:rPr>
          <w:sz w:val="24"/>
        </w:rPr>
        <w:t>2005).</w:t>
      </w:r>
    </w:p>
    <w:p>
      <w:pPr>
        <w:pStyle w:val="Heading1"/>
        <w:numPr>
          <w:ilvl w:val="2"/>
          <w:numId w:val="2"/>
        </w:numPr>
        <w:tabs>
          <w:tab w:pos="1785" w:val="left" w:leader="none"/>
        </w:tabs>
        <w:spacing w:line="240" w:lineRule="auto" w:before="206" w:after="0"/>
        <w:ind w:left="1785" w:right="0" w:hanging="700"/>
        <w:jc w:val="both"/>
      </w:pPr>
      <w:r>
        <w:rPr/>
        <w:t>Tools</w:t>
      </w:r>
      <w:r>
        <w:rPr>
          <w:spacing w:val="-1"/>
        </w:rPr>
        <w:t> </w:t>
      </w:r>
      <w:r>
        <w:rPr/>
        <w:t>for</w:t>
      </w:r>
      <w:r>
        <w:rPr>
          <w:spacing w:val="-1"/>
        </w:rPr>
        <w:t> </w:t>
      </w:r>
      <w:r>
        <w:rPr/>
        <w:t>precision</w:t>
      </w:r>
      <w:r>
        <w:rPr>
          <w:spacing w:val="-2"/>
        </w:rPr>
        <w:t> farming</w:t>
      </w:r>
    </w:p>
    <w:p>
      <w:pPr>
        <w:pStyle w:val="BodyText"/>
        <w:spacing w:line="499" w:lineRule="auto" w:before="272"/>
        <w:ind w:left="1085" w:right="1133"/>
        <w:jc w:val="both"/>
      </w:pPr>
      <w:r>
        <w:rPr/>
        <w:t>Precision Farming is an integration of mutually interrelated diverse technologies that substantiate it developments. Precision farming (PF) has been conceptualized since the beginning</w:t>
      </w:r>
      <w:r>
        <w:rPr>
          <w:spacing w:val="-9"/>
        </w:rPr>
        <w:t> </w:t>
      </w:r>
      <w:r>
        <w:rPr/>
        <w:t>of</w:t>
      </w:r>
      <w:r>
        <w:rPr>
          <w:spacing w:val="-8"/>
        </w:rPr>
        <w:t> </w:t>
      </w:r>
      <w:r>
        <w:rPr/>
        <w:t>mechanized</w:t>
      </w:r>
      <w:r>
        <w:rPr>
          <w:spacing w:val="-6"/>
        </w:rPr>
        <w:t> </w:t>
      </w:r>
      <w:r>
        <w:rPr/>
        <w:t>development</w:t>
      </w:r>
      <w:r>
        <w:rPr>
          <w:spacing w:val="-7"/>
        </w:rPr>
        <w:t> </w:t>
      </w:r>
      <w:r>
        <w:rPr/>
        <w:t>in</w:t>
      </w:r>
      <w:r>
        <w:rPr>
          <w:spacing w:val="-7"/>
        </w:rPr>
        <w:t> </w:t>
      </w:r>
      <w:r>
        <w:rPr/>
        <w:t>agriculture,</w:t>
      </w:r>
      <w:r>
        <w:rPr>
          <w:spacing w:val="-7"/>
        </w:rPr>
        <w:t> </w:t>
      </w:r>
      <w:r>
        <w:rPr/>
        <w:t>which</w:t>
      </w:r>
      <w:r>
        <w:rPr>
          <w:spacing w:val="-7"/>
        </w:rPr>
        <w:t> </w:t>
      </w:r>
      <w:r>
        <w:rPr/>
        <w:t>affirms</w:t>
      </w:r>
      <w:r>
        <w:rPr>
          <w:spacing w:val="-7"/>
        </w:rPr>
        <w:t> </w:t>
      </w:r>
      <w:r>
        <w:rPr/>
        <w:t>that</w:t>
      </w:r>
      <w:r>
        <w:rPr>
          <w:spacing w:val="-7"/>
        </w:rPr>
        <w:t> </w:t>
      </w:r>
      <w:r>
        <w:rPr/>
        <w:t>the</w:t>
      </w:r>
      <w:r>
        <w:rPr>
          <w:spacing w:val="-7"/>
        </w:rPr>
        <w:t> </w:t>
      </w:r>
      <w:r>
        <w:rPr/>
        <w:t>implementation of precision farming was actively engaged by taking advantage of technology development that has led to quantifying and fields natural variability differential management.</w:t>
      </w:r>
    </w:p>
    <w:p>
      <w:pPr>
        <w:spacing w:after="0" w:line="499" w:lineRule="auto"/>
        <w:jc w:val="both"/>
        <w:sectPr>
          <w:pgSz w:w="12240" w:h="15840"/>
          <w:pgMar w:header="0" w:footer="302" w:top="1340" w:bottom="500" w:left="900" w:right="280"/>
        </w:sectPr>
      </w:pPr>
    </w:p>
    <w:p>
      <w:pPr>
        <w:pStyle w:val="BodyText"/>
        <w:spacing w:line="499" w:lineRule="auto" w:before="70"/>
        <w:ind w:left="1085" w:right="1134"/>
        <w:jc w:val="both"/>
      </w:pPr>
      <w:r>
        <w:rPr/>
        <w:t>Goddard</w:t>
      </w:r>
      <w:r>
        <w:rPr>
          <w:spacing w:val="-7"/>
        </w:rPr>
        <w:t> </w:t>
      </w:r>
      <w:r>
        <w:rPr>
          <w:i/>
        </w:rPr>
        <w:t>et</w:t>
      </w:r>
      <w:r>
        <w:rPr>
          <w:i/>
          <w:spacing w:val="-5"/>
        </w:rPr>
        <w:t> </w:t>
      </w:r>
      <w:r>
        <w:rPr>
          <w:i/>
        </w:rPr>
        <w:t>al.,</w:t>
      </w:r>
      <w:r>
        <w:rPr>
          <w:i/>
          <w:spacing w:val="-6"/>
        </w:rPr>
        <w:t> </w:t>
      </w:r>
      <w:r>
        <w:rPr/>
        <w:t>(1995)</w:t>
      </w:r>
      <w:r>
        <w:rPr>
          <w:spacing w:val="-7"/>
        </w:rPr>
        <w:t> </w:t>
      </w:r>
      <w:r>
        <w:rPr/>
        <w:t>said</w:t>
      </w:r>
      <w:r>
        <w:rPr>
          <w:spacing w:val="-6"/>
        </w:rPr>
        <w:t> </w:t>
      </w:r>
      <w:r>
        <w:rPr/>
        <w:t>the</w:t>
      </w:r>
      <w:r>
        <w:rPr>
          <w:spacing w:val="-6"/>
        </w:rPr>
        <w:t> </w:t>
      </w:r>
      <w:r>
        <w:rPr/>
        <w:t>invention</w:t>
      </w:r>
      <w:r>
        <w:rPr>
          <w:spacing w:val="-5"/>
        </w:rPr>
        <w:t> </w:t>
      </w:r>
      <w:r>
        <w:rPr/>
        <w:t>of</w:t>
      </w:r>
      <w:r>
        <w:rPr>
          <w:spacing w:val="-7"/>
        </w:rPr>
        <w:t> </w:t>
      </w:r>
      <w:r>
        <w:rPr/>
        <w:t>Global</w:t>
      </w:r>
      <w:r>
        <w:rPr>
          <w:spacing w:val="-8"/>
        </w:rPr>
        <w:t> </w:t>
      </w:r>
      <w:r>
        <w:rPr/>
        <w:t>Navigation</w:t>
      </w:r>
      <w:r>
        <w:rPr>
          <w:spacing w:val="-5"/>
        </w:rPr>
        <w:t> </w:t>
      </w:r>
      <w:r>
        <w:rPr/>
        <w:t>Satellite</w:t>
      </w:r>
      <w:r>
        <w:rPr>
          <w:spacing w:val="-6"/>
        </w:rPr>
        <w:t> </w:t>
      </w:r>
      <w:r>
        <w:rPr/>
        <w:t>System</w:t>
      </w:r>
      <w:r>
        <w:rPr>
          <w:spacing w:val="-5"/>
        </w:rPr>
        <w:t> </w:t>
      </w:r>
      <w:r>
        <w:rPr/>
        <w:t>such</w:t>
      </w:r>
      <w:r>
        <w:rPr>
          <w:spacing w:val="-6"/>
        </w:rPr>
        <w:t> </w:t>
      </w:r>
      <w:r>
        <w:rPr/>
        <w:t>as</w:t>
      </w:r>
      <w:r>
        <w:rPr>
          <w:spacing w:val="-6"/>
        </w:rPr>
        <w:t> </w:t>
      </w:r>
      <w:r>
        <w:rPr/>
        <w:t>GPS prompted the process. Production of maps about variation in geospatial objects and details (such as pH, crop yield, topography, moisture levels, potassium, magnesium, levels of nitrogen, moisture levels, etc.) is dependent on the Researcher’s and or farmer’s capability to</w:t>
      </w:r>
      <w:r>
        <w:rPr>
          <w:spacing w:val="-14"/>
        </w:rPr>
        <w:t> </w:t>
      </w:r>
      <w:r>
        <w:rPr/>
        <w:t>locate</w:t>
      </w:r>
      <w:r>
        <w:rPr>
          <w:spacing w:val="-14"/>
        </w:rPr>
        <w:t> </w:t>
      </w:r>
      <w:r>
        <w:rPr/>
        <w:t>precisely,</w:t>
      </w:r>
      <w:r>
        <w:rPr>
          <w:spacing w:val="-13"/>
        </w:rPr>
        <w:t> </w:t>
      </w:r>
      <w:r>
        <w:rPr/>
        <w:t>position</w:t>
      </w:r>
      <w:r>
        <w:rPr>
          <w:spacing w:val="-13"/>
        </w:rPr>
        <w:t> </w:t>
      </w:r>
      <w:r>
        <w:rPr/>
        <w:t>of</w:t>
      </w:r>
      <w:r>
        <w:rPr>
          <w:spacing w:val="-14"/>
        </w:rPr>
        <w:t> </w:t>
      </w:r>
      <w:r>
        <w:rPr/>
        <w:t>points</w:t>
      </w:r>
      <w:r>
        <w:rPr>
          <w:spacing w:val="-13"/>
        </w:rPr>
        <w:t> </w:t>
      </w:r>
      <w:r>
        <w:rPr/>
        <w:t>on</w:t>
      </w:r>
      <w:r>
        <w:rPr>
          <w:spacing w:val="-13"/>
        </w:rPr>
        <w:t> </w:t>
      </w:r>
      <w:r>
        <w:rPr/>
        <w:t>the</w:t>
      </w:r>
      <w:r>
        <w:rPr>
          <w:spacing w:val="-14"/>
        </w:rPr>
        <w:t> </w:t>
      </w:r>
      <w:r>
        <w:rPr/>
        <w:t>field.</w:t>
      </w:r>
      <w:r>
        <w:rPr>
          <w:spacing w:val="-13"/>
        </w:rPr>
        <w:t> </w:t>
      </w:r>
      <w:r>
        <w:rPr/>
        <w:t>In</w:t>
      </w:r>
      <w:r>
        <w:rPr>
          <w:spacing w:val="-11"/>
        </w:rPr>
        <w:t> </w:t>
      </w:r>
      <w:r>
        <w:rPr/>
        <w:t>addition,</w:t>
      </w:r>
      <w:r>
        <w:rPr>
          <w:spacing w:val="-12"/>
        </w:rPr>
        <w:t> </w:t>
      </w:r>
      <w:r>
        <w:rPr/>
        <w:t>Whelan</w:t>
      </w:r>
      <w:r>
        <w:rPr>
          <w:spacing w:val="-14"/>
        </w:rPr>
        <w:t> </w:t>
      </w:r>
      <w:r>
        <w:rPr/>
        <w:t>and</w:t>
      </w:r>
      <w:r>
        <w:rPr>
          <w:spacing w:val="-14"/>
        </w:rPr>
        <w:t> </w:t>
      </w:r>
      <w:r>
        <w:rPr/>
        <w:t>McBratney</w:t>
      </w:r>
      <w:r>
        <w:rPr>
          <w:spacing w:val="-15"/>
        </w:rPr>
        <w:t> </w:t>
      </w:r>
      <w:r>
        <w:rPr/>
        <w:t>(2003) said</w:t>
      </w:r>
      <w:r>
        <w:rPr>
          <w:spacing w:val="-5"/>
        </w:rPr>
        <w:t> </w:t>
      </w:r>
      <w:r>
        <w:rPr/>
        <w:t>such</w:t>
      </w:r>
      <w:r>
        <w:rPr>
          <w:spacing w:val="-6"/>
        </w:rPr>
        <w:t> </w:t>
      </w:r>
      <w:r>
        <w:rPr/>
        <w:t>maps</w:t>
      </w:r>
      <w:r>
        <w:rPr>
          <w:spacing w:val="-6"/>
        </w:rPr>
        <w:t> </w:t>
      </w:r>
      <w:r>
        <w:rPr/>
        <w:t>produced</w:t>
      </w:r>
      <w:r>
        <w:rPr>
          <w:spacing w:val="-4"/>
        </w:rPr>
        <w:t> </w:t>
      </w:r>
      <w:r>
        <w:rPr/>
        <w:t>can</w:t>
      </w:r>
      <w:r>
        <w:rPr>
          <w:spacing w:val="-6"/>
        </w:rPr>
        <w:t> </w:t>
      </w:r>
      <w:r>
        <w:rPr/>
        <w:t>be</w:t>
      </w:r>
      <w:r>
        <w:rPr>
          <w:spacing w:val="-4"/>
        </w:rPr>
        <w:t> </w:t>
      </w:r>
      <w:r>
        <w:rPr/>
        <w:t>compared</w:t>
      </w:r>
      <w:r>
        <w:rPr>
          <w:spacing w:val="-6"/>
        </w:rPr>
        <w:t> </w:t>
      </w:r>
      <w:r>
        <w:rPr/>
        <w:t>by</w:t>
      </w:r>
      <w:r>
        <w:rPr>
          <w:spacing w:val="-10"/>
        </w:rPr>
        <w:t> </w:t>
      </w:r>
      <w:r>
        <w:rPr/>
        <w:t>interpolating</w:t>
      </w:r>
      <w:r>
        <w:rPr>
          <w:spacing w:val="-8"/>
        </w:rPr>
        <w:t> </w:t>
      </w:r>
      <w:r>
        <w:rPr/>
        <w:t>onto</w:t>
      </w:r>
      <w:r>
        <w:rPr>
          <w:spacing w:val="-5"/>
        </w:rPr>
        <w:t> </w:t>
      </w:r>
      <w:r>
        <w:rPr/>
        <w:t>a</w:t>
      </w:r>
      <w:r>
        <w:rPr>
          <w:spacing w:val="-4"/>
        </w:rPr>
        <w:t> </w:t>
      </w:r>
      <w:r>
        <w:rPr/>
        <w:t>common</w:t>
      </w:r>
      <w:r>
        <w:rPr>
          <w:spacing w:val="-6"/>
        </w:rPr>
        <w:t> </w:t>
      </w:r>
      <w:r>
        <w:rPr/>
        <w:t>grid.</w:t>
      </w:r>
      <w:r>
        <w:rPr>
          <w:spacing w:val="-6"/>
        </w:rPr>
        <w:t> </w:t>
      </w:r>
      <w:r>
        <w:rPr/>
        <w:t>Spatial</w:t>
      </w:r>
      <w:r>
        <w:rPr>
          <w:spacing w:val="-5"/>
        </w:rPr>
        <w:t> </w:t>
      </w:r>
      <w:r>
        <w:rPr/>
        <w:t>and Temporal dynamics of crop types are the core part of PF, while the spatial and temporal performances of the dynamics are elemental to characterizing amendment approaches, or recipe maps.</w:t>
      </w:r>
    </w:p>
    <w:p>
      <w:pPr>
        <w:pStyle w:val="Heading1"/>
        <w:numPr>
          <w:ilvl w:val="1"/>
          <w:numId w:val="2"/>
        </w:numPr>
        <w:tabs>
          <w:tab w:pos="1804" w:val="left" w:leader="none"/>
        </w:tabs>
        <w:spacing w:line="240" w:lineRule="auto" w:before="254" w:after="0"/>
        <w:ind w:left="1804" w:right="0" w:hanging="719"/>
        <w:jc w:val="both"/>
      </w:pPr>
      <w:r>
        <w:rPr/>
        <w:t>Remote</w:t>
      </w:r>
      <w:r>
        <w:rPr>
          <w:spacing w:val="-4"/>
        </w:rPr>
        <w:t> </w:t>
      </w:r>
      <w:r>
        <w:rPr>
          <w:spacing w:val="-2"/>
        </w:rPr>
        <w:t>Sensing</w:t>
      </w:r>
    </w:p>
    <w:p>
      <w:pPr>
        <w:pStyle w:val="BodyText"/>
        <w:spacing w:line="480" w:lineRule="auto" w:before="269"/>
        <w:ind w:left="1085" w:right="1134"/>
        <w:jc w:val="both"/>
      </w:pPr>
      <w:r>
        <w:rPr/>
        <w:t>Remote sensing (RS) basically is referred to as the art of acquiring the observables concerning</w:t>
      </w:r>
      <w:r>
        <w:rPr>
          <w:spacing w:val="-11"/>
        </w:rPr>
        <w:t> </w:t>
      </w:r>
      <w:r>
        <w:rPr/>
        <w:t>physical</w:t>
      </w:r>
      <w:r>
        <w:rPr>
          <w:spacing w:val="-8"/>
        </w:rPr>
        <w:t> </w:t>
      </w:r>
      <w:r>
        <w:rPr/>
        <w:t>entities.</w:t>
      </w:r>
      <w:r>
        <w:rPr>
          <w:spacing w:val="-10"/>
        </w:rPr>
        <w:t> </w:t>
      </w:r>
      <w:r>
        <w:rPr/>
        <w:t>Remote</w:t>
      </w:r>
      <w:r>
        <w:rPr>
          <w:spacing w:val="-12"/>
        </w:rPr>
        <w:t> </w:t>
      </w:r>
      <w:r>
        <w:rPr/>
        <w:t>sensing</w:t>
      </w:r>
      <w:r>
        <w:rPr>
          <w:spacing w:val="-13"/>
        </w:rPr>
        <w:t> </w:t>
      </w:r>
      <w:r>
        <w:rPr/>
        <w:t>is</w:t>
      </w:r>
      <w:r>
        <w:rPr>
          <w:spacing w:val="-8"/>
        </w:rPr>
        <w:t> </w:t>
      </w:r>
      <w:r>
        <w:rPr/>
        <w:t>systematic</w:t>
      </w:r>
      <w:r>
        <w:rPr>
          <w:spacing w:val="-12"/>
        </w:rPr>
        <w:t> </w:t>
      </w:r>
      <w:r>
        <w:rPr/>
        <w:t>process</w:t>
      </w:r>
      <w:r>
        <w:rPr>
          <w:spacing w:val="-10"/>
        </w:rPr>
        <w:t> </w:t>
      </w:r>
      <w:r>
        <w:rPr/>
        <w:t>of</w:t>
      </w:r>
      <w:r>
        <w:rPr>
          <w:spacing w:val="-9"/>
        </w:rPr>
        <w:t> </w:t>
      </w:r>
      <w:r>
        <w:rPr/>
        <w:t>using</w:t>
      </w:r>
      <w:r>
        <w:rPr>
          <w:spacing w:val="-8"/>
        </w:rPr>
        <w:t> </w:t>
      </w:r>
      <w:r>
        <w:rPr/>
        <w:t>sensors</w:t>
      </w:r>
      <w:r>
        <w:rPr>
          <w:spacing w:val="-11"/>
        </w:rPr>
        <w:t> </w:t>
      </w:r>
      <w:r>
        <w:rPr/>
        <w:t>mounted on space borne satellites or aircraft for actualizing the observation of the atmosphere and surface of the earth. Remote sensing accounts for the emitted or reflected electromagnetic energy from the target object under observation. The magnitude of the radiation (radiance) from the target objects is subjected to the both the characteristics of the objects and the radiation incidence on the objects (irradiance) (Campbell, 1996). The sensors in remote sensing measure information about objects by the process of recording the magnitude of electromagnetic</w:t>
      </w:r>
      <w:r>
        <w:rPr>
          <w:spacing w:val="-12"/>
        </w:rPr>
        <w:t> </w:t>
      </w:r>
      <w:r>
        <w:rPr/>
        <w:t>energy</w:t>
      </w:r>
      <w:r>
        <w:rPr>
          <w:spacing w:val="-15"/>
        </w:rPr>
        <w:t> </w:t>
      </w:r>
      <w:r>
        <w:rPr/>
        <w:t>transmission</w:t>
      </w:r>
      <w:r>
        <w:rPr>
          <w:spacing w:val="-11"/>
        </w:rPr>
        <w:t> </w:t>
      </w:r>
      <w:r>
        <w:rPr/>
        <w:t>from</w:t>
      </w:r>
      <w:r>
        <w:rPr>
          <w:spacing w:val="-11"/>
        </w:rPr>
        <w:t> </w:t>
      </w:r>
      <w:r>
        <w:rPr/>
        <w:t>the</w:t>
      </w:r>
      <w:r>
        <w:rPr>
          <w:spacing w:val="-11"/>
        </w:rPr>
        <w:t> </w:t>
      </w:r>
      <w:r>
        <w:rPr/>
        <w:t>physical</w:t>
      </w:r>
      <w:r>
        <w:rPr>
          <w:spacing w:val="-11"/>
        </w:rPr>
        <w:t> </w:t>
      </w:r>
      <w:r>
        <w:rPr/>
        <w:t>surface</w:t>
      </w:r>
      <w:r>
        <w:rPr>
          <w:spacing w:val="-12"/>
        </w:rPr>
        <w:t> </w:t>
      </w:r>
      <w:r>
        <w:rPr/>
        <w:t>of</w:t>
      </w:r>
      <w:r>
        <w:rPr>
          <w:spacing w:val="-11"/>
        </w:rPr>
        <w:t> </w:t>
      </w:r>
      <w:r>
        <w:rPr/>
        <w:t>the</w:t>
      </w:r>
      <w:r>
        <w:rPr>
          <w:spacing w:val="-8"/>
        </w:rPr>
        <w:t> </w:t>
      </w:r>
      <w:r>
        <w:rPr/>
        <w:t>radiating</w:t>
      </w:r>
      <w:r>
        <w:rPr>
          <w:spacing w:val="-13"/>
        </w:rPr>
        <w:t> </w:t>
      </w:r>
      <w:r>
        <w:rPr/>
        <w:t>and</w:t>
      </w:r>
      <w:r>
        <w:rPr>
          <w:spacing w:val="-11"/>
        </w:rPr>
        <w:t> </w:t>
      </w:r>
      <w:r>
        <w:rPr/>
        <w:t>reflecting objects.</w:t>
      </w:r>
      <w:r>
        <w:rPr>
          <w:spacing w:val="-7"/>
        </w:rPr>
        <w:t> </w:t>
      </w:r>
      <w:r>
        <w:rPr/>
        <w:t>The</w:t>
      </w:r>
      <w:r>
        <w:rPr>
          <w:spacing w:val="-8"/>
        </w:rPr>
        <w:t> </w:t>
      </w:r>
      <w:r>
        <w:rPr/>
        <w:t>possibility</w:t>
      </w:r>
      <w:r>
        <w:rPr>
          <w:spacing w:val="-14"/>
        </w:rPr>
        <w:t> </w:t>
      </w:r>
      <w:r>
        <w:rPr/>
        <w:t>of</w:t>
      </w:r>
      <w:r>
        <w:rPr>
          <w:spacing w:val="-8"/>
        </w:rPr>
        <w:t> </w:t>
      </w:r>
      <w:r>
        <w:rPr/>
        <w:t>obtaining</w:t>
      </w:r>
      <w:r>
        <w:rPr>
          <w:spacing w:val="-9"/>
        </w:rPr>
        <w:t> </w:t>
      </w:r>
      <w:r>
        <w:rPr/>
        <w:t>images</w:t>
      </w:r>
      <w:r>
        <w:rPr>
          <w:spacing w:val="-7"/>
        </w:rPr>
        <w:t> </w:t>
      </w:r>
      <w:r>
        <w:rPr/>
        <w:t>of</w:t>
      </w:r>
      <w:r>
        <w:rPr>
          <w:spacing w:val="-8"/>
        </w:rPr>
        <w:t> </w:t>
      </w:r>
      <w:r>
        <w:rPr/>
        <w:t>the</w:t>
      </w:r>
      <w:r>
        <w:rPr>
          <w:spacing w:val="-6"/>
        </w:rPr>
        <w:t> </w:t>
      </w:r>
      <w:r>
        <w:rPr/>
        <w:t>earth</w:t>
      </w:r>
      <w:r>
        <w:rPr>
          <w:spacing w:val="-8"/>
        </w:rPr>
        <w:t> </w:t>
      </w:r>
      <w:r>
        <w:rPr/>
        <w:t>in</w:t>
      </w:r>
      <w:r>
        <w:rPr>
          <w:spacing w:val="-7"/>
        </w:rPr>
        <w:t> </w:t>
      </w:r>
      <w:r>
        <w:rPr/>
        <w:t>varying</w:t>
      </w:r>
      <w:r>
        <w:rPr>
          <w:spacing w:val="-10"/>
        </w:rPr>
        <w:t> </w:t>
      </w:r>
      <w:r>
        <w:rPr/>
        <w:t>sections</w:t>
      </w:r>
      <w:r>
        <w:rPr>
          <w:spacing w:val="-6"/>
        </w:rPr>
        <w:t> </w:t>
      </w:r>
      <w:r>
        <w:rPr/>
        <w:t>of</w:t>
      </w:r>
      <w:r>
        <w:rPr>
          <w:spacing w:val="-8"/>
        </w:rPr>
        <w:t> </w:t>
      </w:r>
      <w:r>
        <w:rPr/>
        <w:t>wavelength</w:t>
      </w:r>
      <w:r>
        <w:rPr>
          <w:spacing w:val="-7"/>
        </w:rPr>
        <w:t> </w:t>
      </w:r>
      <w:r>
        <w:rPr/>
        <w:t>of the</w:t>
      </w:r>
      <w:r>
        <w:rPr>
          <w:spacing w:val="-14"/>
        </w:rPr>
        <w:t> </w:t>
      </w:r>
      <w:r>
        <w:rPr/>
        <w:t>(EMS)</w:t>
      </w:r>
      <w:r>
        <w:rPr>
          <w:spacing w:val="-14"/>
        </w:rPr>
        <w:t> </w:t>
      </w:r>
      <w:r>
        <w:rPr/>
        <w:t>is</w:t>
      </w:r>
      <w:r>
        <w:rPr>
          <w:spacing w:val="-10"/>
        </w:rPr>
        <w:t> </w:t>
      </w:r>
      <w:r>
        <w:rPr/>
        <w:t>achieved</w:t>
      </w:r>
      <w:r>
        <w:rPr>
          <w:spacing w:val="-13"/>
        </w:rPr>
        <w:t> </w:t>
      </w:r>
      <w:r>
        <w:rPr/>
        <w:t>through</w:t>
      </w:r>
      <w:r>
        <w:rPr>
          <w:spacing w:val="-11"/>
        </w:rPr>
        <w:t> </w:t>
      </w:r>
      <w:r>
        <w:rPr/>
        <w:t>remote</w:t>
      </w:r>
      <w:r>
        <w:rPr>
          <w:spacing w:val="-12"/>
        </w:rPr>
        <w:t> </w:t>
      </w:r>
      <w:r>
        <w:rPr/>
        <w:t>sensing</w:t>
      </w:r>
      <w:r>
        <w:rPr>
          <w:spacing w:val="-15"/>
        </w:rPr>
        <w:t> </w:t>
      </w:r>
      <w:r>
        <w:rPr/>
        <w:t>techniques.</w:t>
      </w:r>
      <w:r>
        <w:rPr>
          <w:spacing w:val="-13"/>
        </w:rPr>
        <w:t> </w:t>
      </w:r>
      <w:r>
        <w:rPr/>
        <w:t>Amongst</w:t>
      </w:r>
      <w:r>
        <w:rPr>
          <w:spacing w:val="-12"/>
        </w:rPr>
        <w:t> </w:t>
      </w:r>
      <w:r>
        <w:rPr/>
        <w:t>other</w:t>
      </w:r>
      <w:r>
        <w:rPr>
          <w:spacing w:val="-12"/>
        </w:rPr>
        <w:t> </w:t>
      </w:r>
      <w:r>
        <w:rPr/>
        <w:t>essential</w:t>
      </w:r>
      <w:r>
        <w:rPr>
          <w:spacing w:val="-13"/>
        </w:rPr>
        <w:t> </w:t>
      </w:r>
      <w:r>
        <w:rPr/>
        <w:t>attributes of remotely sensed images is the region of wavelength that they represent in the electromagnetic</w:t>
      </w:r>
      <w:r>
        <w:rPr>
          <w:spacing w:val="11"/>
        </w:rPr>
        <w:t> </w:t>
      </w:r>
      <w:r>
        <w:rPr/>
        <w:t>spectrum.</w:t>
      </w:r>
      <w:r>
        <w:rPr>
          <w:spacing w:val="15"/>
        </w:rPr>
        <w:t> </w:t>
      </w:r>
      <w:r>
        <w:rPr/>
        <w:t>The</w:t>
      </w:r>
      <w:r>
        <w:rPr>
          <w:spacing w:val="14"/>
        </w:rPr>
        <w:t> </w:t>
      </w:r>
      <w:r>
        <w:rPr/>
        <w:t>near</w:t>
      </w:r>
      <w:r>
        <w:rPr>
          <w:spacing w:val="13"/>
        </w:rPr>
        <w:t> </w:t>
      </w:r>
      <w:r>
        <w:rPr/>
        <w:t>infrared</w:t>
      </w:r>
      <w:r>
        <w:rPr>
          <w:spacing w:val="15"/>
        </w:rPr>
        <w:t> </w:t>
      </w:r>
      <w:r>
        <w:rPr/>
        <w:t>and</w:t>
      </w:r>
      <w:r>
        <w:rPr>
          <w:spacing w:val="16"/>
        </w:rPr>
        <w:t> </w:t>
      </w:r>
      <w:r>
        <w:rPr/>
        <w:t>visible</w:t>
      </w:r>
      <w:r>
        <w:rPr>
          <w:spacing w:val="14"/>
        </w:rPr>
        <w:t> </w:t>
      </w:r>
      <w:r>
        <w:rPr/>
        <w:t>light</w:t>
      </w:r>
      <w:r>
        <w:rPr>
          <w:spacing w:val="16"/>
        </w:rPr>
        <w:t> </w:t>
      </w:r>
      <w:r>
        <w:rPr/>
        <w:t>bands</w:t>
      </w:r>
      <w:r>
        <w:rPr>
          <w:spacing w:val="14"/>
        </w:rPr>
        <w:t> </w:t>
      </w:r>
      <w:r>
        <w:rPr/>
        <w:t>of</w:t>
      </w:r>
      <w:r>
        <w:rPr>
          <w:spacing w:val="14"/>
        </w:rPr>
        <w:t> </w:t>
      </w:r>
      <w:r>
        <w:rPr/>
        <w:t>the</w:t>
      </w:r>
      <w:r>
        <w:rPr>
          <w:spacing w:val="13"/>
        </w:rPr>
        <w:t> </w:t>
      </w:r>
      <w:r>
        <w:rPr/>
        <w:t>radiated</w:t>
      </w:r>
      <w:r>
        <w:rPr>
          <w:spacing w:val="15"/>
        </w:rPr>
        <w:t> </w:t>
      </w:r>
      <w:r>
        <w:rPr>
          <w:spacing w:val="-2"/>
        </w:rPr>
        <w:t>energy</w:t>
      </w:r>
    </w:p>
    <w:p>
      <w:pPr>
        <w:spacing w:after="0" w:line="480" w:lineRule="auto"/>
        <w:jc w:val="both"/>
        <w:sectPr>
          <w:pgSz w:w="12240" w:h="15840"/>
          <w:pgMar w:header="0" w:footer="302" w:top="1340" w:bottom="500" w:left="900" w:right="280"/>
        </w:sectPr>
      </w:pPr>
    </w:p>
    <w:p>
      <w:pPr>
        <w:pStyle w:val="BodyText"/>
        <w:spacing w:line="480" w:lineRule="auto" w:before="70"/>
        <w:ind w:left="1085" w:right="1135"/>
        <w:jc w:val="both"/>
      </w:pPr>
      <w:r>
        <w:rPr/>
        <w:t>from</w:t>
      </w:r>
      <w:r>
        <w:rPr>
          <w:spacing w:val="-5"/>
        </w:rPr>
        <w:t> </w:t>
      </w:r>
      <w:r>
        <w:rPr/>
        <w:t>the</w:t>
      </w:r>
      <w:r>
        <w:rPr>
          <w:spacing w:val="-6"/>
        </w:rPr>
        <w:t> </w:t>
      </w:r>
      <w:r>
        <w:rPr/>
        <w:t>sun</w:t>
      </w:r>
      <w:r>
        <w:rPr>
          <w:spacing w:val="-6"/>
        </w:rPr>
        <w:t> </w:t>
      </w:r>
      <w:r>
        <w:rPr/>
        <w:t>forms</w:t>
      </w:r>
      <w:r>
        <w:rPr>
          <w:spacing w:val="-5"/>
        </w:rPr>
        <w:t> </w:t>
      </w:r>
      <w:r>
        <w:rPr/>
        <w:t>some</w:t>
      </w:r>
      <w:r>
        <w:rPr>
          <w:spacing w:val="-6"/>
        </w:rPr>
        <w:t> </w:t>
      </w:r>
      <w:r>
        <w:rPr/>
        <w:t>images</w:t>
      </w:r>
      <w:r>
        <w:rPr>
          <w:spacing w:val="-6"/>
        </w:rPr>
        <w:t> </w:t>
      </w:r>
      <w:r>
        <w:rPr/>
        <w:t>sensed</w:t>
      </w:r>
      <w:r>
        <w:rPr>
          <w:spacing w:val="-6"/>
        </w:rPr>
        <w:t> </w:t>
      </w:r>
      <w:r>
        <w:rPr/>
        <w:t>by</w:t>
      </w:r>
      <w:r>
        <w:rPr>
          <w:spacing w:val="-10"/>
        </w:rPr>
        <w:t> </w:t>
      </w:r>
      <w:r>
        <w:rPr/>
        <w:t>the</w:t>
      </w:r>
      <w:r>
        <w:rPr>
          <w:spacing w:val="-6"/>
        </w:rPr>
        <w:t> </w:t>
      </w:r>
      <w:r>
        <w:rPr/>
        <w:t>sensors,</w:t>
      </w:r>
      <w:r>
        <w:rPr>
          <w:spacing w:val="-6"/>
        </w:rPr>
        <w:t> </w:t>
      </w:r>
      <w:r>
        <w:rPr/>
        <w:t>while</w:t>
      </w:r>
      <w:r>
        <w:rPr>
          <w:spacing w:val="-6"/>
        </w:rPr>
        <w:t> </w:t>
      </w:r>
      <w:r>
        <w:rPr/>
        <w:t>some</w:t>
      </w:r>
      <w:r>
        <w:rPr>
          <w:spacing w:val="-6"/>
        </w:rPr>
        <w:t> </w:t>
      </w:r>
      <w:r>
        <w:rPr/>
        <w:t>are</w:t>
      </w:r>
      <w:r>
        <w:rPr>
          <w:spacing w:val="-7"/>
        </w:rPr>
        <w:t> </w:t>
      </w:r>
      <w:r>
        <w:rPr/>
        <w:t>the</w:t>
      </w:r>
      <w:r>
        <w:rPr>
          <w:spacing w:val="-3"/>
        </w:rPr>
        <w:t> </w:t>
      </w:r>
      <w:r>
        <w:rPr/>
        <w:t>measured</w:t>
      </w:r>
      <w:r>
        <w:rPr>
          <w:spacing w:val="-6"/>
        </w:rPr>
        <w:t> </w:t>
      </w:r>
      <w:r>
        <w:rPr/>
        <w:t>energy remittance of the surface of the earth that lie thermal infrared wavelength region. The two categories of remote sensing procedures are the active and passive systems. The active systems</w:t>
      </w:r>
      <w:r>
        <w:rPr>
          <w:spacing w:val="-14"/>
        </w:rPr>
        <w:t> </w:t>
      </w:r>
      <w:r>
        <w:rPr/>
        <w:t>are</w:t>
      </w:r>
      <w:r>
        <w:rPr>
          <w:spacing w:val="-13"/>
        </w:rPr>
        <w:t> </w:t>
      </w:r>
      <w:r>
        <w:rPr/>
        <w:t>those</w:t>
      </w:r>
      <w:r>
        <w:rPr>
          <w:spacing w:val="-15"/>
        </w:rPr>
        <w:t> </w:t>
      </w:r>
      <w:r>
        <w:rPr/>
        <w:t>systems</w:t>
      </w:r>
      <w:r>
        <w:rPr>
          <w:spacing w:val="-14"/>
        </w:rPr>
        <w:t> </w:t>
      </w:r>
      <w:r>
        <w:rPr/>
        <w:t>with</w:t>
      </w:r>
      <w:r>
        <w:rPr>
          <w:spacing w:val="-14"/>
        </w:rPr>
        <w:t> </w:t>
      </w:r>
      <w:r>
        <w:rPr/>
        <w:t>their</w:t>
      </w:r>
      <w:r>
        <w:rPr>
          <w:spacing w:val="-15"/>
        </w:rPr>
        <w:t> </w:t>
      </w:r>
      <w:r>
        <w:rPr/>
        <w:t>inbuilt</w:t>
      </w:r>
      <w:r>
        <w:rPr>
          <w:spacing w:val="-14"/>
        </w:rPr>
        <w:t> </w:t>
      </w:r>
      <w:r>
        <w:rPr/>
        <w:t>energy</w:t>
      </w:r>
      <w:r>
        <w:rPr>
          <w:spacing w:val="-15"/>
        </w:rPr>
        <w:t> </w:t>
      </w:r>
      <w:r>
        <w:rPr/>
        <w:t>source</w:t>
      </w:r>
      <w:r>
        <w:rPr>
          <w:spacing w:val="-13"/>
        </w:rPr>
        <w:t> </w:t>
      </w:r>
      <w:r>
        <w:rPr/>
        <w:t>(RADAR)</w:t>
      </w:r>
      <w:r>
        <w:rPr>
          <w:spacing w:val="-15"/>
        </w:rPr>
        <w:t> </w:t>
      </w:r>
      <w:r>
        <w:rPr/>
        <w:t>and</w:t>
      </w:r>
      <w:r>
        <w:rPr>
          <w:spacing w:val="-12"/>
        </w:rPr>
        <w:t> </w:t>
      </w:r>
      <w:r>
        <w:rPr/>
        <w:t>the</w:t>
      </w:r>
      <w:r>
        <w:rPr>
          <w:spacing w:val="-15"/>
        </w:rPr>
        <w:t> </w:t>
      </w:r>
      <w:r>
        <w:rPr/>
        <w:t>passive</w:t>
      </w:r>
      <w:r>
        <w:rPr>
          <w:spacing w:val="-13"/>
        </w:rPr>
        <w:t> </w:t>
      </w:r>
      <w:r>
        <w:rPr/>
        <w:t>systems rely</w:t>
      </w:r>
      <w:r>
        <w:rPr>
          <w:spacing w:val="-5"/>
        </w:rPr>
        <w:t> </w:t>
      </w:r>
      <w:r>
        <w:rPr/>
        <w:t>on energy</w:t>
      </w:r>
      <w:r>
        <w:rPr>
          <w:spacing w:val="-8"/>
        </w:rPr>
        <w:t> </w:t>
      </w:r>
      <w:r>
        <w:rPr/>
        <w:t>sourced from external entities for</w:t>
      </w:r>
      <w:r>
        <w:rPr>
          <w:spacing w:val="-2"/>
        </w:rPr>
        <w:t> </w:t>
      </w:r>
      <w:r>
        <w:rPr/>
        <w:t>illumination of</w:t>
      </w:r>
      <w:r>
        <w:rPr>
          <w:spacing w:val="-1"/>
        </w:rPr>
        <w:t> </w:t>
      </w:r>
      <w:r>
        <w:rPr/>
        <w:t>the</w:t>
      </w:r>
      <w:r>
        <w:rPr>
          <w:spacing w:val="-1"/>
        </w:rPr>
        <w:t> </w:t>
      </w:r>
      <w:r>
        <w:rPr/>
        <w:t>features; commonly</w:t>
      </w:r>
      <w:r>
        <w:rPr>
          <w:spacing w:val="-8"/>
        </w:rPr>
        <w:t> </w:t>
      </w:r>
      <w:r>
        <w:rPr/>
        <w:t>the </w:t>
      </w:r>
      <w:r>
        <w:rPr>
          <w:spacing w:val="-4"/>
        </w:rPr>
        <w:t>sun.</w:t>
      </w:r>
    </w:p>
    <w:p>
      <w:pPr>
        <w:pStyle w:val="Heading1"/>
        <w:numPr>
          <w:ilvl w:val="2"/>
          <w:numId w:val="2"/>
        </w:numPr>
        <w:tabs>
          <w:tab w:pos="1785" w:val="left" w:leader="none"/>
        </w:tabs>
        <w:spacing w:line="240" w:lineRule="auto" w:before="6" w:after="0"/>
        <w:ind w:left="1785" w:right="0" w:hanging="700"/>
        <w:jc w:val="both"/>
      </w:pPr>
      <w:r>
        <w:rPr/>
        <w:t>Principles</w:t>
      </w:r>
      <w:r>
        <w:rPr>
          <w:spacing w:val="-2"/>
        </w:rPr>
        <w:t> </w:t>
      </w:r>
      <w:r>
        <w:rPr/>
        <w:t>of</w:t>
      </w:r>
      <w:r>
        <w:rPr>
          <w:spacing w:val="-2"/>
        </w:rPr>
        <w:t> </w:t>
      </w:r>
      <w:r>
        <w:rPr/>
        <w:t>remote</w:t>
      </w:r>
      <w:r>
        <w:rPr>
          <w:spacing w:val="-2"/>
        </w:rPr>
        <w:t> sensing</w:t>
      </w:r>
    </w:p>
    <w:p>
      <w:pPr>
        <w:pStyle w:val="BodyText"/>
        <w:spacing w:line="468" w:lineRule="auto" w:before="235"/>
        <w:ind w:left="1085" w:right="1132"/>
        <w:jc w:val="both"/>
      </w:pPr>
      <w:r>
        <w:rPr/>
        <w:t>In remote sensing, the distinctive procedure of detecting and discriminating spatial features surmises recognizing and cataloging of surface materials or object’s reflected or radiated energy</w:t>
      </w:r>
      <w:r>
        <w:rPr>
          <w:spacing w:val="-3"/>
        </w:rPr>
        <w:t> </w:t>
      </w:r>
      <w:r>
        <w:rPr/>
        <w:t>radiance. Surface materials revert</w:t>
      </w:r>
      <w:r>
        <w:rPr>
          <w:spacing w:val="-1"/>
        </w:rPr>
        <w:t> </w:t>
      </w:r>
      <w:r>
        <w:rPr/>
        <w:t>distinguished magnitude</w:t>
      </w:r>
      <w:r>
        <w:rPr>
          <w:spacing w:val="-1"/>
        </w:rPr>
        <w:t> </w:t>
      </w:r>
      <w:r>
        <w:rPr/>
        <w:t>of</w:t>
      </w:r>
      <w:r>
        <w:rPr>
          <w:spacing w:val="-1"/>
        </w:rPr>
        <w:t> </w:t>
      </w:r>
      <w:r>
        <w:rPr/>
        <w:t>bands of</w:t>
      </w:r>
      <w:r>
        <w:rPr>
          <w:spacing w:val="-1"/>
        </w:rPr>
        <w:t> </w:t>
      </w:r>
      <w:r>
        <w:rPr/>
        <w:t>energy</w:t>
      </w:r>
      <w:r>
        <w:rPr>
          <w:spacing w:val="-5"/>
        </w:rPr>
        <w:t> </w:t>
      </w:r>
      <w:r>
        <w:rPr/>
        <w:t>in the electromagnetic spectrum that incident on it (Curran, 1985). The process is subjected to the physical,</w:t>
      </w:r>
      <w:r>
        <w:rPr>
          <w:spacing w:val="-7"/>
        </w:rPr>
        <w:t> </w:t>
      </w:r>
      <w:r>
        <w:rPr/>
        <w:t>chemical</w:t>
      </w:r>
      <w:r>
        <w:rPr>
          <w:spacing w:val="-7"/>
        </w:rPr>
        <w:t> </w:t>
      </w:r>
      <w:r>
        <w:rPr/>
        <w:t>and</w:t>
      </w:r>
      <w:r>
        <w:rPr>
          <w:spacing w:val="-9"/>
        </w:rPr>
        <w:t> </w:t>
      </w:r>
      <w:r>
        <w:rPr/>
        <w:t>structural</w:t>
      </w:r>
      <w:r>
        <w:rPr>
          <w:spacing w:val="-9"/>
        </w:rPr>
        <w:t> </w:t>
      </w:r>
      <w:r>
        <w:rPr/>
        <w:t>characteristics</w:t>
      </w:r>
      <w:r>
        <w:rPr>
          <w:spacing w:val="-10"/>
        </w:rPr>
        <w:t> </w:t>
      </w:r>
      <w:r>
        <w:rPr/>
        <w:t>of</w:t>
      </w:r>
      <w:r>
        <w:rPr>
          <w:spacing w:val="-9"/>
        </w:rPr>
        <w:t> </w:t>
      </w:r>
      <w:r>
        <w:rPr/>
        <w:t>the</w:t>
      </w:r>
      <w:r>
        <w:rPr>
          <w:spacing w:val="-10"/>
        </w:rPr>
        <w:t> </w:t>
      </w:r>
      <w:r>
        <w:rPr/>
        <w:t>materials,</w:t>
      </w:r>
      <w:r>
        <w:rPr>
          <w:spacing w:val="-9"/>
        </w:rPr>
        <w:t> </w:t>
      </w:r>
      <w:r>
        <w:rPr/>
        <w:t>surface</w:t>
      </w:r>
      <w:r>
        <w:rPr>
          <w:spacing w:val="-9"/>
        </w:rPr>
        <w:t> </w:t>
      </w:r>
      <w:r>
        <w:rPr/>
        <w:t>anomaly,</w:t>
      </w:r>
      <w:r>
        <w:rPr>
          <w:spacing w:val="-5"/>
        </w:rPr>
        <w:t> </w:t>
      </w:r>
      <w:r>
        <w:rPr/>
        <w:t>and</w:t>
      </w:r>
      <w:r>
        <w:rPr>
          <w:spacing w:val="-8"/>
        </w:rPr>
        <w:t> </w:t>
      </w:r>
      <w:r>
        <w:rPr/>
        <w:t>angle of the incidence, magnitude and radiant energy wavelength. Remote sensing broadly compounds multi-disciplinary science that combines a wide range of field which includes optics, spectroscopy, photography, computer, electronics and telecommunication, satellite launching etc. Remote sensing is an integration of all these aforementioned technologies as a whole, known as Remote Sensing System (RSS).</w:t>
      </w:r>
    </w:p>
    <w:p>
      <w:pPr>
        <w:pStyle w:val="Heading1"/>
        <w:numPr>
          <w:ilvl w:val="2"/>
          <w:numId w:val="2"/>
        </w:numPr>
        <w:tabs>
          <w:tab w:pos="1624" w:val="left" w:leader="none"/>
        </w:tabs>
        <w:spacing w:line="240" w:lineRule="auto" w:before="257" w:after="0"/>
        <w:ind w:left="1624" w:right="0" w:hanging="539"/>
        <w:jc w:val="both"/>
      </w:pPr>
      <w:r>
        <w:rPr/>
        <w:t>Stages</w:t>
      </w:r>
      <w:r>
        <w:rPr>
          <w:spacing w:val="-3"/>
        </w:rPr>
        <w:t> </w:t>
      </w:r>
      <w:r>
        <w:rPr/>
        <w:t>in</w:t>
      </w:r>
      <w:r>
        <w:rPr>
          <w:spacing w:val="-1"/>
        </w:rPr>
        <w:t> </w:t>
      </w:r>
      <w:r>
        <w:rPr/>
        <w:t>remote</w:t>
      </w:r>
      <w:r>
        <w:rPr>
          <w:spacing w:val="-3"/>
        </w:rPr>
        <w:t> </w:t>
      </w:r>
      <w:r>
        <w:rPr>
          <w:spacing w:val="-2"/>
        </w:rPr>
        <w:t>sensing</w:t>
      </w:r>
    </w:p>
    <w:p>
      <w:pPr>
        <w:pStyle w:val="BodyText"/>
        <w:spacing w:before="271"/>
        <w:ind w:left="1085"/>
        <w:jc w:val="both"/>
      </w:pPr>
      <w:r>
        <w:rPr/>
        <w:t>There</w:t>
      </w:r>
      <w:r>
        <w:rPr>
          <w:spacing w:val="-3"/>
        </w:rPr>
        <w:t> </w:t>
      </w:r>
      <w:r>
        <w:rPr/>
        <w:t>are</w:t>
      </w:r>
      <w:r>
        <w:rPr>
          <w:spacing w:val="-2"/>
        </w:rPr>
        <w:t> </w:t>
      </w:r>
      <w:r>
        <w:rPr/>
        <w:t>various</w:t>
      </w:r>
      <w:r>
        <w:rPr>
          <w:spacing w:val="-1"/>
        </w:rPr>
        <w:t> </w:t>
      </w:r>
      <w:r>
        <w:rPr/>
        <w:t>stages involved</w:t>
      </w:r>
      <w:r>
        <w:rPr>
          <w:spacing w:val="-1"/>
        </w:rPr>
        <w:t> </w:t>
      </w:r>
      <w:r>
        <w:rPr/>
        <w:t>in</w:t>
      </w:r>
      <w:r>
        <w:rPr>
          <w:spacing w:val="-1"/>
        </w:rPr>
        <w:t> </w:t>
      </w:r>
      <w:r>
        <w:rPr/>
        <w:t>carrying</w:t>
      </w:r>
      <w:r>
        <w:rPr>
          <w:spacing w:val="-3"/>
        </w:rPr>
        <w:t> </w:t>
      </w:r>
      <w:r>
        <w:rPr/>
        <w:t>out as</w:t>
      </w:r>
      <w:r>
        <w:rPr>
          <w:spacing w:val="-1"/>
        </w:rPr>
        <w:t> </w:t>
      </w:r>
      <w:r>
        <w:rPr/>
        <w:t>successful</w:t>
      </w:r>
      <w:r>
        <w:rPr>
          <w:spacing w:val="-1"/>
        </w:rPr>
        <w:t> </w:t>
      </w:r>
      <w:r>
        <w:rPr/>
        <w:t>remote</w:t>
      </w:r>
      <w:r>
        <w:rPr>
          <w:spacing w:val="-1"/>
        </w:rPr>
        <w:t> </w:t>
      </w:r>
      <w:r>
        <w:rPr/>
        <w:t>sensing</w:t>
      </w:r>
      <w:r>
        <w:rPr>
          <w:spacing w:val="-3"/>
        </w:rPr>
        <w:t> </w:t>
      </w:r>
      <w:r>
        <w:rPr>
          <w:spacing w:val="-2"/>
        </w:rPr>
        <w:t>operation.</w:t>
      </w:r>
    </w:p>
    <w:p>
      <w:pPr>
        <w:pStyle w:val="BodyText"/>
        <w:spacing w:before="17"/>
      </w:pPr>
    </w:p>
    <w:p>
      <w:pPr>
        <w:pStyle w:val="ListParagraph"/>
        <w:numPr>
          <w:ilvl w:val="0"/>
          <w:numId w:val="4"/>
        </w:numPr>
        <w:tabs>
          <w:tab w:pos="1805" w:val="left" w:leader="none"/>
        </w:tabs>
        <w:spacing w:line="240" w:lineRule="auto" w:before="0" w:after="0"/>
        <w:ind w:left="1805" w:right="0" w:hanging="360"/>
        <w:jc w:val="left"/>
        <w:rPr>
          <w:sz w:val="24"/>
        </w:rPr>
      </w:pPr>
      <w:r>
        <w:rPr>
          <w:sz w:val="24"/>
        </w:rPr>
        <w:t>Electromagnetic</w:t>
      </w:r>
      <w:r>
        <w:rPr>
          <w:spacing w:val="-1"/>
          <w:sz w:val="24"/>
        </w:rPr>
        <w:t> </w:t>
      </w:r>
      <w:r>
        <w:rPr>
          <w:sz w:val="24"/>
        </w:rPr>
        <w:t>radiation</w:t>
      </w:r>
      <w:r>
        <w:rPr>
          <w:spacing w:val="-1"/>
          <w:sz w:val="24"/>
        </w:rPr>
        <w:t> </w:t>
      </w:r>
      <w:r>
        <w:rPr>
          <w:sz w:val="24"/>
        </w:rPr>
        <w:t>emission</w:t>
      </w:r>
      <w:r>
        <w:rPr>
          <w:spacing w:val="-1"/>
          <w:sz w:val="24"/>
        </w:rPr>
        <w:t> </w:t>
      </w:r>
      <w:r>
        <w:rPr>
          <w:sz w:val="24"/>
        </w:rPr>
        <w:t>(EMR),</w:t>
      </w:r>
      <w:r>
        <w:rPr>
          <w:spacing w:val="-1"/>
          <w:sz w:val="24"/>
        </w:rPr>
        <w:t> </w:t>
      </w:r>
      <w:r>
        <w:rPr>
          <w:sz w:val="24"/>
        </w:rPr>
        <w:t>sun</w:t>
      </w:r>
      <w:r>
        <w:rPr>
          <w:spacing w:val="-1"/>
          <w:sz w:val="24"/>
        </w:rPr>
        <w:t> </w:t>
      </w:r>
      <w:r>
        <w:rPr>
          <w:sz w:val="24"/>
        </w:rPr>
        <w:t>or</w:t>
      </w:r>
      <w:r>
        <w:rPr>
          <w:spacing w:val="-3"/>
          <w:sz w:val="24"/>
        </w:rPr>
        <w:t> </w:t>
      </w:r>
      <w:r>
        <w:rPr>
          <w:sz w:val="24"/>
        </w:rPr>
        <w:t>self-</w:t>
      </w:r>
      <w:r>
        <w:rPr>
          <w:spacing w:val="-2"/>
          <w:sz w:val="24"/>
        </w:rPr>
        <w:t>emission</w:t>
      </w:r>
    </w:p>
    <w:p>
      <w:pPr>
        <w:pStyle w:val="BodyText"/>
        <w:spacing w:before="3"/>
      </w:pPr>
    </w:p>
    <w:p>
      <w:pPr>
        <w:pStyle w:val="ListParagraph"/>
        <w:numPr>
          <w:ilvl w:val="0"/>
          <w:numId w:val="4"/>
        </w:numPr>
        <w:tabs>
          <w:tab w:pos="1805" w:val="left" w:leader="none"/>
        </w:tabs>
        <w:spacing w:line="240" w:lineRule="auto" w:before="0" w:after="0"/>
        <w:ind w:left="1805" w:right="0" w:hanging="360"/>
        <w:jc w:val="left"/>
        <w:rPr>
          <w:sz w:val="24"/>
        </w:rPr>
      </w:pPr>
      <w:r>
        <w:rPr>
          <w:sz w:val="24"/>
        </w:rPr>
        <w:t>Source-to-Earth</w:t>
      </w:r>
      <w:r>
        <w:rPr>
          <w:spacing w:val="-4"/>
          <w:sz w:val="24"/>
        </w:rPr>
        <w:t> </w:t>
      </w:r>
      <w:r>
        <w:rPr>
          <w:sz w:val="24"/>
        </w:rPr>
        <w:t>absorption,</w:t>
      </w:r>
      <w:r>
        <w:rPr>
          <w:spacing w:val="-1"/>
          <w:sz w:val="24"/>
        </w:rPr>
        <w:t> </w:t>
      </w:r>
      <w:r>
        <w:rPr>
          <w:sz w:val="24"/>
        </w:rPr>
        <w:t>scattering</w:t>
      </w:r>
      <w:r>
        <w:rPr>
          <w:spacing w:val="-4"/>
          <w:sz w:val="24"/>
        </w:rPr>
        <w:t> </w:t>
      </w:r>
      <w:r>
        <w:rPr>
          <w:sz w:val="24"/>
        </w:rPr>
        <w:t>and</w:t>
      </w:r>
      <w:r>
        <w:rPr>
          <w:spacing w:val="-2"/>
          <w:sz w:val="24"/>
        </w:rPr>
        <w:t> </w:t>
      </w:r>
      <w:r>
        <w:rPr>
          <w:sz w:val="24"/>
        </w:rPr>
        <w:t>transmission</w:t>
      </w:r>
      <w:r>
        <w:rPr>
          <w:spacing w:val="-1"/>
          <w:sz w:val="24"/>
        </w:rPr>
        <w:t> </w:t>
      </w:r>
      <w:r>
        <w:rPr>
          <w:sz w:val="24"/>
        </w:rPr>
        <w:t>of</w:t>
      </w:r>
      <w:r>
        <w:rPr>
          <w:spacing w:val="-2"/>
          <w:sz w:val="24"/>
        </w:rPr>
        <w:t> energy</w:t>
      </w:r>
    </w:p>
    <w:p>
      <w:pPr>
        <w:pStyle w:val="BodyText"/>
        <w:spacing w:before="14"/>
      </w:pPr>
    </w:p>
    <w:p>
      <w:pPr>
        <w:pStyle w:val="ListParagraph"/>
        <w:numPr>
          <w:ilvl w:val="0"/>
          <w:numId w:val="4"/>
        </w:numPr>
        <w:tabs>
          <w:tab w:pos="1805" w:val="left" w:leader="none"/>
        </w:tabs>
        <w:spacing w:line="240" w:lineRule="auto" w:before="0" w:after="0"/>
        <w:ind w:left="1805" w:right="0" w:hanging="360"/>
        <w:jc w:val="left"/>
        <w:rPr>
          <w:sz w:val="24"/>
        </w:rPr>
      </w:pPr>
      <w:r>
        <w:rPr>
          <w:sz w:val="24"/>
        </w:rPr>
        <w:t>Earth-EMR</w:t>
      </w:r>
      <w:r>
        <w:rPr>
          <w:spacing w:val="-2"/>
          <w:sz w:val="24"/>
        </w:rPr>
        <w:t> </w:t>
      </w:r>
      <w:r>
        <w:rPr>
          <w:sz w:val="24"/>
        </w:rPr>
        <w:t>interaction;</w:t>
      </w:r>
      <w:r>
        <w:rPr>
          <w:spacing w:val="-1"/>
          <w:sz w:val="24"/>
        </w:rPr>
        <w:t> </w:t>
      </w:r>
      <w:r>
        <w:rPr>
          <w:sz w:val="24"/>
        </w:rPr>
        <w:t>emission</w:t>
      </w:r>
      <w:r>
        <w:rPr>
          <w:spacing w:val="-2"/>
          <w:sz w:val="24"/>
        </w:rPr>
        <w:t> </w:t>
      </w:r>
      <w:r>
        <w:rPr>
          <w:sz w:val="24"/>
        </w:rPr>
        <w:t>and</w:t>
      </w:r>
      <w:r>
        <w:rPr>
          <w:spacing w:val="-1"/>
          <w:sz w:val="24"/>
        </w:rPr>
        <w:t> </w:t>
      </w:r>
      <w:r>
        <w:rPr>
          <w:spacing w:val="-2"/>
          <w:sz w:val="24"/>
        </w:rPr>
        <w:t>reflection</w:t>
      </w:r>
    </w:p>
    <w:p>
      <w:pPr>
        <w:pStyle w:val="BodyText"/>
      </w:pPr>
    </w:p>
    <w:p>
      <w:pPr>
        <w:pStyle w:val="ListParagraph"/>
        <w:numPr>
          <w:ilvl w:val="0"/>
          <w:numId w:val="4"/>
        </w:numPr>
        <w:tabs>
          <w:tab w:pos="1805" w:val="left" w:leader="none"/>
        </w:tabs>
        <w:spacing w:line="240" w:lineRule="auto" w:before="0" w:after="0"/>
        <w:ind w:left="1805" w:right="0" w:hanging="360"/>
        <w:jc w:val="left"/>
        <w:rPr>
          <w:sz w:val="24"/>
        </w:rPr>
      </w:pPr>
      <w:r>
        <w:rPr>
          <w:sz w:val="24"/>
        </w:rPr>
        <w:t>Energy</w:t>
      </w:r>
      <w:r>
        <w:rPr>
          <w:spacing w:val="-6"/>
          <w:sz w:val="24"/>
        </w:rPr>
        <w:t> </w:t>
      </w:r>
      <w:r>
        <w:rPr>
          <w:sz w:val="24"/>
        </w:rPr>
        <w:t>transmit</w:t>
      </w:r>
      <w:r>
        <w:rPr>
          <w:spacing w:val="-1"/>
          <w:sz w:val="24"/>
        </w:rPr>
        <w:t> </w:t>
      </w:r>
      <w:r>
        <w:rPr>
          <w:sz w:val="24"/>
        </w:rPr>
        <w:t>from Earth</w:t>
      </w:r>
      <w:r>
        <w:rPr>
          <w:spacing w:val="-1"/>
          <w:sz w:val="24"/>
        </w:rPr>
        <w:t> </w:t>
      </w:r>
      <w:r>
        <w:rPr>
          <w:sz w:val="24"/>
        </w:rPr>
        <w:t>surface</w:t>
      </w:r>
      <w:r>
        <w:rPr>
          <w:spacing w:val="-2"/>
          <w:sz w:val="24"/>
        </w:rPr>
        <w:t> </w:t>
      </w:r>
      <w:r>
        <w:rPr>
          <w:sz w:val="24"/>
        </w:rPr>
        <w:t>to the</w:t>
      </w:r>
      <w:r>
        <w:rPr>
          <w:spacing w:val="-2"/>
          <w:sz w:val="24"/>
        </w:rPr>
        <w:t> </w:t>
      </w:r>
      <w:r>
        <w:rPr>
          <w:sz w:val="24"/>
        </w:rPr>
        <w:t>remote</w:t>
      </w:r>
      <w:r>
        <w:rPr>
          <w:spacing w:val="1"/>
          <w:sz w:val="24"/>
        </w:rPr>
        <w:t> </w:t>
      </w:r>
      <w:r>
        <w:rPr>
          <w:spacing w:val="-2"/>
          <w:sz w:val="24"/>
        </w:rPr>
        <w:t>sensor</w:t>
      </w:r>
    </w:p>
    <w:p>
      <w:pPr>
        <w:pStyle w:val="ListParagraph"/>
        <w:numPr>
          <w:ilvl w:val="0"/>
          <w:numId w:val="4"/>
        </w:numPr>
        <w:tabs>
          <w:tab w:pos="1805" w:val="left" w:leader="none"/>
        </w:tabs>
        <w:spacing w:line="240" w:lineRule="auto" w:before="0" w:after="0"/>
        <w:ind w:left="1805" w:right="0" w:hanging="360"/>
        <w:jc w:val="left"/>
        <w:rPr>
          <w:sz w:val="24"/>
        </w:rPr>
      </w:pPr>
      <w:r>
        <w:rPr>
          <w:sz w:val="24"/>
        </w:rPr>
        <w:t>Output</w:t>
      </w:r>
      <w:r>
        <w:rPr>
          <w:spacing w:val="-3"/>
          <w:sz w:val="24"/>
        </w:rPr>
        <w:t> </w:t>
      </w:r>
      <w:r>
        <w:rPr>
          <w:sz w:val="24"/>
        </w:rPr>
        <w:t>of sensor </w:t>
      </w:r>
      <w:r>
        <w:rPr>
          <w:spacing w:val="-4"/>
          <w:sz w:val="24"/>
        </w:rPr>
        <w:t>data</w:t>
      </w:r>
    </w:p>
    <w:p>
      <w:pPr>
        <w:spacing w:after="0" w:line="240" w:lineRule="auto"/>
        <w:jc w:val="left"/>
        <w:rPr>
          <w:sz w:val="24"/>
        </w:rPr>
        <w:sectPr>
          <w:pgSz w:w="12240" w:h="15840"/>
          <w:pgMar w:header="0" w:footer="302" w:top="1340" w:bottom="500" w:left="900" w:right="280"/>
        </w:sectPr>
      </w:pPr>
    </w:p>
    <w:p>
      <w:pPr>
        <w:pStyle w:val="ListParagraph"/>
        <w:numPr>
          <w:ilvl w:val="0"/>
          <w:numId w:val="4"/>
        </w:numPr>
        <w:tabs>
          <w:tab w:pos="1805" w:val="left" w:leader="none"/>
        </w:tabs>
        <w:spacing w:line="240" w:lineRule="auto" w:before="70" w:after="0"/>
        <w:ind w:left="1805" w:right="0" w:hanging="360"/>
        <w:jc w:val="left"/>
        <w:rPr>
          <w:sz w:val="24"/>
        </w:rPr>
      </w:pPr>
      <w:r>
        <w:rPr>
          <w:sz w:val="24"/>
        </w:rPr>
        <w:t>Transmission</w:t>
      </w:r>
      <w:r>
        <w:rPr>
          <w:spacing w:val="-1"/>
          <w:sz w:val="24"/>
        </w:rPr>
        <w:t> </w:t>
      </w:r>
      <w:r>
        <w:rPr>
          <w:sz w:val="24"/>
        </w:rPr>
        <w:t>of</w:t>
      </w:r>
      <w:r>
        <w:rPr>
          <w:spacing w:val="-1"/>
          <w:sz w:val="24"/>
        </w:rPr>
        <w:t> </w:t>
      </w:r>
      <w:r>
        <w:rPr>
          <w:sz w:val="24"/>
        </w:rPr>
        <w:t>data,</w:t>
      </w:r>
      <w:r>
        <w:rPr>
          <w:spacing w:val="-1"/>
          <w:sz w:val="24"/>
        </w:rPr>
        <w:t> </w:t>
      </w:r>
      <w:r>
        <w:rPr>
          <w:sz w:val="24"/>
        </w:rPr>
        <w:t>its</w:t>
      </w:r>
      <w:r>
        <w:rPr>
          <w:spacing w:val="2"/>
          <w:sz w:val="24"/>
        </w:rPr>
        <w:t> </w:t>
      </w:r>
      <w:r>
        <w:rPr>
          <w:sz w:val="24"/>
        </w:rPr>
        <w:t>processing</w:t>
      </w:r>
      <w:r>
        <w:rPr>
          <w:spacing w:val="-3"/>
          <w:sz w:val="24"/>
        </w:rPr>
        <w:t> </w:t>
      </w:r>
      <w:r>
        <w:rPr>
          <w:sz w:val="24"/>
        </w:rPr>
        <w:t>and</w:t>
      </w:r>
      <w:r>
        <w:rPr>
          <w:spacing w:val="1"/>
          <w:sz w:val="24"/>
        </w:rPr>
        <w:t> </w:t>
      </w:r>
      <w:r>
        <w:rPr>
          <w:sz w:val="24"/>
        </w:rPr>
        <w:t>analysis (Joseph, </w:t>
      </w:r>
      <w:r>
        <w:rPr>
          <w:spacing w:val="-2"/>
          <w:sz w:val="24"/>
        </w:rPr>
        <w:t>1996).</w:t>
      </w:r>
    </w:p>
    <w:p>
      <w:pPr>
        <w:pStyle w:val="BodyText"/>
        <w:rPr>
          <w:sz w:val="20"/>
        </w:rPr>
      </w:pPr>
    </w:p>
    <w:p>
      <w:pPr>
        <w:pStyle w:val="BodyText"/>
        <w:rPr>
          <w:sz w:val="20"/>
        </w:rPr>
      </w:pPr>
    </w:p>
    <w:p>
      <w:pPr>
        <w:pStyle w:val="BodyText"/>
        <w:spacing w:before="198"/>
        <w:rPr>
          <w:sz w:val="20"/>
        </w:rPr>
      </w:pPr>
      <w:r>
        <w:rPr/>
        <w:drawing>
          <wp:anchor distT="0" distB="0" distL="0" distR="0" allowOverlap="1" layoutInCell="1" locked="0" behindDoc="1" simplePos="0" relativeHeight="487587840">
            <wp:simplePos x="0" y="0"/>
            <wp:positionH relativeFrom="page">
              <wp:posOffset>1202436</wp:posOffset>
            </wp:positionH>
            <wp:positionV relativeFrom="paragraph">
              <wp:posOffset>287325</wp:posOffset>
            </wp:positionV>
            <wp:extent cx="5490488" cy="1889760"/>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5490488" cy="1889760"/>
                    </a:xfrm>
                    <a:prstGeom prst="rect">
                      <a:avLst/>
                    </a:prstGeom>
                  </pic:spPr>
                </pic:pic>
              </a:graphicData>
            </a:graphic>
          </wp:anchor>
        </w:drawing>
      </w:r>
    </w:p>
    <w:p>
      <w:pPr>
        <w:pStyle w:val="BodyText"/>
        <w:spacing w:before="51"/>
        <w:ind w:left="720" w:right="778"/>
        <w:jc w:val="center"/>
      </w:pPr>
      <w:r>
        <w:rPr/>
        <w:t>Figure</w:t>
      </w:r>
      <w:r>
        <w:rPr>
          <w:spacing w:val="-5"/>
        </w:rPr>
        <w:t> </w:t>
      </w:r>
      <w:r>
        <w:rPr/>
        <w:t>2.1</w:t>
      </w:r>
      <w:r>
        <w:rPr>
          <w:spacing w:val="-1"/>
        </w:rPr>
        <w:t> </w:t>
      </w:r>
      <w:r>
        <w:rPr/>
        <w:t>represents</w:t>
      </w:r>
      <w:r>
        <w:rPr>
          <w:spacing w:val="-1"/>
        </w:rPr>
        <w:t> </w:t>
      </w:r>
      <w:r>
        <w:rPr/>
        <w:t>the process</w:t>
      </w:r>
      <w:r>
        <w:rPr>
          <w:spacing w:val="-1"/>
        </w:rPr>
        <w:t> </w:t>
      </w:r>
      <w:r>
        <w:rPr/>
        <w:t>involved</w:t>
      </w:r>
      <w:r>
        <w:rPr>
          <w:spacing w:val="-1"/>
        </w:rPr>
        <w:t> </w:t>
      </w:r>
      <w:r>
        <w:rPr/>
        <w:t>in</w:t>
      </w:r>
      <w:r>
        <w:rPr>
          <w:spacing w:val="-1"/>
        </w:rPr>
        <w:t> </w:t>
      </w:r>
      <w:r>
        <w:rPr/>
        <w:t>remote</w:t>
      </w:r>
      <w:r>
        <w:rPr>
          <w:spacing w:val="-1"/>
        </w:rPr>
        <w:t> </w:t>
      </w:r>
      <w:r>
        <w:rPr/>
        <w:t>sensing</w:t>
      </w:r>
      <w:r>
        <w:rPr>
          <w:spacing w:val="-2"/>
        </w:rPr>
        <w:t> operation.</w:t>
      </w:r>
    </w:p>
    <w:p>
      <w:pPr>
        <w:spacing w:before="199"/>
        <w:ind w:left="725" w:right="776" w:firstLine="0"/>
        <w:jc w:val="center"/>
        <w:rPr>
          <w:sz w:val="24"/>
        </w:rPr>
      </w:pPr>
      <w:r>
        <w:rPr>
          <w:sz w:val="22"/>
        </w:rPr>
        <w:t>Figure</w:t>
      </w:r>
      <w:r>
        <w:rPr>
          <w:spacing w:val="-5"/>
          <w:sz w:val="22"/>
        </w:rPr>
        <w:t> </w:t>
      </w:r>
      <w:r>
        <w:rPr>
          <w:sz w:val="22"/>
        </w:rPr>
        <w:t>2.1:</w:t>
      </w:r>
      <w:r>
        <w:rPr>
          <w:spacing w:val="-1"/>
          <w:sz w:val="22"/>
        </w:rPr>
        <w:t> </w:t>
      </w:r>
      <w:r>
        <w:rPr>
          <w:sz w:val="22"/>
        </w:rPr>
        <w:t>RS</w:t>
      </w:r>
      <w:r>
        <w:rPr>
          <w:spacing w:val="-2"/>
          <w:sz w:val="22"/>
        </w:rPr>
        <w:t> </w:t>
      </w:r>
      <w:r>
        <w:rPr>
          <w:sz w:val="22"/>
        </w:rPr>
        <w:t>processing.</w:t>
      </w:r>
      <w:r>
        <w:rPr>
          <w:spacing w:val="-5"/>
          <w:sz w:val="22"/>
        </w:rPr>
        <w:t> </w:t>
      </w:r>
      <w:r>
        <w:rPr>
          <w:sz w:val="22"/>
        </w:rPr>
        <w:t>Image</w:t>
      </w:r>
      <w:r>
        <w:rPr>
          <w:spacing w:val="-2"/>
          <w:sz w:val="22"/>
        </w:rPr>
        <w:t> </w:t>
      </w:r>
      <w:r>
        <w:rPr>
          <w:sz w:val="22"/>
        </w:rPr>
        <w:t>source:</w:t>
      </w:r>
      <w:r>
        <w:rPr>
          <w:spacing w:val="-4"/>
          <w:sz w:val="22"/>
        </w:rPr>
        <w:t> </w:t>
      </w:r>
      <w:r>
        <w:rPr>
          <w:sz w:val="22"/>
        </w:rPr>
        <w:t>(</w:t>
      </w:r>
      <w:r>
        <w:rPr>
          <w:sz w:val="24"/>
        </w:rPr>
        <w:t>Sabins,</w:t>
      </w:r>
      <w:r>
        <w:rPr>
          <w:spacing w:val="-2"/>
          <w:sz w:val="24"/>
        </w:rPr>
        <w:t> 1997).</w:t>
      </w:r>
    </w:p>
    <w:p>
      <w:pPr>
        <w:pStyle w:val="Heading1"/>
        <w:numPr>
          <w:ilvl w:val="2"/>
          <w:numId w:val="2"/>
        </w:numPr>
        <w:tabs>
          <w:tab w:pos="1785" w:val="left" w:leader="none"/>
        </w:tabs>
        <w:spacing w:line="240" w:lineRule="auto" w:before="245" w:after="0"/>
        <w:ind w:left="1785" w:right="0" w:hanging="700"/>
        <w:jc w:val="left"/>
      </w:pPr>
      <w:r>
        <w:rPr/>
        <w:t>Application</w:t>
      </w:r>
      <w:r>
        <w:rPr>
          <w:spacing w:val="-1"/>
        </w:rPr>
        <w:t> </w:t>
      </w:r>
      <w:r>
        <w:rPr/>
        <w:t>of remote</w:t>
      </w:r>
      <w:r>
        <w:rPr>
          <w:spacing w:val="-3"/>
        </w:rPr>
        <w:t> </w:t>
      </w:r>
      <w:r>
        <w:rPr/>
        <w:t>sensing</w:t>
      </w:r>
      <w:r>
        <w:rPr>
          <w:spacing w:val="-1"/>
        </w:rPr>
        <w:t> </w:t>
      </w:r>
      <w:r>
        <w:rPr/>
        <w:t>data</w:t>
      </w:r>
      <w:r>
        <w:rPr>
          <w:spacing w:val="-1"/>
        </w:rPr>
        <w:t> </w:t>
      </w:r>
      <w:r>
        <w:rPr/>
        <w:t>in </w:t>
      </w:r>
      <w:r>
        <w:rPr>
          <w:spacing w:val="-2"/>
        </w:rPr>
        <w:t>agriculture</w:t>
      </w:r>
    </w:p>
    <w:p>
      <w:pPr>
        <w:pStyle w:val="BodyText"/>
        <w:spacing w:line="499" w:lineRule="auto" w:before="271"/>
        <w:ind w:left="1085" w:right="1134"/>
        <w:jc w:val="both"/>
      </w:pPr>
      <w:r>
        <w:rPr/>
        <w:t>New</w:t>
      </w:r>
      <w:r>
        <w:rPr>
          <w:spacing w:val="-2"/>
        </w:rPr>
        <w:t> </w:t>
      </w:r>
      <w:r>
        <w:rPr/>
        <w:t>RS</w:t>
      </w:r>
      <w:r>
        <w:rPr>
          <w:spacing w:val="-1"/>
        </w:rPr>
        <w:t> </w:t>
      </w:r>
      <w:r>
        <w:rPr/>
        <w:t>multispectral</w:t>
      </w:r>
      <w:r>
        <w:rPr>
          <w:spacing w:val="-1"/>
        </w:rPr>
        <w:t> </w:t>
      </w:r>
      <w:r>
        <w:rPr/>
        <w:t>and hyperspectral</w:t>
      </w:r>
      <w:r>
        <w:rPr>
          <w:spacing w:val="-1"/>
        </w:rPr>
        <w:t> </w:t>
      </w:r>
      <w:r>
        <w:rPr/>
        <w:t>sensors</w:t>
      </w:r>
      <w:r>
        <w:rPr>
          <w:spacing w:val="-2"/>
        </w:rPr>
        <w:t> </w:t>
      </w:r>
      <w:r>
        <w:rPr/>
        <w:t>are</w:t>
      </w:r>
      <w:r>
        <w:rPr>
          <w:spacing w:val="-3"/>
        </w:rPr>
        <w:t> </w:t>
      </w:r>
      <w:r>
        <w:rPr/>
        <w:t>rapidly</w:t>
      </w:r>
      <w:r>
        <w:rPr>
          <w:spacing w:val="-8"/>
        </w:rPr>
        <w:t> </w:t>
      </w:r>
      <w:r>
        <w:rPr/>
        <w:t>producing</w:t>
      </w:r>
      <w:r>
        <w:rPr>
          <w:spacing w:val="-4"/>
        </w:rPr>
        <w:t> </w:t>
      </w:r>
      <w:r>
        <w:rPr/>
        <w:t>an</w:t>
      </w:r>
      <w:r>
        <w:rPr>
          <w:spacing w:val="-1"/>
        </w:rPr>
        <w:t> </w:t>
      </w:r>
      <w:r>
        <w:rPr/>
        <w:t>immense</w:t>
      </w:r>
      <w:r>
        <w:rPr>
          <w:spacing w:val="-2"/>
        </w:rPr>
        <w:t> </w:t>
      </w:r>
      <w:r>
        <w:rPr/>
        <w:t>expanse of</w:t>
      </w:r>
      <w:r>
        <w:rPr>
          <w:spacing w:val="-11"/>
        </w:rPr>
        <w:t> </w:t>
      </w:r>
      <w:r>
        <w:rPr/>
        <w:t>information</w:t>
      </w:r>
      <w:r>
        <w:rPr>
          <w:spacing w:val="-10"/>
        </w:rPr>
        <w:t> </w:t>
      </w:r>
      <w:r>
        <w:rPr/>
        <w:t>efficiently</w:t>
      </w:r>
      <w:r>
        <w:rPr>
          <w:spacing w:val="-13"/>
        </w:rPr>
        <w:t> </w:t>
      </w:r>
      <w:r>
        <w:rPr/>
        <w:t>and</w:t>
      </w:r>
      <w:r>
        <w:rPr>
          <w:spacing w:val="-11"/>
        </w:rPr>
        <w:t> </w:t>
      </w:r>
      <w:r>
        <w:rPr/>
        <w:t>at</w:t>
      </w:r>
      <w:r>
        <w:rPr>
          <w:spacing w:val="-8"/>
        </w:rPr>
        <w:t> </w:t>
      </w:r>
      <w:r>
        <w:rPr/>
        <w:t>greater</w:t>
      </w:r>
      <w:r>
        <w:rPr>
          <w:spacing w:val="-12"/>
        </w:rPr>
        <w:t> </w:t>
      </w:r>
      <w:r>
        <w:rPr/>
        <w:t>spectral</w:t>
      </w:r>
      <w:r>
        <w:rPr>
          <w:spacing w:val="-10"/>
        </w:rPr>
        <w:t> </w:t>
      </w:r>
      <w:r>
        <w:rPr/>
        <w:t>and</w:t>
      </w:r>
      <w:r>
        <w:rPr>
          <w:spacing w:val="-11"/>
        </w:rPr>
        <w:t> </w:t>
      </w:r>
      <w:r>
        <w:rPr/>
        <w:t>spatial</w:t>
      </w:r>
      <w:r>
        <w:rPr>
          <w:spacing w:val="-10"/>
        </w:rPr>
        <w:t> </w:t>
      </w:r>
      <w:r>
        <w:rPr/>
        <w:t>resolutions.</w:t>
      </w:r>
      <w:r>
        <w:rPr>
          <w:spacing w:val="-10"/>
        </w:rPr>
        <w:t> </w:t>
      </w:r>
      <w:r>
        <w:rPr/>
        <w:t>The</w:t>
      </w:r>
      <w:r>
        <w:rPr>
          <w:spacing w:val="-12"/>
        </w:rPr>
        <w:t> </w:t>
      </w:r>
      <w:r>
        <w:rPr/>
        <w:t>interpretation</w:t>
      </w:r>
      <w:r>
        <w:rPr>
          <w:spacing w:val="-10"/>
        </w:rPr>
        <w:t> </w:t>
      </w:r>
      <w:r>
        <w:rPr/>
        <w:t>of these images in the respective reflectance in the visible, near infrared and mid-infrared regions of the EMS as the physical properties namely; soil moisture, crop cover and crop health and are of significant usefulness for such tasks as mapping of the plant stress, application</w:t>
      </w:r>
      <w:r>
        <w:rPr>
          <w:spacing w:val="-15"/>
        </w:rPr>
        <w:t> </w:t>
      </w:r>
      <w:r>
        <w:rPr/>
        <w:t>of</w:t>
      </w:r>
      <w:r>
        <w:rPr>
          <w:spacing w:val="-15"/>
        </w:rPr>
        <w:t> </w:t>
      </w:r>
      <w:r>
        <w:rPr/>
        <w:t>pesticide</w:t>
      </w:r>
      <w:r>
        <w:rPr>
          <w:spacing w:val="-15"/>
        </w:rPr>
        <w:t> </w:t>
      </w:r>
      <w:r>
        <w:rPr/>
        <w:t>and</w:t>
      </w:r>
      <w:r>
        <w:rPr>
          <w:spacing w:val="-15"/>
        </w:rPr>
        <w:t> </w:t>
      </w:r>
      <w:r>
        <w:rPr/>
        <w:t>fertilizer</w:t>
      </w:r>
      <w:r>
        <w:rPr>
          <w:spacing w:val="-15"/>
        </w:rPr>
        <w:t> </w:t>
      </w:r>
      <w:r>
        <w:rPr/>
        <w:t>application</w:t>
      </w:r>
      <w:r>
        <w:rPr>
          <w:spacing w:val="-15"/>
        </w:rPr>
        <w:t> </w:t>
      </w:r>
      <w:r>
        <w:rPr/>
        <w:t>and</w:t>
      </w:r>
      <w:r>
        <w:rPr>
          <w:spacing w:val="-15"/>
        </w:rPr>
        <w:t> </w:t>
      </w:r>
      <w:r>
        <w:rPr/>
        <w:t>management</w:t>
      </w:r>
      <w:r>
        <w:rPr>
          <w:spacing w:val="-15"/>
        </w:rPr>
        <w:t> </w:t>
      </w:r>
      <w:r>
        <w:rPr/>
        <w:t>of</w:t>
      </w:r>
      <w:r>
        <w:rPr>
          <w:spacing w:val="-15"/>
        </w:rPr>
        <w:t> </w:t>
      </w:r>
      <w:r>
        <w:rPr/>
        <w:t>irrigation</w:t>
      </w:r>
      <w:r>
        <w:rPr>
          <w:spacing w:val="-15"/>
        </w:rPr>
        <w:t> </w:t>
      </w:r>
      <w:r>
        <w:rPr/>
        <w:t>system</w:t>
      </w:r>
      <w:r>
        <w:rPr>
          <w:spacing w:val="-15"/>
        </w:rPr>
        <w:t> </w:t>
      </w:r>
      <w:r>
        <w:rPr/>
        <w:t>(Singh </w:t>
      </w:r>
      <w:r>
        <w:rPr>
          <w:i/>
        </w:rPr>
        <w:t>et al</w:t>
      </w:r>
      <w:r>
        <w:rPr/>
        <w:t>., 2007). The application of hyperspectral and multispectral remotely sensed data has enabled</w:t>
      </w:r>
      <w:r>
        <w:rPr>
          <w:spacing w:val="-15"/>
        </w:rPr>
        <w:t> </w:t>
      </w:r>
      <w:r>
        <w:rPr/>
        <w:t>the</w:t>
      </w:r>
      <w:r>
        <w:rPr>
          <w:spacing w:val="-14"/>
        </w:rPr>
        <w:t> </w:t>
      </w:r>
      <w:r>
        <w:rPr/>
        <w:t>assessment</w:t>
      </w:r>
      <w:r>
        <w:rPr>
          <w:spacing w:val="-13"/>
        </w:rPr>
        <w:t> </w:t>
      </w:r>
      <w:r>
        <w:rPr/>
        <w:t>of</w:t>
      </w:r>
      <w:r>
        <w:rPr>
          <w:spacing w:val="-14"/>
        </w:rPr>
        <w:t> </w:t>
      </w:r>
      <w:r>
        <w:rPr/>
        <w:t>varieties</w:t>
      </w:r>
      <w:r>
        <w:rPr>
          <w:spacing w:val="-15"/>
        </w:rPr>
        <w:t> </w:t>
      </w:r>
      <w:r>
        <w:rPr/>
        <w:t>of</w:t>
      </w:r>
      <w:r>
        <w:rPr>
          <w:spacing w:val="-15"/>
        </w:rPr>
        <w:t> </w:t>
      </w:r>
      <w:r>
        <w:rPr/>
        <w:t>crops</w:t>
      </w:r>
      <w:r>
        <w:rPr>
          <w:spacing w:val="-15"/>
        </w:rPr>
        <w:t> </w:t>
      </w:r>
      <w:r>
        <w:rPr/>
        <w:t>nutrient</w:t>
      </w:r>
      <w:r>
        <w:rPr>
          <w:spacing w:val="-15"/>
        </w:rPr>
        <w:t> </w:t>
      </w:r>
      <w:r>
        <w:rPr/>
        <w:t>contents,</w:t>
      </w:r>
      <w:r>
        <w:rPr>
          <w:spacing w:val="-15"/>
        </w:rPr>
        <w:t> </w:t>
      </w:r>
      <w:r>
        <w:rPr/>
        <w:t>namely;</w:t>
      </w:r>
      <w:r>
        <w:rPr>
          <w:spacing w:val="-15"/>
        </w:rPr>
        <w:t> </w:t>
      </w:r>
      <w:r>
        <w:rPr/>
        <w:t>paddy,</w:t>
      </w:r>
      <w:r>
        <w:rPr>
          <w:spacing w:val="-15"/>
        </w:rPr>
        <w:t> </w:t>
      </w:r>
      <w:r>
        <w:rPr/>
        <w:t>sorghum,</w:t>
      </w:r>
      <w:r>
        <w:rPr>
          <w:spacing w:val="-15"/>
        </w:rPr>
        <w:t> </w:t>
      </w:r>
      <w:r>
        <w:rPr/>
        <w:t>corn, broccoli, citrus, grapes and apple. Geostatistics, image classification and analysis, and artificial</w:t>
      </w:r>
      <w:r>
        <w:rPr>
          <w:spacing w:val="-11"/>
        </w:rPr>
        <w:t> </w:t>
      </w:r>
      <w:r>
        <w:rPr/>
        <w:t>intelligence</w:t>
      </w:r>
      <w:r>
        <w:rPr>
          <w:spacing w:val="-12"/>
        </w:rPr>
        <w:t> </w:t>
      </w:r>
      <w:r>
        <w:rPr/>
        <w:t>are</w:t>
      </w:r>
      <w:r>
        <w:rPr>
          <w:spacing w:val="-12"/>
        </w:rPr>
        <w:t> </w:t>
      </w:r>
      <w:r>
        <w:rPr/>
        <w:t>the</w:t>
      </w:r>
      <w:r>
        <w:rPr>
          <w:spacing w:val="-11"/>
        </w:rPr>
        <w:t> </w:t>
      </w:r>
      <w:r>
        <w:rPr/>
        <w:t>major</w:t>
      </w:r>
      <w:r>
        <w:rPr>
          <w:spacing w:val="-11"/>
        </w:rPr>
        <w:t> </w:t>
      </w:r>
      <w:r>
        <w:rPr/>
        <w:t>techniques</w:t>
      </w:r>
      <w:r>
        <w:rPr>
          <w:spacing w:val="-11"/>
        </w:rPr>
        <w:t> </w:t>
      </w:r>
      <w:r>
        <w:rPr/>
        <w:t>that</w:t>
      </w:r>
      <w:r>
        <w:rPr>
          <w:spacing w:val="-11"/>
        </w:rPr>
        <w:t> </w:t>
      </w:r>
      <w:r>
        <w:rPr/>
        <w:t>expedite</w:t>
      </w:r>
      <w:r>
        <w:rPr>
          <w:spacing w:val="-12"/>
        </w:rPr>
        <w:t> </w:t>
      </w:r>
      <w:r>
        <w:rPr/>
        <w:t>the</w:t>
      </w:r>
      <w:r>
        <w:rPr>
          <w:spacing w:val="-11"/>
        </w:rPr>
        <w:t> </w:t>
      </w:r>
      <w:r>
        <w:rPr/>
        <w:t>interpretation</w:t>
      </w:r>
      <w:r>
        <w:rPr>
          <w:spacing w:val="-10"/>
        </w:rPr>
        <w:t> </w:t>
      </w:r>
      <w:r>
        <w:rPr/>
        <w:t>of</w:t>
      </w:r>
      <w:r>
        <w:rPr>
          <w:spacing w:val="-11"/>
        </w:rPr>
        <w:t> </w:t>
      </w:r>
      <w:r>
        <w:rPr/>
        <w:t>the</w:t>
      </w:r>
      <w:r>
        <w:rPr>
          <w:spacing w:val="-11"/>
        </w:rPr>
        <w:t> </w:t>
      </w:r>
      <w:r>
        <w:rPr/>
        <w:t>remotely sensed data. Remote sensing technology in addition performs a significant function in the assessment of the condition of crops and the yield prognosis, specific crop acreage estimation,</w:t>
      </w:r>
      <w:r>
        <w:rPr>
          <w:spacing w:val="19"/>
        </w:rPr>
        <w:t> </w:t>
      </w:r>
      <w:r>
        <w:rPr/>
        <w:t>yield</w:t>
      </w:r>
      <w:r>
        <w:rPr>
          <w:spacing w:val="19"/>
        </w:rPr>
        <w:t> </w:t>
      </w:r>
      <w:r>
        <w:rPr/>
        <w:t>prognosis,</w:t>
      </w:r>
      <w:r>
        <w:rPr>
          <w:spacing w:val="19"/>
        </w:rPr>
        <w:t> </w:t>
      </w:r>
      <w:r>
        <w:rPr/>
        <w:t>detection</w:t>
      </w:r>
      <w:r>
        <w:rPr>
          <w:spacing w:val="19"/>
        </w:rPr>
        <w:t> </w:t>
      </w:r>
      <w:r>
        <w:rPr/>
        <w:t>of</w:t>
      </w:r>
      <w:r>
        <w:rPr>
          <w:spacing w:val="18"/>
        </w:rPr>
        <w:t> </w:t>
      </w:r>
      <w:r>
        <w:rPr/>
        <w:t>crops</w:t>
      </w:r>
      <w:r>
        <w:rPr>
          <w:spacing w:val="18"/>
        </w:rPr>
        <w:t> </w:t>
      </w:r>
      <w:r>
        <w:rPr/>
        <w:t>pest</w:t>
      </w:r>
      <w:r>
        <w:rPr>
          <w:spacing w:val="20"/>
        </w:rPr>
        <w:t> </w:t>
      </w:r>
      <w:r>
        <w:rPr/>
        <w:t>and</w:t>
      </w:r>
      <w:r>
        <w:rPr>
          <w:spacing w:val="19"/>
        </w:rPr>
        <w:t> </w:t>
      </w:r>
      <w:r>
        <w:rPr/>
        <w:t>diseases,</w:t>
      </w:r>
      <w:r>
        <w:rPr>
          <w:spacing w:val="19"/>
        </w:rPr>
        <w:t> </w:t>
      </w:r>
      <w:r>
        <w:rPr/>
        <w:t>mapping</w:t>
      </w:r>
      <w:r>
        <w:rPr>
          <w:spacing w:val="17"/>
        </w:rPr>
        <w:t> </w:t>
      </w:r>
      <w:r>
        <w:rPr/>
        <w:t>and</w:t>
      </w:r>
      <w:r>
        <w:rPr>
          <w:spacing w:val="19"/>
        </w:rPr>
        <w:t> </w:t>
      </w:r>
      <w:r>
        <w:rPr/>
        <w:t>location</w:t>
      </w:r>
      <w:r>
        <w:rPr>
          <w:spacing w:val="19"/>
        </w:rPr>
        <w:t> </w:t>
      </w:r>
      <w:r>
        <w:rPr>
          <w:spacing w:val="-5"/>
        </w:rPr>
        <w:t>of</w:t>
      </w:r>
    </w:p>
    <w:p>
      <w:pPr>
        <w:spacing w:after="0" w:line="499" w:lineRule="auto"/>
        <w:jc w:val="both"/>
        <w:sectPr>
          <w:pgSz w:w="12240" w:h="15840"/>
          <w:pgMar w:header="0" w:footer="302" w:top="1340" w:bottom="500" w:left="900" w:right="280"/>
        </w:sectPr>
      </w:pPr>
    </w:p>
    <w:p>
      <w:pPr>
        <w:pStyle w:val="BodyText"/>
        <w:spacing w:line="499" w:lineRule="auto" w:before="70"/>
        <w:ind w:left="1085" w:right="1133"/>
        <w:jc w:val="both"/>
      </w:pPr>
      <w:r>
        <w:rPr/>
        <w:t>disastrous happenings, management of wild life, information management about water supply, climate assessment, management of range land, and survey of livestock. Remote sensing</w:t>
      </w:r>
      <w:r>
        <w:rPr>
          <w:spacing w:val="-5"/>
        </w:rPr>
        <w:t> </w:t>
      </w:r>
      <w:r>
        <w:rPr/>
        <w:t>can</w:t>
      </w:r>
      <w:r>
        <w:rPr>
          <w:spacing w:val="-3"/>
        </w:rPr>
        <w:t> </w:t>
      </w:r>
      <w:r>
        <w:rPr/>
        <w:t>be</w:t>
      </w:r>
      <w:r>
        <w:rPr>
          <w:spacing w:val="-4"/>
        </w:rPr>
        <w:t> </w:t>
      </w:r>
      <w:r>
        <w:rPr/>
        <w:t>used</w:t>
      </w:r>
      <w:r>
        <w:rPr>
          <w:spacing w:val="-3"/>
        </w:rPr>
        <w:t> </w:t>
      </w:r>
      <w:r>
        <w:rPr/>
        <w:t>as</w:t>
      </w:r>
      <w:r>
        <w:rPr>
          <w:spacing w:val="-3"/>
        </w:rPr>
        <w:t> </w:t>
      </w:r>
      <w:r>
        <w:rPr/>
        <w:t>an</w:t>
      </w:r>
      <w:r>
        <w:rPr>
          <w:spacing w:val="-1"/>
        </w:rPr>
        <w:t> </w:t>
      </w:r>
      <w:r>
        <w:rPr/>
        <w:t>efficient</w:t>
      </w:r>
      <w:r>
        <w:rPr>
          <w:spacing w:val="-3"/>
        </w:rPr>
        <w:t> </w:t>
      </w:r>
      <w:r>
        <w:rPr/>
        <w:t>method</w:t>
      </w:r>
      <w:r>
        <w:rPr>
          <w:spacing w:val="-3"/>
        </w:rPr>
        <w:t> </w:t>
      </w:r>
      <w:r>
        <w:rPr/>
        <w:t>to</w:t>
      </w:r>
      <w:r>
        <w:rPr>
          <w:spacing w:val="-3"/>
        </w:rPr>
        <w:t> </w:t>
      </w:r>
      <w:r>
        <w:rPr/>
        <w:t>monitor</w:t>
      </w:r>
      <w:r>
        <w:rPr>
          <w:spacing w:val="-3"/>
        </w:rPr>
        <w:t> </w:t>
      </w:r>
      <w:r>
        <w:rPr/>
        <w:t>some</w:t>
      </w:r>
      <w:r>
        <w:rPr>
          <w:spacing w:val="-3"/>
        </w:rPr>
        <w:t> </w:t>
      </w:r>
      <w:r>
        <w:rPr/>
        <w:t>categories</w:t>
      </w:r>
      <w:r>
        <w:rPr>
          <w:spacing w:val="-3"/>
        </w:rPr>
        <w:t> </w:t>
      </w:r>
      <w:r>
        <w:rPr/>
        <w:t>of</w:t>
      </w:r>
      <w:r>
        <w:rPr>
          <w:spacing w:val="-3"/>
        </w:rPr>
        <w:t> </w:t>
      </w:r>
      <w:r>
        <w:rPr/>
        <w:t>crops</w:t>
      </w:r>
      <w:r>
        <w:rPr>
          <w:spacing w:val="-3"/>
        </w:rPr>
        <w:t> </w:t>
      </w:r>
      <w:r>
        <w:rPr/>
        <w:t>diseases</w:t>
      </w:r>
      <w:r>
        <w:rPr>
          <w:spacing w:val="-3"/>
        </w:rPr>
        <w:t> </w:t>
      </w:r>
      <w:r>
        <w:rPr/>
        <w:t>and insect</w:t>
      </w:r>
      <w:r>
        <w:rPr>
          <w:spacing w:val="-12"/>
        </w:rPr>
        <w:t> </w:t>
      </w:r>
      <w:r>
        <w:rPr/>
        <w:t>pests</w:t>
      </w:r>
      <w:r>
        <w:rPr>
          <w:spacing w:val="-11"/>
        </w:rPr>
        <w:t> </w:t>
      </w:r>
      <w:r>
        <w:rPr/>
        <w:t>(Reidell</w:t>
      </w:r>
      <w:r>
        <w:rPr>
          <w:spacing w:val="-11"/>
        </w:rPr>
        <w:t> </w:t>
      </w:r>
      <w:r>
        <w:rPr>
          <w:i/>
        </w:rPr>
        <w:t>et</w:t>
      </w:r>
      <w:r>
        <w:rPr>
          <w:i/>
          <w:spacing w:val="-12"/>
        </w:rPr>
        <w:t> </w:t>
      </w:r>
      <w:r>
        <w:rPr>
          <w:i/>
        </w:rPr>
        <w:t>al</w:t>
      </w:r>
      <w:r>
        <w:rPr/>
        <w:t>.,</w:t>
      </w:r>
      <w:r>
        <w:rPr>
          <w:spacing w:val="-12"/>
        </w:rPr>
        <w:t> </w:t>
      </w:r>
      <w:r>
        <w:rPr/>
        <w:t>2004).described</w:t>
      </w:r>
      <w:r>
        <w:rPr>
          <w:spacing w:val="-12"/>
        </w:rPr>
        <w:t> </w:t>
      </w:r>
      <w:r>
        <w:rPr/>
        <w:t>the</w:t>
      </w:r>
      <w:r>
        <w:rPr>
          <w:spacing w:val="-13"/>
        </w:rPr>
        <w:t> </w:t>
      </w:r>
      <w:r>
        <w:rPr/>
        <w:t>techniques</w:t>
      </w:r>
      <w:r>
        <w:rPr>
          <w:spacing w:val="-12"/>
        </w:rPr>
        <w:t> </w:t>
      </w:r>
      <w:r>
        <w:rPr/>
        <w:t>of</w:t>
      </w:r>
      <w:r>
        <w:rPr>
          <w:spacing w:val="-13"/>
        </w:rPr>
        <w:t> </w:t>
      </w:r>
      <w:r>
        <w:rPr/>
        <w:t>remote</w:t>
      </w:r>
      <w:r>
        <w:rPr>
          <w:spacing w:val="-11"/>
        </w:rPr>
        <w:t> </w:t>
      </w:r>
      <w:r>
        <w:rPr/>
        <w:t>sensing</w:t>
      </w:r>
      <w:r>
        <w:rPr>
          <w:spacing w:val="-12"/>
        </w:rPr>
        <w:t> </w:t>
      </w:r>
      <w:r>
        <w:rPr/>
        <w:t>to</w:t>
      </w:r>
      <w:r>
        <w:rPr>
          <w:spacing w:val="-12"/>
        </w:rPr>
        <w:t> </w:t>
      </w:r>
      <w:r>
        <w:rPr/>
        <w:t>be</w:t>
      </w:r>
      <w:r>
        <w:rPr>
          <w:spacing w:val="-13"/>
        </w:rPr>
        <w:t> </w:t>
      </w:r>
      <w:r>
        <w:rPr/>
        <w:t>effectually an economical methodology for identifying pest and disease infested plants. With the application of the techniques of remote sensing, they achieved the detection of insect pests specifically and also categorically differentiated the damage caused by insects from the damage caused by diseases on oat. The agricultural applications of remote sensing have advanced to a level in which remotely sensed information (imageries) have been useful for several levels of strategic decisions that are relevant to the security of food, alleviation of poverty and development sustainability.</w:t>
      </w:r>
    </w:p>
    <w:p>
      <w:pPr>
        <w:pStyle w:val="Heading1"/>
        <w:numPr>
          <w:ilvl w:val="2"/>
          <w:numId w:val="2"/>
        </w:numPr>
        <w:tabs>
          <w:tab w:pos="1785" w:val="left" w:leader="none"/>
        </w:tabs>
        <w:spacing w:line="240" w:lineRule="auto" w:before="263" w:after="0"/>
        <w:ind w:left="1785" w:right="0" w:hanging="700"/>
        <w:jc w:val="left"/>
      </w:pPr>
      <w:r>
        <w:rPr/>
        <w:t>Application</w:t>
      </w:r>
      <w:r>
        <w:rPr>
          <w:spacing w:val="-1"/>
        </w:rPr>
        <w:t> </w:t>
      </w:r>
      <w:r>
        <w:rPr/>
        <w:t>of</w:t>
      </w:r>
      <w:r>
        <w:rPr>
          <w:spacing w:val="-1"/>
        </w:rPr>
        <w:t> </w:t>
      </w:r>
      <w:r>
        <w:rPr/>
        <w:t>remote</w:t>
      </w:r>
      <w:r>
        <w:rPr>
          <w:spacing w:val="-2"/>
        </w:rPr>
        <w:t> </w:t>
      </w:r>
      <w:r>
        <w:rPr/>
        <w:t>sensing</w:t>
      </w:r>
      <w:r>
        <w:rPr>
          <w:spacing w:val="-1"/>
        </w:rPr>
        <w:t> </w:t>
      </w:r>
      <w:r>
        <w:rPr/>
        <w:t>to </w:t>
      </w:r>
      <w:r>
        <w:rPr>
          <w:spacing w:val="-2"/>
        </w:rPr>
        <w:t>vegetation</w:t>
      </w:r>
    </w:p>
    <w:p>
      <w:pPr>
        <w:pStyle w:val="BodyText"/>
        <w:spacing w:before="10"/>
        <w:rPr>
          <w:b/>
        </w:rPr>
      </w:pPr>
    </w:p>
    <w:p>
      <w:pPr>
        <w:pStyle w:val="BodyText"/>
        <w:spacing w:line="477" w:lineRule="auto"/>
        <w:ind w:left="1085" w:right="1132"/>
        <w:jc w:val="both"/>
      </w:pPr>
      <w:r>
        <w:rPr/>
        <w:t>In the 1980s, remote sensing and GIS implementation was adopted into agriculture alternatively for the estimation of growth and health of crop, ecological stress and crop output.</w:t>
      </w:r>
      <w:r>
        <w:rPr>
          <w:spacing w:val="-15"/>
        </w:rPr>
        <w:t> </w:t>
      </w:r>
      <w:r>
        <w:rPr/>
        <w:t>Individual</w:t>
      </w:r>
      <w:r>
        <w:rPr>
          <w:spacing w:val="-15"/>
        </w:rPr>
        <w:t> </w:t>
      </w:r>
      <w:r>
        <w:rPr/>
        <w:t>researchers</w:t>
      </w:r>
      <w:r>
        <w:rPr>
          <w:spacing w:val="-15"/>
        </w:rPr>
        <w:t> </w:t>
      </w:r>
      <w:r>
        <w:rPr/>
        <w:t>have</w:t>
      </w:r>
      <w:r>
        <w:rPr>
          <w:spacing w:val="-15"/>
        </w:rPr>
        <w:t> </w:t>
      </w:r>
      <w:r>
        <w:rPr/>
        <w:t>played</w:t>
      </w:r>
      <w:r>
        <w:rPr>
          <w:spacing w:val="-15"/>
        </w:rPr>
        <w:t> </w:t>
      </w:r>
      <w:r>
        <w:rPr/>
        <w:t>extremely</w:t>
      </w:r>
      <w:r>
        <w:rPr>
          <w:spacing w:val="-15"/>
        </w:rPr>
        <w:t> </w:t>
      </w:r>
      <w:r>
        <w:rPr/>
        <w:t>important</w:t>
      </w:r>
      <w:r>
        <w:rPr>
          <w:spacing w:val="-15"/>
        </w:rPr>
        <w:t> </w:t>
      </w:r>
      <w:r>
        <w:rPr/>
        <w:t>role</w:t>
      </w:r>
      <w:r>
        <w:rPr>
          <w:spacing w:val="-15"/>
        </w:rPr>
        <w:t> </w:t>
      </w:r>
      <w:r>
        <w:rPr/>
        <w:t>in</w:t>
      </w:r>
      <w:r>
        <w:rPr>
          <w:spacing w:val="-15"/>
        </w:rPr>
        <w:t> </w:t>
      </w:r>
      <w:r>
        <w:rPr/>
        <w:t>establishing</w:t>
      </w:r>
      <w:r>
        <w:rPr>
          <w:spacing w:val="-15"/>
        </w:rPr>
        <w:t> </w:t>
      </w:r>
      <w:r>
        <w:rPr/>
        <w:t>the</w:t>
      </w:r>
      <w:r>
        <w:rPr>
          <w:spacing w:val="-15"/>
        </w:rPr>
        <w:t> </w:t>
      </w:r>
      <w:r>
        <w:rPr/>
        <w:t>thread that binds the spectral and agronomic traits of plant canopies and for determining the functional</w:t>
      </w:r>
      <w:r>
        <w:rPr>
          <w:spacing w:val="-5"/>
        </w:rPr>
        <w:t> </w:t>
      </w:r>
      <w:r>
        <w:rPr/>
        <w:t>indices</w:t>
      </w:r>
      <w:r>
        <w:rPr>
          <w:spacing w:val="-3"/>
        </w:rPr>
        <w:t> </w:t>
      </w:r>
      <w:r>
        <w:rPr/>
        <w:t>of</w:t>
      </w:r>
      <w:r>
        <w:rPr>
          <w:spacing w:val="-7"/>
        </w:rPr>
        <w:t> </w:t>
      </w:r>
      <w:r>
        <w:rPr/>
        <w:t>vegetation</w:t>
      </w:r>
      <w:r>
        <w:rPr>
          <w:spacing w:val="-5"/>
        </w:rPr>
        <w:t> </w:t>
      </w:r>
      <w:r>
        <w:rPr/>
        <w:t>on</w:t>
      </w:r>
      <w:r>
        <w:rPr>
          <w:spacing w:val="-6"/>
        </w:rPr>
        <w:t> </w:t>
      </w:r>
      <w:r>
        <w:rPr/>
        <w:t>the</w:t>
      </w:r>
      <w:r>
        <w:rPr>
          <w:spacing w:val="-4"/>
        </w:rPr>
        <w:t> </w:t>
      </w:r>
      <w:r>
        <w:rPr/>
        <w:t>basis</w:t>
      </w:r>
      <w:r>
        <w:rPr>
          <w:spacing w:val="-5"/>
        </w:rPr>
        <w:t> </w:t>
      </w:r>
      <w:r>
        <w:rPr/>
        <w:t>of</w:t>
      </w:r>
      <w:r>
        <w:rPr>
          <w:spacing w:val="-4"/>
        </w:rPr>
        <w:t> </w:t>
      </w:r>
      <w:r>
        <w:rPr/>
        <w:t>spectral</w:t>
      </w:r>
      <w:r>
        <w:rPr>
          <w:spacing w:val="-3"/>
        </w:rPr>
        <w:t> </w:t>
      </w:r>
      <w:r>
        <w:rPr/>
        <w:t>reflection</w:t>
      </w:r>
      <w:r>
        <w:rPr>
          <w:spacing w:val="-1"/>
        </w:rPr>
        <w:t> </w:t>
      </w:r>
      <w:r>
        <w:rPr/>
        <w:t>(Chang</w:t>
      </w:r>
      <w:r>
        <w:rPr>
          <w:spacing w:val="-6"/>
        </w:rPr>
        <w:t> </w:t>
      </w:r>
      <w:r>
        <w:rPr>
          <w:i/>
        </w:rPr>
        <w:t>et</w:t>
      </w:r>
      <w:r>
        <w:rPr>
          <w:i/>
          <w:spacing w:val="-5"/>
        </w:rPr>
        <w:t> </w:t>
      </w:r>
      <w:r>
        <w:rPr>
          <w:i/>
        </w:rPr>
        <w:t>al.,</w:t>
      </w:r>
      <w:r>
        <w:rPr>
          <w:i/>
          <w:spacing w:val="-4"/>
        </w:rPr>
        <w:t> </w:t>
      </w:r>
      <w:r>
        <w:rPr/>
        <w:t>2016</w:t>
      </w:r>
      <w:r>
        <w:rPr>
          <w:color w:val="FF0000"/>
        </w:rPr>
        <w:t>).</w:t>
      </w:r>
      <w:r>
        <w:rPr>
          <w:color w:val="FF0000"/>
          <w:spacing w:val="-6"/>
        </w:rPr>
        <w:t> </w:t>
      </w:r>
      <w:r>
        <w:rPr/>
        <w:t>With the</w:t>
      </w:r>
      <w:r>
        <w:rPr>
          <w:spacing w:val="-5"/>
        </w:rPr>
        <w:t> </w:t>
      </w:r>
      <w:r>
        <w:rPr/>
        <w:t>use</w:t>
      </w:r>
      <w:r>
        <w:rPr>
          <w:spacing w:val="-6"/>
        </w:rPr>
        <w:t> </w:t>
      </w:r>
      <w:r>
        <w:rPr/>
        <w:t>of</w:t>
      </w:r>
      <w:r>
        <w:rPr>
          <w:spacing w:val="-6"/>
        </w:rPr>
        <w:t> </w:t>
      </w:r>
      <w:r>
        <w:rPr/>
        <w:t>passive</w:t>
      </w:r>
      <w:r>
        <w:rPr>
          <w:spacing w:val="-6"/>
        </w:rPr>
        <w:t> </w:t>
      </w:r>
      <w:r>
        <w:rPr/>
        <w:t>sensors,</w:t>
      </w:r>
      <w:r>
        <w:rPr>
          <w:spacing w:val="-5"/>
        </w:rPr>
        <w:t> </w:t>
      </w:r>
      <w:r>
        <w:rPr/>
        <w:t>the</w:t>
      </w:r>
      <w:r>
        <w:rPr>
          <w:spacing w:val="-5"/>
        </w:rPr>
        <w:t> </w:t>
      </w:r>
      <w:r>
        <w:rPr/>
        <w:t>acquisition</w:t>
      </w:r>
      <w:r>
        <w:rPr>
          <w:spacing w:val="-5"/>
        </w:rPr>
        <w:t> </w:t>
      </w:r>
      <w:r>
        <w:rPr/>
        <w:t>of</w:t>
      </w:r>
      <w:r>
        <w:rPr>
          <w:spacing w:val="-6"/>
        </w:rPr>
        <w:t> </w:t>
      </w:r>
      <w:r>
        <w:rPr/>
        <w:t>electromagnetic</w:t>
      </w:r>
      <w:r>
        <w:rPr>
          <w:spacing w:val="-2"/>
        </w:rPr>
        <w:t> </w:t>
      </w:r>
      <w:r>
        <w:rPr/>
        <w:t>wave</w:t>
      </w:r>
      <w:r>
        <w:rPr>
          <w:spacing w:val="-6"/>
        </w:rPr>
        <w:t> </w:t>
      </w:r>
      <w:r>
        <w:rPr/>
        <w:t>reflectance</w:t>
      </w:r>
      <w:r>
        <w:rPr>
          <w:spacing w:val="-6"/>
        </w:rPr>
        <w:t> </w:t>
      </w:r>
      <w:r>
        <w:rPr/>
        <w:t>data</w:t>
      </w:r>
      <w:r>
        <w:rPr>
          <w:spacing w:val="-6"/>
        </w:rPr>
        <w:t> </w:t>
      </w:r>
      <w:r>
        <w:rPr/>
        <w:t>from</w:t>
      </w:r>
      <w:r>
        <w:rPr>
          <w:spacing w:val="-4"/>
        </w:rPr>
        <w:t> </w:t>
      </w:r>
      <w:r>
        <w:rPr/>
        <w:t>the canopies can only be achieved through remote sensing applications. The sensitivity of the sensing devices to some regions of light spectra such as visible spectral, ultraviolet region, near-infrared and mid-infrared band are the basis of remote sensing to vegetation index analysis (Bin </w:t>
      </w:r>
      <w:r>
        <w:rPr>
          <w:i/>
        </w:rPr>
        <w:t>et al., </w:t>
      </w:r>
      <w:r>
        <w:rPr/>
        <w:t>2016).</w:t>
      </w:r>
    </w:p>
    <w:p>
      <w:pPr>
        <w:spacing w:after="0" w:line="477" w:lineRule="auto"/>
        <w:jc w:val="both"/>
        <w:sectPr>
          <w:pgSz w:w="12240" w:h="15840"/>
          <w:pgMar w:header="0" w:footer="302" w:top="1340" w:bottom="500" w:left="900" w:right="280"/>
        </w:sectPr>
      </w:pPr>
    </w:p>
    <w:p>
      <w:pPr>
        <w:pStyle w:val="Heading1"/>
        <w:numPr>
          <w:ilvl w:val="1"/>
          <w:numId w:val="2"/>
        </w:numPr>
        <w:tabs>
          <w:tab w:pos="1785" w:val="left" w:leader="none"/>
        </w:tabs>
        <w:spacing w:line="240" w:lineRule="auto" w:before="75" w:after="0"/>
        <w:ind w:left="1785" w:right="0" w:hanging="700"/>
        <w:jc w:val="left"/>
      </w:pPr>
      <w:r>
        <w:rPr/>
        <w:t>Satellite</w:t>
      </w:r>
      <w:r>
        <w:rPr>
          <w:spacing w:val="-3"/>
        </w:rPr>
        <w:t> </w:t>
      </w:r>
      <w:r>
        <w:rPr>
          <w:spacing w:val="-2"/>
        </w:rPr>
        <w:t>Images</w:t>
      </w:r>
    </w:p>
    <w:p>
      <w:pPr>
        <w:pStyle w:val="BodyText"/>
        <w:spacing w:before="7"/>
        <w:rPr>
          <w:b/>
        </w:rPr>
      </w:pPr>
    </w:p>
    <w:p>
      <w:pPr>
        <w:pStyle w:val="BodyText"/>
        <w:spacing w:line="480" w:lineRule="auto"/>
        <w:ind w:left="1085" w:right="1130"/>
        <w:jc w:val="both"/>
      </w:pPr>
      <w:r>
        <w:rPr/>
        <w:t>The existence of satellites for the past few decades has contributed tremendously</w:t>
      </w:r>
      <w:r>
        <w:rPr>
          <w:spacing w:val="-2"/>
        </w:rPr>
        <w:t> </w:t>
      </w:r>
      <w:r>
        <w:rPr/>
        <w:t>in diverse applications such as in collection of earth’s surface related information which among many other aspects may</w:t>
      </w:r>
      <w:r>
        <w:rPr>
          <w:spacing w:val="-2"/>
        </w:rPr>
        <w:t> </w:t>
      </w:r>
      <w:r>
        <w:rPr/>
        <w:t>include: its applicability</w:t>
      </w:r>
      <w:r>
        <w:rPr>
          <w:spacing w:val="-2"/>
        </w:rPr>
        <w:t> </w:t>
      </w:r>
      <w:r>
        <w:rPr/>
        <w:t>in military to track patterns of the entire globe’s weather,</w:t>
      </w:r>
      <w:r>
        <w:rPr>
          <w:spacing w:val="-3"/>
        </w:rPr>
        <w:t> </w:t>
      </w:r>
      <w:r>
        <w:rPr/>
        <w:t>Earth’s</w:t>
      </w:r>
      <w:r>
        <w:rPr>
          <w:spacing w:val="-3"/>
        </w:rPr>
        <w:t> </w:t>
      </w:r>
      <w:r>
        <w:rPr/>
        <w:t>crust</w:t>
      </w:r>
      <w:r>
        <w:rPr>
          <w:spacing w:val="-4"/>
        </w:rPr>
        <w:t> </w:t>
      </w:r>
      <w:r>
        <w:rPr/>
        <w:t>assessment,</w:t>
      </w:r>
      <w:r>
        <w:rPr>
          <w:spacing w:val="-4"/>
        </w:rPr>
        <w:t> </w:t>
      </w:r>
      <w:r>
        <w:rPr/>
        <w:t>vegetation</w:t>
      </w:r>
      <w:r>
        <w:rPr>
          <w:spacing w:val="-4"/>
        </w:rPr>
        <w:t> </w:t>
      </w:r>
      <w:r>
        <w:rPr/>
        <w:t>assessment,</w:t>
      </w:r>
      <w:r>
        <w:rPr>
          <w:spacing w:val="-4"/>
        </w:rPr>
        <w:t> </w:t>
      </w:r>
      <w:r>
        <w:rPr/>
        <w:t>ocean</w:t>
      </w:r>
      <w:r>
        <w:rPr>
          <w:spacing w:val="-4"/>
        </w:rPr>
        <w:t> </w:t>
      </w:r>
      <w:r>
        <w:rPr/>
        <w:t>temperature,</w:t>
      </w:r>
      <w:r>
        <w:rPr>
          <w:spacing w:val="-4"/>
        </w:rPr>
        <w:t> </w:t>
      </w:r>
      <w:r>
        <w:rPr/>
        <w:t>ocean</w:t>
      </w:r>
      <w:r>
        <w:rPr>
          <w:spacing w:val="-4"/>
        </w:rPr>
        <w:t> </w:t>
      </w:r>
      <w:r>
        <w:rPr/>
        <w:t>current, polar ice instability, pollution (Krisnah, 2007). The applicability of the analyzed satellite images</w:t>
      </w:r>
      <w:r>
        <w:rPr>
          <w:spacing w:val="-10"/>
        </w:rPr>
        <w:t> </w:t>
      </w:r>
      <w:r>
        <w:rPr/>
        <w:t>in</w:t>
      </w:r>
      <w:r>
        <w:rPr>
          <w:spacing w:val="-10"/>
        </w:rPr>
        <w:t> </w:t>
      </w:r>
      <w:r>
        <w:rPr/>
        <w:t>archaeology</w:t>
      </w:r>
      <w:r>
        <w:rPr>
          <w:spacing w:val="-15"/>
        </w:rPr>
        <w:t> </w:t>
      </w:r>
      <w:r>
        <w:rPr/>
        <w:t>has</w:t>
      </w:r>
      <w:r>
        <w:rPr>
          <w:spacing w:val="-10"/>
        </w:rPr>
        <w:t> </w:t>
      </w:r>
      <w:r>
        <w:rPr/>
        <w:t>emanated</w:t>
      </w:r>
      <w:r>
        <w:rPr>
          <w:spacing w:val="-11"/>
        </w:rPr>
        <w:t> </w:t>
      </w:r>
      <w:r>
        <w:rPr/>
        <w:t>with</w:t>
      </w:r>
      <w:r>
        <w:rPr>
          <w:spacing w:val="-10"/>
        </w:rPr>
        <w:t> </w:t>
      </w:r>
      <w:r>
        <w:rPr/>
        <w:t>the</w:t>
      </w:r>
      <w:r>
        <w:rPr>
          <w:spacing w:val="-11"/>
        </w:rPr>
        <w:t> </w:t>
      </w:r>
      <w:r>
        <w:rPr/>
        <w:t>several</w:t>
      </w:r>
      <w:r>
        <w:rPr>
          <w:spacing w:val="-10"/>
        </w:rPr>
        <w:t> </w:t>
      </w:r>
      <w:r>
        <w:rPr/>
        <w:t>other</w:t>
      </w:r>
      <w:r>
        <w:rPr>
          <w:spacing w:val="-12"/>
        </w:rPr>
        <w:t> </w:t>
      </w:r>
      <w:r>
        <w:rPr/>
        <w:t>uses,</w:t>
      </w:r>
      <w:r>
        <w:rPr>
          <w:spacing w:val="-10"/>
        </w:rPr>
        <w:t> </w:t>
      </w:r>
      <w:r>
        <w:rPr/>
        <w:t>however</w:t>
      </w:r>
      <w:r>
        <w:rPr>
          <w:spacing w:val="-9"/>
        </w:rPr>
        <w:t> </w:t>
      </w:r>
      <w:r>
        <w:rPr/>
        <w:t>archaeologist</w:t>
      </w:r>
      <w:r>
        <w:rPr>
          <w:spacing w:val="-10"/>
        </w:rPr>
        <w:t> </w:t>
      </w:r>
      <w:r>
        <w:rPr/>
        <w:t>have in resent time shown interest in the exploitation of further details of the expansive scope of the</w:t>
      </w:r>
      <w:r>
        <w:rPr>
          <w:spacing w:val="-11"/>
        </w:rPr>
        <w:t> </w:t>
      </w:r>
      <w:r>
        <w:rPr/>
        <w:t>available</w:t>
      </w:r>
      <w:r>
        <w:rPr>
          <w:spacing w:val="-11"/>
        </w:rPr>
        <w:t> </w:t>
      </w:r>
      <w:r>
        <w:rPr/>
        <w:t>analytical</w:t>
      </w:r>
      <w:r>
        <w:rPr>
          <w:spacing w:val="-10"/>
        </w:rPr>
        <w:t> </w:t>
      </w:r>
      <w:r>
        <w:rPr/>
        <w:t>tools</w:t>
      </w:r>
      <w:r>
        <w:rPr>
          <w:spacing w:val="-10"/>
        </w:rPr>
        <w:t> </w:t>
      </w:r>
      <w:r>
        <w:rPr/>
        <w:t>for</w:t>
      </w:r>
      <w:r>
        <w:rPr>
          <w:spacing w:val="-12"/>
        </w:rPr>
        <w:t> </w:t>
      </w:r>
      <w:r>
        <w:rPr/>
        <w:t>the</w:t>
      </w:r>
      <w:r>
        <w:rPr>
          <w:spacing w:val="-11"/>
        </w:rPr>
        <w:t> </w:t>
      </w:r>
      <w:r>
        <w:rPr/>
        <w:t>assessment</w:t>
      </w:r>
      <w:r>
        <w:rPr>
          <w:spacing w:val="-11"/>
        </w:rPr>
        <w:t> </w:t>
      </w:r>
      <w:r>
        <w:rPr/>
        <w:t>of</w:t>
      </w:r>
      <w:r>
        <w:rPr>
          <w:spacing w:val="-11"/>
        </w:rPr>
        <w:t> </w:t>
      </w:r>
      <w:r>
        <w:rPr/>
        <w:t>the</w:t>
      </w:r>
      <w:r>
        <w:rPr>
          <w:spacing w:val="-11"/>
        </w:rPr>
        <w:t> </w:t>
      </w:r>
      <w:r>
        <w:rPr/>
        <w:t>earth’s</w:t>
      </w:r>
      <w:r>
        <w:rPr>
          <w:spacing w:val="-10"/>
        </w:rPr>
        <w:t> </w:t>
      </w:r>
      <w:r>
        <w:rPr/>
        <w:t>surface</w:t>
      </w:r>
      <w:r>
        <w:rPr>
          <w:spacing w:val="-12"/>
        </w:rPr>
        <w:t> </w:t>
      </w:r>
      <w:r>
        <w:rPr/>
        <w:t>and</w:t>
      </w:r>
      <w:r>
        <w:rPr>
          <w:spacing w:val="-11"/>
        </w:rPr>
        <w:t> </w:t>
      </w:r>
      <w:r>
        <w:rPr/>
        <w:t>subsurface</w:t>
      </w:r>
      <w:r>
        <w:rPr>
          <w:spacing w:val="-12"/>
        </w:rPr>
        <w:t> </w:t>
      </w:r>
      <w:r>
        <w:rPr/>
        <w:t>satellite image data. The declining cost, inclined resolution and satellites images greater availability for the civilians has effectively improved the use of satellites has contributed tremendously to</w:t>
      </w:r>
      <w:r>
        <w:rPr>
          <w:spacing w:val="-14"/>
        </w:rPr>
        <w:t> </w:t>
      </w:r>
      <w:r>
        <w:rPr/>
        <w:t>many</w:t>
      </w:r>
      <w:r>
        <w:rPr>
          <w:spacing w:val="-15"/>
        </w:rPr>
        <w:t> </w:t>
      </w:r>
      <w:r>
        <w:rPr/>
        <w:t>sectors</w:t>
      </w:r>
      <w:r>
        <w:rPr>
          <w:spacing w:val="-12"/>
        </w:rPr>
        <w:t> </w:t>
      </w:r>
      <w:r>
        <w:rPr/>
        <w:t>of</w:t>
      </w:r>
      <w:r>
        <w:rPr>
          <w:spacing w:val="-11"/>
        </w:rPr>
        <w:t> </w:t>
      </w:r>
      <w:r>
        <w:rPr/>
        <w:t>human</w:t>
      </w:r>
      <w:r>
        <w:rPr>
          <w:spacing w:val="-10"/>
        </w:rPr>
        <w:t> </w:t>
      </w:r>
      <w:r>
        <w:rPr/>
        <w:t>endeavors</w:t>
      </w:r>
      <w:r>
        <w:rPr>
          <w:spacing w:val="-13"/>
        </w:rPr>
        <w:t> </w:t>
      </w:r>
      <w:r>
        <w:rPr/>
        <w:t>such</w:t>
      </w:r>
      <w:r>
        <w:rPr>
          <w:spacing w:val="-10"/>
        </w:rPr>
        <w:t> </w:t>
      </w:r>
      <w:r>
        <w:rPr/>
        <w:t>as</w:t>
      </w:r>
      <w:r>
        <w:rPr>
          <w:spacing w:val="-12"/>
        </w:rPr>
        <w:t> </w:t>
      </w:r>
      <w:r>
        <w:rPr/>
        <w:t>in</w:t>
      </w:r>
      <w:r>
        <w:rPr>
          <w:spacing w:val="-12"/>
        </w:rPr>
        <w:t> </w:t>
      </w:r>
      <w:r>
        <w:rPr/>
        <w:t>military</w:t>
      </w:r>
      <w:r>
        <w:rPr>
          <w:spacing w:val="-15"/>
        </w:rPr>
        <w:t> </w:t>
      </w:r>
      <w:r>
        <w:rPr/>
        <w:t>intelligence,</w:t>
      </w:r>
      <w:r>
        <w:rPr>
          <w:spacing w:val="-12"/>
        </w:rPr>
        <w:t> </w:t>
      </w:r>
      <w:r>
        <w:rPr/>
        <w:t>tracking</w:t>
      </w:r>
      <w:r>
        <w:rPr>
          <w:spacing w:val="-12"/>
        </w:rPr>
        <w:t> </w:t>
      </w:r>
      <w:r>
        <w:rPr/>
        <w:t>and</w:t>
      </w:r>
      <w:r>
        <w:rPr>
          <w:spacing w:val="-12"/>
        </w:rPr>
        <w:t> </w:t>
      </w:r>
      <w:r>
        <w:rPr/>
        <w:t>monitoring operations</w:t>
      </w:r>
      <w:r>
        <w:rPr>
          <w:spacing w:val="-3"/>
        </w:rPr>
        <w:t> </w:t>
      </w:r>
      <w:r>
        <w:rPr/>
        <w:t>both</w:t>
      </w:r>
      <w:r>
        <w:rPr>
          <w:spacing w:val="-3"/>
        </w:rPr>
        <w:t> </w:t>
      </w:r>
      <w:r>
        <w:rPr/>
        <w:t>on</w:t>
      </w:r>
      <w:r>
        <w:rPr>
          <w:spacing w:val="-3"/>
        </w:rPr>
        <w:t> </w:t>
      </w:r>
      <w:r>
        <w:rPr/>
        <w:t>the</w:t>
      </w:r>
      <w:r>
        <w:rPr>
          <w:spacing w:val="-3"/>
        </w:rPr>
        <w:t> </w:t>
      </w:r>
      <w:r>
        <w:rPr/>
        <w:t>surface</w:t>
      </w:r>
      <w:r>
        <w:rPr>
          <w:spacing w:val="-4"/>
        </w:rPr>
        <w:t> </w:t>
      </w:r>
      <w:r>
        <w:rPr/>
        <w:t>and</w:t>
      </w:r>
      <w:r>
        <w:rPr>
          <w:spacing w:val="-3"/>
        </w:rPr>
        <w:t> </w:t>
      </w:r>
      <w:r>
        <w:rPr/>
        <w:t>sub-surface</w:t>
      </w:r>
      <w:r>
        <w:rPr>
          <w:spacing w:val="-4"/>
        </w:rPr>
        <w:t> </w:t>
      </w:r>
      <w:r>
        <w:rPr/>
        <w:t>of</w:t>
      </w:r>
      <w:r>
        <w:rPr>
          <w:spacing w:val="-3"/>
        </w:rPr>
        <w:t> </w:t>
      </w:r>
      <w:r>
        <w:rPr/>
        <w:t>the</w:t>
      </w:r>
      <w:r>
        <w:rPr>
          <w:spacing w:val="-4"/>
        </w:rPr>
        <w:t> </w:t>
      </w:r>
      <w:r>
        <w:rPr/>
        <w:t>earth</w:t>
      </w:r>
      <w:r>
        <w:rPr>
          <w:spacing w:val="-3"/>
        </w:rPr>
        <w:t> </w:t>
      </w:r>
      <w:r>
        <w:rPr/>
        <w:t>together</w:t>
      </w:r>
      <w:r>
        <w:rPr>
          <w:spacing w:val="-3"/>
        </w:rPr>
        <w:t> </w:t>
      </w:r>
      <w:r>
        <w:rPr/>
        <w:t>with</w:t>
      </w:r>
      <w:r>
        <w:rPr>
          <w:spacing w:val="-3"/>
        </w:rPr>
        <w:t> </w:t>
      </w:r>
      <w:r>
        <w:rPr/>
        <w:t>temporal</w:t>
      </w:r>
      <w:r>
        <w:rPr>
          <w:spacing w:val="-3"/>
        </w:rPr>
        <w:t> </w:t>
      </w:r>
      <w:r>
        <w:rPr/>
        <w:t>variation, and monitoring of spatial phenomena (Krisnah, 2007). Imaging technology with the use of satellite has brought about the growth of multispectral and hyperspectral sensors across the globe, it is a paramount means for mapping objects and phenomena by sensing unique material bonds and chemical from airborne and satellite sensors. From the definition of RS which is the science and art of observing and recording information about the environment or</w:t>
      </w:r>
      <w:r>
        <w:rPr>
          <w:spacing w:val="-3"/>
        </w:rPr>
        <w:t> </w:t>
      </w:r>
      <w:r>
        <w:rPr/>
        <w:t>an</w:t>
      </w:r>
      <w:r>
        <w:rPr>
          <w:spacing w:val="-3"/>
        </w:rPr>
        <w:t> </w:t>
      </w:r>
      <w:r>
        <w:rPr/>
        <w:t>object</w:t>
      </w:r>
      <w:r>
        <w:rPr>
          <w:spacing w:val="-3"/>
        </w:rPr>
        <w:t> </w:t>
      </w:r>
      <w:r>
        <w:rPr/>
        <w:t>needless</w:t>
      </w:r>
      <w:r>
        <w:rPr>
          <w:spacing w:val="-3"/>
        </w:rPr>
        <w:t> </w:t>
      </w:r>
      <w:r>
        <w:rPr/>
        <w:t>of</w:t>
      </w:r>
      <w:r>
        <w:rPr>
          <w:spacing w:val="-4"/>
        </w:rPr>
        <w:t> </w:t>
      </w:r>
      <w:r>
        <w:rPr/>
        <w:t>physical</w:t>
      </w:r>
      <w:r>
        <w:rPr>
          <w:spacing w:val="-1"/>
        </w:rPr>
        <w:t> </w:t>
      </w:r>
      <w:r>
        <w:rPr/>
        <w:t>contact</w:t>
      </w:r>
      <w:r>
        <w:rPr>
          <w:spacing w:val="-3"/>
        </w:rPr>
        <w:t> </w:t>
      </w:r>
      <w:r>
        <w:rPr/>
        <w:t>with</w:t>
      </w:r>
      <w:r>
        <w:rPr>
          <w:spacing w:val="-3"/>
        </w:rPr>
        <w:t> </w:t>
      </w:r>
      <w:r>
        <w:rPr/>
        <w:t>the</w:t>
      </w:r>
      <w:r>
        <w:rPr>
          <w:spacing w:val="-3"/>
        </w:rPr>
        <w:t> </w:t>
      </w:r>
      <w:r>
        <w:rPr/>
        <w:t>object.</w:t>
      </w:r>
      <w:r>
        <w:rPr>
          <w:spacing w:val="-1"/>
        </w:rPr>
        <w:t> </w:t>
      </w:r>
      <w:r>
        <w:rPr/>
        <w:t>Inverse</w:t>
      </w:r>
      <w:r>
        <w:rPr>
          <w:spacing w:val="-4"/>
        </w:rPr>
        <w:t> </w:t>
      </w:r>
      <w:r>
        <w:rPr/>
        <w:t>problem</w:t>
      </w:r>
      <w:r>
        <w:rPr>
          <w:spacing w:val="-3"/>
        </w:rPr>
        <w:t> </w:t>
      </w:r>
      <w:r>
        <w:rPr/>
        <w:t>is</w:t>
      </w:r>
      <w:r>
        <w:rPr>
          <w:spacing w:val="-1"/>
        </w:rPr>
        <w:t> </w:t>
      </w:r>
      <w:r>
        <w:rPr/>
        <w:t>the</w:t>
      </w:r>
      <w:r>
        <w:rPr>
          <w:spacing w:val="-3"/>
        </w:rPr>
        <w:t> </w:t>
      </w:r>
      <w:r>
        <w:rPr/>
        <w:t>principle</w:t>
      </w:r>
      <w:r>
        <w:rPr>
          <w:spacing w:val="-3"/>
        </w:rPr>
        <w:t> </w:t>
      </w:r>
      <w:r>
        <w:rPr/>
        <w:t>on which</w:t>
      </w:r>
      <w:r>
        <w:rPr>
          <w:spacing w:val="-1"/>
        </w:rPr>
        <w:t> </w:t>
      </w:r>
      <w:r>
        <w:rPr/>
        <w:t>satellite</w:t>
      </w:r>
      <w:r>
        <w:rPr>
          <w:spacing w:val="-2"/>
        </w:rPr>
        <w:t> </w:t>
      </w:r>
      <w:r>
        <w:rPr/>
        <w:t>imaging</w:t>
      </w:r>
      <w:r>
        <w:rPr>
          <w:spacing w:val="-1"/>
        </w:rPr>
        <w:t> </w:t>
      </w:r>
      <w:r>
        <w:rPr/>
        <w:t>technology</w:t>
      </w:r>
      <w:r>
        <w:rPr>
          <w:spacing w:val="-9"/>
        </w:rPr>
        <w:t> </w:t>
      </w:r>
      <w:r>
        <w:rPr/>
        <w:t>is</w:t>
      </w:r>
      <w:r>
        <w:rPr>
          <w:spacing w:val="-1"/>
        </w:rPr>
        <w:t> </w:t>
      </w:r>
      <w:r>
        <w:rPr/>
        <w:t>based;</w:t>
      </w:r>
      <w:r>
        <w:rPr>
          <w:spacing w:val="-1"/>
        </w:rPr>
        <w:t> </w:t>
      </w:r>
      <w:r>
        <w:rPr/>
        <w:t>even if</w:t>
      </w:r>
      <w:r>
        <w:rPr>
          <w:spacing w:val="-2"/>
        </w:rPr>
        <w:t> </w:t>
      </w:r>
      <w:r>
        <w:rPr/>
        <w:t>the</w:t>
      </w:r>
      <w:r>
        <w:rPr>
          <w:spacing w:val="-2"/>
        </w:rPr>
        <w:t> </w:t>
      </w:r>
      <w:r>
        <w:rPr/>
        <w:t>target</w:t>
      </w:r>
      <w:r>
        <w:rPr>
          <w:spacing w:val="-1"/>
        </w:rPr>
        <w:t> </w:t>
      </w:r>
      <w:r>
        <w:rPr/>
        <w:t>environment or</w:t>
      </w:r>
      <w:r>
        <w:rPr>
          <w:spacing w:val="-2"/>
        </w:rPr>
        <w:t> </w:t>
      </w:r>
      <w:r>
        <w:rPr/>
        <w:t>object</w:t>
      </w:r>
      <w:r>
        <w:rPr>
          <w:spacing w:val="-1"/>
        </w:rPr>
        <w:t> </w:t>
      </w:r>
      <w:r>
        <w:rPr/>
        <w:t>cannot be measured directly, there are some other variables existing that can be observed and recorded</w:t>
      </w:r>
      <w:r>
        <w:rPr>
          <w:spacing w:val="-8"/>
        </w:rPr>
        <w:t> </w:t>
      </w:r>
      <w:r>
        <w:rPr/>
        <w:t>which</w:t>
      </w:r>
      <w:r>
        <w:rPr>
          <w:spacing w:val="-8"/>
        </w:rPr>
        <w:t> </w:t>
      </w:r>
      <w:r>
        <w:rPr/>
        <w:t>have</w:t>
      </w:r>
      <w:r>
        <w:rPr>
          <w:spacing w:val="-9"/>
        </w:rPr>
        <w:t> </w:t>
      </w:r>
      <w:r>
        <w:rPr/>
        <w:t>relationship</w:t>
      </w:r>
      <w:r>
        <w:rPr>
          <w:spacing w:val="-8"/>
        </w:rPr>
        <w:t> </w:t>
      </w:r>
      <w:r>
        <w:rPr/>
        <w:t>with</w:t>
      </w:r>
      <w:r>
        <w:rPr>
          <w:spacing w:val="-8"/>
        </w:rPr>
        <w:t> </w:t>
      </w:r>
      <w:r>
        <w:rPr/>
        <w:t>target</w:t>
      </w:r>
      <w:r>
        <w:rPr>
          <w:spacing w:val="-8"/>
        </w:rPr>
        <w:t> </w:t>
      </w:r>
      <w:r>
        <w:rPr/>
        <w:t>object,</w:t>
      </w:r>
      <w:r>
        <w:rPr>
          <w:spacing w:val="-8"/>
        </w:rPr>
        <w:t> </w:t>
      </w:r>
      <w:r>
        <w:rPr/>
        <w:t>making</w:t>
      </w:r>
      <w:r>
        <w:rPr>
          <w:spacing w:val="-10"/>
        </w:rPr>
        <w:t> </w:t>
      </w:r>
      <w:r>
        <w:rPr/>
        <w:t>use</w:t>
      </w:r>
      <w:r>
        <w:rPr>
          <w:spacing w:val="-9"/>
        </w:rPr>
        <w:t> </w:t>
      </w:r>
      <w:r>
        <w:rPr/>
        <w:t>of</w:t>
      </w:r>
      <w:r>
        <w:rPr>
          <w:spacing w:val="-9"/>
        </w:rPr>
        <w:t> </w:t>
      </w:r>
      <w:r>
        <w:rPr/>
        <w:t>computer</w:t>
      </w:r>
      <w:r>
        <w:rPr>
          <w:spacing w:val="-9"/>
        </w:rPr>
        <w:t> </w:t>
      </w:r>
      <w:r>
        <w:rPr/>
        <w:t>models</w:t>
      </w:r>
      <w:r>
        <w:rPr>
          <w:spacing w:val="-8"/>
        </w:rPr>
        <w:t> </w:t>
      </w:r>
      <w:r>
        <w:rPr/>
        <w:t>that</w:t>
      </w:r>
      <w:r>
        <w:rPr>
          <w:spacing w:val="-8"/>
        </w:rPr>
        <w:t> </w:t>
      </w:r>
      <w:r>
        <w:rPr/>
        <w:t>are data-derived</w:t>
      </w:r>
      <w:r>
        <w:rPr>
          <w:spacing w:val="-7"/>
        </w:rPr>
        <w:t> </w:t>
      </w:r>
      <w:r>
        <w:rPr/>
        <w:t>(Victor,</w:t>
      </w:r>
      <w:r>
        <w:rPr>
          <w:spacing w:val="-7"/>
        </w:rPr>
        <w:t> </w:t>
      </w:r>
      <w:r>
        <w:rPr/>
        <w:t>2007).</w:t>
      </w:r>
      <w:r>
        <w:rPr>
          <w:spacing w:val="-7"/>
        </w:rPr>
        <w:t> </w:t>
      </w:r>
      <w:r>
        <w:rPr/>
        <w:t>The</w:t>
      </w:r>
      <w:r>
        <w:rPr>
          <w:spacing w:val="-7"/>
        </w:rPr>
        <w:t> </w:t>
      </w:r>
      <w:r>
        <w:rPr/>
        <w:t>emission’s</w:t>
      </w:r>
      <w:r>
        <w:rPr>
          <w:spacing w:val="-7"/>
        </w:rPr>
        <w:t> </w:t>
      </w:r>
      <w:r>
        <w:rPr/>
        <w:t>frequency</w:t>
      </w:r>
      <w:r>
        <w:rPr>
          <w:spacing w:val="-10"/>
        </w:rPr>
        <w:t> </w:t>
      </w:r>
      <w:r>
        <w:rPr/>
        <w:t>can</w:t>
      </w:r>
      <w:r>
        <w:rPr>
          <w:spacing w:val="-6"/>
        </w:rPr>
        <w:t> </w:t>
      </w:r>
      <w:r>
        <w:rPr/>
        <w:t>then</w:t>
      </w:r>
      <w:r>
        <w:rPr>
          <w:spacing w:val="-7"/>
        </w:rPr>
        <w:t> </w:t>
      </w:r>
      <w:r>
        <w:rPr/>
        <w:t>be</w:t>
      </w:r>
      <w:r>
        <w:rPr>
          <w:spacing w:val="-7"/>
        </w:rPr>
        <w:t> </w:t>
      </w:r>
      <w:r>
        <w:rPr/>
        <w:t>related</w:t>
      </w:r>
      <w:r>
        <w:rPr>
          <w:spacing w:val="-6"/>
        </w:rPr>
        <w:t> </w:t>
      </w:r>
      <w:r>
        <w:rPr/>
        <w:t>to</w:t>
      </w:r>
      <w:r>
        <w:rPr>
          <w:spacing w:val="-6"/>
        </w:rPr>
        <w:t> </w:t>
      </w:r>
      <w:r>
        <w:rPr/>
        <w:t>the</w:t>
      </w:r>
      <w:r>
        <w:rPr>
          <w:spacing w:val="-6"/>
        </w:rPr>
        <w:t> </w:t>
      </w:r>
      <w:r>
        <w:rPr>
          <w:spacing w:val="-2"/>
        </w:rPr>
        <w:t>temperature</w:t>
      </w:r>
    </w:p>
    <w:p>
      <w:pPr>
        <w:spacing w:after="0" w:line="480" w:lineRule="auto"/>
        <w:jc w:val="both"/>
        <w:sectPr>
          <w:pgSz w:w="12240" w:h="15840"/>
          <w:pgMar w:header="0" w:footer="302" w:top="1340" w:bottom="500" w:left="900" w:right="280"/>
        </w:sectPr>
      </w:pPr>
    </w:p>
    <w:p>
      <w:pPr>
        <w:pStyle w:val="BodyText"/>
        <w:spacing w:line="480" w:lineRule="auto" w:before="70"/>
        <w:ind w:left="1085" w:right="1138"/>
        <w:jc w:val="both"/>
      </w:pPr>
      <w:r>
        <w:rPr/>
        <w:t>in</w:t>
      </w:r>
      <w:r>
        <w:rPr>
          <w:spacing w:val="-9"/>
        </w:rPr>
        <w:t> </w:t>
      </w:r>
      <w:r>
        <w:rPr/>
        <w:t>that</w:t>
      </w:r>
      <w:r>
        <w:rPr>
          <w:spacing w:val="-9"/>
        </w:rPr>
        <w:t> </w:t>
      </w:r>
      <w:r>
        <w:rPr/>
        <w:t>environment</w:t>
      </w:r>
      <w:r>
        <w:rPr>
          <w:spacing w:val="-9"/>
        </w:rPr>
        <w:t> </w:t>
      </w:r>
      <w:r>
        <w:rPr/>
        <w:t>through</w:t>
      </w:r>
      <w:r>
        <w:rPr>
          <w:spacing w:val="-9"/>
        </w:rPr>
        <w:t> </w:t>
      </w:r>
      <w:r>
        <w:rPr/>
        <w:t>various</w:t>
      </w:r>
      <w:r>
        <w:rPr>
          <w:spacing w:val="-9"/>
        </w:rPr>
        <w:t> </w:t>
      </w:r>
      <w:r>
        <w:rPr/>
        <w:t>relations</w:t>
      </w:r>
      <w:r>
        <w:rPr>
          <w:spacing w:val="-9"/>
        </w:rPr>
        <w:t> </w:t>
      </w:r>
      <w:r>
        <w:rPr/>
        <w:t>of</w:t>
      </w:r>
      <w:r>
        <w:rPr>
          <w:spacing w:val="-10"/>
        </w:rPr>
        <w:t> </w:t>
      </w:r>
      <w:r>
        <w:rPr/>
        <w:t>thermodynamics.</w:t>
      </w:r>
      <w:r>
        <w:rPr>
          <w:spacing w:val="-6"/>
        </w:rPr>
        <w:t> </w:t>
      </w:r>
      <w:r>
        <w:rPr/>
        <w:t>There</w:t>
      </w:r>
      <w:r>
        <w:rPr>
          <w:spacing w:val="-10"/>
        </w:rPr>
        <w:t> </w:t>
      </w:r>
      <w:r>
        <w:rPr/>
        <w:t>are</w:t>
      </w:r>
      <w:r>
        <w:rPr>
          <w:spacing w:val="-8"/>
        </w:rPr>
        <w:t> </w:t>
      </w:r>
      <w:r>
        <w:rPr/>
        <w:t>two</w:t>
      </w:r>
      <w:r>
        <w:rPr>
          <w:spacing w:val="-9"/>
        </w:rPr>
        <w:t> </w:t>
      </w:r>
      <w:r>
        <w:rPr/>
        <w:t>major</w:t>
      </w:r>
      <w:r>
        <w:rPr>
          <w:spacing w:val="-10"/>
        </w:rPr>
        <w:t> </w:t>
      </w:r>
      <w:r>
        <w:rPr/>
        <w:t>types of satellite imaging techniques, which are:</w:t>
      </w:r>
    </w:p>
    <w:p>
      <w:pPr>
        <w:pStyle w:val="ListParagraph"/>
        <w:numPr>
          <w:ilvl w:val="0"/>
          <w:numId w:val="5"/>
        </w:numPr>
        <w:tabs>
          <w:tab w:pos="1805" w:val="left" w:leader="none"/>
        </w:tabs>
        <w:spacing w:line="475" w:lineRule="auto" w:before="3" w:after="0"/>
        <w:ind w:left="1805" w:right="1132" w:hanging="360"/>
        <w:jc w:val="both"/>
        <w:rPr>
          <w:sz w:val="24"/>
        </w:rPr>
      </w:pPr>
      <w:r>
        <w:rPr>
          <w:sz w:val="24"/>
        </w:rPr>
        <w:t>Multispectral imaging technique: in this technique, EMR of several wavelengths (multi-spectral)</w:t>
      </w:r>
      <w:r>
        <w:rPr>
          <w:spacing w:val="-11"/>
          <w:sz w:val="24"/>
        </w:rPr>
        <w:t> </w:t>
      </w:r>
      <w:r>
        <w:rPr>
          <w:sz w:val="24"/>
        </w:rPr>
        <w:t>are</w:t>
      </w:r>
      <w:r>
        <w:rPr>
          <w:spacing w:val="-12"/>
          <w:sz w:val="24"/>
        </w:rPr>
        <w:t> </w:t>
      </w:r>
      <w:r>
        <w:rPr>
          <w:sz w:val="24"/>
        </w:rPr>
        <w:t>usually</w:t>
      </w:r>
      <w:r>
        <w:rPr>
          <w:spacing w:val="-15"/>
          <w:sz w:val="24"/>
        </w:rPr>
        <w:t> </w:t>
      </w:r>
      <w:r>
        <w:rPr>
          <w:sz w:val="24"/>
        </w:rPr>
        <w:t>taken.</w:t>
      </w:r>
      <w:r>
        <w:rPr>
          <w:spacing w:val="40"/>
          <w:sz w:val="24"/>
        </w:rPr>
        <w:t> </w:t>
      </w:r>
      <w:r>
        <w:rPr>
          <w:sz w:val="24"/>
        </w:rPr>
        <w:t>RS</w:t>
      </w:r>
      <w:r>
        <w:rPr>
          <w:spacing w:val="-10"/>
          <w:sz w:val="24"/>
        </w:rPr>
        <w:t> </w:t>
      </w:r>
      <w:r>
        <w:rPr>
          <w:sz w:val="24"/>
        </w:rPr>
        <w:t>systems</w:t>
      </w:r>
      <w:r>
        <w:rPr>
          <w:spacing w:val="-10"/>
          <w:sz w:val="24"/>
        </w:rPr>
        <w:t> </w:t>
      </w:r>
      <w:r>
        <w:rPr>
          <w:sz w:val="24"/>
        </w:rPr>
        <w:t>of</w:t>
      </w:r>
      <w:r>
        <w:rPr>
          <w:spacing w:val="-9"/>
          <w:sz w:val="24"/>
        </w:rPr>
        <w:t> </w:t>
      </w:r>
      <w:r>
        <w:rPr>
          <w:sz w:val="24"/>
        </w:rPr>
        <w:t>multispectral</w:t>
      </w:r>
      <w:r>
        <w:rPr>
          <w:spacing w:val="-10"/>
          <w:sz w:val="24"/>
        </w:rPr>
        <w:t> </w:t>
      </w:r>
      <w:r>
        <w:rPr>
          <w:sz w:val="24"/>
        </w:rPr>
        <w:t>imaging</w:t>
      </w:r>
      <w:r>
        <w:rPr>
          <w:spacing w:val="-13"/>
          <w:sz w:val="24"/>
        </w:rPr>
        <w:t> </w:t>
      </w:r>
      <w:r>
        <w:rPr>
          <w:sz w:val="24"/>
        </w:rPr>
        <w:t>utilize</w:t>
      </w:r>
      <w:r>
        <w:rPr>
          <w:spacing w:val="-12"/>
          <w:sz w:val="24"/>
        </w:rPr>
        <w:t> </w:t>
      </w:r>
      <w:r>
        <w:rPr>
          <w:sz w:val="24"/>
        </w:rPr>
        <w:t>arrays of sensor that are parallel and sense radiation in small number of broad wavelength bands.</w:t>
      </w:r>
      <w:r>
        <w:rPr>
          <w:spacing w:val="35"/>
          <w:sz w:val="24"/>
        </w:rPr>
        <w:t> </w:t>
      </w:r>
      <w:r>
        <w:rPr>
          <w:sz w:val="24"/>
        </w:rPr>
        <w:t>Many</w:t>
      </w:r>
      <w:r>
        <w:rPr>
          <w:spacing w:val="-15"/>
          <w:sz w:val="24"/>
        </w:rPr>
        <w:t> </w:t>
      </w:r>
      <w:r>
        <w:rPr>
          <w:sz w:val="24"/>
        </w:rPr>
        <w:t>multispectral</w:t>
      </w:r>
      <w:r>
        <w:rPr>
          <w:spacing w:val="-10"/>
          <w:sz w:val="24"/>
        </w:rPr>
        <w:t> </w:t>
      </w:r>
      <w:r>
        <w:rPr>
          <w:sz w:val="24"/>
        </w:rPr>
        <w:t>satellite</w:t>
      </w:r>
      <w:r>
        <w:rPr>
          <w:spacing w:val="-13"/>
          <w:sz w:val="24"/>
        </w:rPr>
        <w:t> </w:t>
      </w:r>
      <w:r>
        <w:rPr>
          <w:sz w:val="24"/>
        </w:rPr>
        <w:t>systems</w:t>
      </w:r>
      <w:r>
        <w:rPr>
          <w:spacing w:val="-11"/>
          <w:sz w:val="24"/>
        </w:rPr>
        <w:t> </w:t>
      </w:r>
      <w:r>
        <w:rPr>
          <w:sz w:val="24"/>
        </w:rPr>
        <w:t>observe</w:t>
      </w:r>
      <w:r>
        <w:rPr>
          <w:spacing w:val="-13"/>
          <w:sz w:val="24"/>
        </w:rPr>
        <w:t> </w:t>
      </w:r>
      <w:r>
        <w:rPr>
          <w:sz w:val="24"/>
        </w:rPr>
        <w:t>3</w:t>
      </w:r>
      <w:r>
        <w:rPr>
          <w:spacing w:val="-12"/>
          <w:sz w:val="24"/>
        </w:rPr>
        <w:t> </w:t>
      </w:r>
      <w:r>
        <w:rPr>
          <w:sz w:val="24"/>
        </w:rPr>
        <w:t>to</w:t>
      </w:r>
      <w:r>
        <w:rPr>
          <w:spacing w:val="-12"/>
          <w:sz w:val="24"/>
        </w:rPr>
        <w:t> </w:t>
      </w:r>
      <w:r>
        <w:rPr>
          <w:sz w:val="24"/>
        </w:rPr>
        <w:t>6</w:t>
      </w:r>
      <w:r>
        <w:rPr>
          <w:spacing w:val="-12"/>
          <w:sz w:val="24"/>
        </w:rPr>
        <w:t> </w:t>
      </w:r>
      <w:r>
        <w:rPr>
          <w:sz w:val="24"/>
        </w:rPr>
        <w:t>bands</w:t>
      </w:r>
      <w:r>
        <w:rPr>
          <w:spacing w:val="-12"/>
          <w:sz w:val="24"/>
        </w:rPr>
        <w:t> </w:t>
      </w:r>
      <w:r>
        <w:rPr>
          <w:sz w:val="24"/>
        </w:rPr>
        <w:t>of</w:t>
      </w:r>
      <w:r>
        <w:rPr>
          <w:spacing w:val="-13"/>
          <w:sz w:val="24"/>
        </w:rPr>
        <w:t> </w:t>
      </w:r>
      <w:r>
        <w:rPr>
          <w:sz w:val="24"/>
        </w:rPr>
        <w:t>spectrums</w:t>
      </w:r>
      <w:r>
        <w:rPr>
          <w:spacing w:val="-11"/>
          <w:sz w:val="24"/>
        </w:rPr>
        <w:t> </w:t>
      </w:r>
      <w:r>
        <w:rPr>
          <w:sz w:val="24"/>
        </w:rPr>
        <w:t>within visible to middle infrared section of the EMS. However, there are some of these systems that use at least one of thermal infrared bands. Discrimination of various species</w:t>
      </w:r>
      <w:r>
        <w:rPr>
          <w:spacing w:val="-9"/>
          <w:sz w:val="24"/>
        </w:rPr>
        <w:t> </w:t>
      </w:r>
      <w:r>
        <w:rPr>
          <w:sz w:val="24"/>
        </w:rPr>
        <w:t>of</w:t>
      </w:r>
      <w:r>
        <w:rPr>
          <w:spacing w:val="-7"/>
          <w:sz w:val="24"/>
        </w:rPr>
        <w:t> </w:t>
      </w:r>
      <w:r>
        <w:rPr>
          <w:sz w:val="24"/>
        </w:rPr>
        <w:t>vegetation,</w:t>
      </w:r>
      <w:r>
        <w:rPr>
          <w:spacing w:val="-6"/>
          <w:sz w:val="24"/>
        </w:rPr>
        <w:t> </w:t>
      </w:r>
      <w:r>
        <w:rPr>
          <w:sz w:val="24"/>
        </w:rPr>
        <w:t>Soils,</w:t>
      </w:r>
      <w:r>
        <w:rPr>
          <w:spacing w:val="-8"/>
          <w:sz w:val="24"/>
        </w:rPr>
        <w:t> </w:t>
      </w:r>
      <w:r>
        <w:rPr>
          <w:sz w:val="24"/>
        </w:rPr>
        <w:t>rocks,</w:t>
      </w:r>
      <w:r>
        <w:rPr>
          <w:spacing w:val="-8"/>
          <w:sz w:val="24"/>
        </w:rPr>
        <w:t> </w:t>
      </w:r>
      <w:r>
        <w:rPr>
          <w:sz w:val="24"/>
        </w:rPr>
        <w:t>turbid</w:t>
      </w:r>
      <w:r>
        <w:rPr>
          <w:spacing w:val="-6"/>
          <w:sz w:val="24"/>
        </w:rPr>
        <w:t> </w:t>
      </w:r>
      <w:r>
        <w:rPr>
          <w:sz w:val="24"/>
        </w:rPr>
        <w:t>and</w:t>
      </w:r>
      <w:r>
        <w:rPr>
          <w:spacing w:val="-8"/>
          <w:sz w:val="24"/>
        </w:rPr>
        <w:t> </w:t>
      </w:r>
      <w:r>
        <w:rPr>
          <w:sz w:val="24"/>
        </w:rPr>
        <w:t>clear</w:t>
      </w:r>
      <w:r>
        <w:rPr>
          <w:spacing w:val="-7"/>
          <w:sz w:val="24"/>
        </w:rPr>
        <w:t> </w:t>
      </w:r>
      <w:r>
        <w:rPr>
          <w:sz w:val="24"/>
        </w:rPr>
        <w:t>water,</w:t>
      </w:r>
      <w:r>
        <w:rPr>
          <w:spacing w:val="-6"/>
          <w:sz w:val="24"/>
        </w:rPr>
        <w:t> </w:t>
      </w:r>
      <w:r>
        <w:rPr>
          <w:sz w:val="24"/>
        </w:rPr>
        <w:t>man-made</w:t>
      </w:r>
      <w:r>
        <w:rPr>
          <w:spacing w:val="-7"/>
          <w:sz w:val="24"/>
        </w:rPr>
        <w:t> </w:t>
      </w:r>
      <w:r>
        <w:rPr>
          <w:sz w:val="24"/>
        </w:rPr>
        <w:t>features,</w:t>
      </w:r>
      <w:r>
        <w:rPr>
          <w:spacing w:val="-8"/>
          <w:sz w:val="24"/>
        </w:rPr>
        <w:t> </w:t>
      </w:r>
      <w:r>
        <w:rPr>
          <w:sz w:val="24"/>
        </w:rPr>
        <w:t>and</w:t>
      </w:r>
      <w:r>
        <w:rPr>
          <w:spacing w:val="-8"/>
          <w:sz w:val="24"/>
        </w:rPr>
        <w:t> </w:t>
      </w:r>
      <w:r>
        <w:rPr>
          <w:sz w:val="24"/>
        </w:rPr>
        <w:t>so on is possible by multispectral remote sensing.</w:t>
      </w:r>
    </w:p>
    <w:p>
      <w:pPr>
        <w:pStyle w:val="ListParagraph"/>
        <w:numPr>
          <w:ilvl w:val="0"/>
          <w:numId w:val="5"/>
        </w:numPr>
        <w:tabs>
          <w:tab w:pos="1805" w:val="left" w:leader="none"/>
        </w:tabs>
        <w:spacing w:line="477" w:lineRule="auto" w:before="0" w:after="0"/>
        <w:ind w:left="1805" w:right="1133" w:hanging="360"/>
        <w:jc w:val="both"/>
        <w:rPr>
          <w:sz w:val="24"/>
        </w:rPr>
      </w:pPr>
      <w:r>
        <w:rPr>
          <w:sz w:val="24"/>
        </w:rPr>
        <w:t>Hyperspectral imaging technique: This imaging approach is different from multi- spectal</w:t>
      </w:r>
      <w:r>
        <w:rPr>
          <w:spacing w:val="-7"/>
          <w:sz w:val="24"/>
        </w:rPr>
        <w:t> </w:t>
      </w:r>
      <w:r>
        <w:rPr>
          <w:sz w:val="24"/>
        </w:rPr>
        <w:t>and</w:t>
      </w:r>
      <w:r>
        <w:rPr>
          <w:spacing w:val="-5"/>
          <w:sz w:val="24"/>
        </w:rPr>
        <w:t> </w:t>
      </w:r>
      <w:r>
        <w:rPr>
          <w:sz w:val="24"/>
        </w:rPr>
        <w:t>regular</w:t>
      </w:r>
      <w:r>
        <w:rPr>
          <w:spacing w:val="-8"/>
          <w:sz w:val="24"/>
        </w:rPr>
        <w:t> </w:t>
      </w:r>
      <w:r>
        <w:rPr>
          <w:sz w:val="24"/>
        </w:rPr>
        <w:t>imagery</w:t>
      </w:r>
      <w:r>
        <w:rPr>
          <w:spacing w:val="-10"/>
          <w:sz w:val="24"/>
        </w:rPr>
        <w:t> </w:t>
      </w:r>
      <w:r>
        <w:rPr>
          <w:sz w:val="24"/>
        </w:rPr>
        <w:t>because</w:t>
      </w:r>
      <w:r>
        <w:rPr>
          <w:spacing w:val="-8"/>
          <w:sz w:val="24"/>
        </w:rPr>
        <w:t> </w:t>
      </w:r>
      <w:r>
        <w:rPr>
          <w:sz w:val="24"/>
        </w:rPr>
        <w:t>it</w:t>
      </w:r>
      <w:r>
        <w:rPr>
          <w:spacing w:val="-4"/>
          <w:sz w:val="24"/>
        </w:rPr>
        <w:t> </w:t>
      </w:r>
      <w:r>
        <w:rPr>
          <w:sz w:val="24"/>
        </w:rPr>
        <w:t>furnishes</w:t>
      </w:r>
      <w:r>
        <w:rPr>
          <w:spacing w:val="-7"/>
          <w:sz w:val="24"/>
        </w:rPr>
        <w:t> </w:t>
      </w:r>
      <w:r>
        <w:rPr>
          <w:sz w:val="24"/>
        </w:rPr>
        <w:t>finer</w:t>
      </w:r>
      <w:r>
        <w:rPr>
          <w:spacing w:val="-8"/>
          <w:sz w:val="24"/>
        </w:rPr>
        <w:t> </w:t>
      </w:r>
      <w:r>
        <w:rPr>
          <w:sz w:val="24"/>
        </w:rPr>
        <w:t>detail</w:t>
      </w:r>
      <w:r>
        <w:rPr>
          <w:spacing w:val="-7"/>
          <w:sz w:val="24"/>
        </w:rPr>
        <w:t> </w:t>
      </w:r>
      <w:r>
        <w:rPr>
          <w:sz w:val="24"/>
        </w:rPr>
        <w:t>across</w:t>
      </w:r>
      <w:r>
        <w:rPr>
          <w:spacing w:val="-8"/>
          <w:sz w:val="24"/>
        </w:rPr>
        <w:t> </w:t>
      </w:r>
      <w:r>
        <w:rPr>
          <w:sz w:val="24"/>
        </w:rPr>
        <w:t>the</w:t>
      </w:r>
      <w:r>
        <w:rPr>
          <w:spacing w:val="-8"/>
          <w:sz w:val="24"/>
        </w:rPr>
        <w:t> </w:t>
      </w:r>
      <w:r>
        <w:rPr>
          <w:sz w:val="24"/>
        </w:rPr>
        <w:t>EMS.</w:t>
      </w:r>
      <w:r>
        <w:rPr>
          <w:spacing w:val="-5"/>
          <w:sz w:val="24"/>
        </w:rPr>
        <w:t> </w:t>
      </w:r>
      <w:r>
        <w:rPr>
          <w:sz w:val="24"/>
        </w:rPr>
        <w:t>In</w:t>
      </w:r>
      <w:r>
        <w:rPr>
          <w:spacing w:val="-7"/>
          <w:sz w:val="24"/>
        </w:rPr>
        <w:t> </w:t>
      </w:r>
      <w:r>
        <w:rPr>
          <w:sz w:val="24"/>
        </w:rPr>
        <w:t>place of</w:t>
      </w:r>
      <w:r>
        <w:rPr>
          <w:spacing w:val="-3"/>
          <w:sz w:val="24"/>
        </w:rPr>
        <w:t> </w:t>
      </w:r>
      <w:r>
        <w:rPr>
          <w:sz w:val="24"/>
        </w:rPr>
        <w:t>gaining</w:t>
      </w:r>
      <w:r>
        <w:rPr>
          <w:spacing w:val="-6"/>
          <w:sz w:val="24"/>
        </w:rPr>
        <w:t> </w:t>
      </w:r>
      <w:r>
        <w:rPr>
          <w:sz w:val="24"/>
        </w:rPr>
        <w:t>radiance</w:t>
      </w:r>
      <w:r>
        <w:rPr>
          <w:spacing w:val="-4"/>
          <w:sz w:val="24"/>
        </w:rPr>
        <w:t> </w:t>
      </w:r>
      <w:r>
        <w:rPr>
          <w:sz w:val="24"/>
        </w:rPr>
        <w:t>data</w:t>
      </w:r>
      <w:r>
        <w:rPr>
          <w:spacing w:val="-3"/>
          <w:sz w:val="24"/>
        </w:rPr>
        <w:t> </w:t>
      </w:r>
      <w:r>
        <w:rPr>
          <w:sz w:val="24"/>
        </w:rPr>
        <w:t>in</w:t>
      </w:r>
      <w:r>
        <w:rPr>
          <w:spacing w:val="-3"/>
          <w:sz w:val="24"/>
        </w:rPr>
        <w:t> </w:t>
      </w:r>
      <w:r>
        <w:rPr>
          <w:sz w:val="24"/>
        </w:rPr>
        <w:t>only</w:t>
      </w:r>
      <w:r>
        <w:rPr>
          <w:spacing w:val="-11"/>
          <w:sz w:val="24"/>
        </w:rPr>
        <w:t> </w:t>
      </w:r>
      <w:r>
        <w:rPr>
          <w:sz w:val="24"/>
        </w:rPr>
        <w:t>six</w:t>
      </w:r>
      <w:r>
        <w:rPr>
          <w:spacing w:val="-1"/>
          <w:sz w:val="24"/>
        </w:rPr>
        <w:t> </w:t>
      </w:r>
      <w:r>
        <w:rPr>
          <w:sz w:val="24"/>
        </w:rPr>
        <w:t>bands</w:t>
      </w:r>
      <w:r>
        <w:rPr>
          <w:spacing w:val="-3"/>
          <w:sz w:val="24"/>
        </w:rPr>
        <w:t> </w:t>
      </w:r>
      <w:r>
        <w:rPr>
          <w:sz w:val="24"/>
        </w:rPr>
        <w:t>which</w:t>
      </w:r>
      <w:r>
        <w:rPr>
          <w:spacing w:val="-3"/>
          <w:sz w:val="24"/>
        </w:rPr>
        <w:t> </w:t>
      </w:r>
      <w:r>
        <w:rPr>
          <w:sz w:val="24"/>
        </w:rPr>
        <w:t>varies</w:t>
      </w:r>
      <w:r>
        <w:rPr>
          <w:spacing w:val="-3"/>
          <w:sz w:val="24"/>
        </w:rPr>
        <w:t> </w:t>
      </w:r>
      <w:r>
        <w:rPr>
          <w:sz w:val="24"/>
        </w:rPr>
        <w:t>across</w:t>
      </w:r>
      <w:r>
        <w:rPr>
          <w:spacing w:val="-3"/>
          <w:sz w:val="24"/>
        </w:rPr>
        <w:t> </w:t>
      </w:r>
      <w:r>
        <w:rPr>
          <w:sz w:val="24"/>
        </w:rPr>
        <w:t>locations</w:t>
      </w:r>
      <w:r>
        <w:rPr>
          <w:spacing w:val="-3"/>
          <w:sz w:val="24"/>
        </w:rPr>
        <w:t> </w:t>
      </w:r>
      <w:r>
        <w:rPr>
          <w:sz w:val="24"/>
        </w:rPr>
        <w:t>from</w:t>
      </w:r>
      <w:r>
        <w:rPr>
          <w:spacing w:val="-3"/>
          <w:sz w:val="24"/>
        </w:rPr>
        <w:t> </w:t>
      </w:r>
      <w:r>
        <w:rPr>
          <w:sz w:val="24"/>
        </w:rPr>
        <w:t>100nm to 3000nm in width (such as MSS sensors and Landsat TM), hyperspectral sensor provides in hundreds of different bands spectral emissivity data, each of which is within 10-20nm in width.</w:t>
      </w:r>
    </w:p>
    <w:p>
      <w:pPr>
        <w:pStyle w:val="Heading1"/>
        <w:numPr>
          <w:ilvl w:val="2"/>
          <w:numId w:val="2"/>
        </w:numPr>
        <w:tabs>
          <w:tab w:pos="1785" w:val="left" w:leader="none"/>
        </w:tabs>
        <w:spacing w:line="240" w:lineRule="auto" w:before="204" w:after="0"/>
        <w:ind w:left="1785" w:right="0" w:hanging="700"/>
        <w:jc w:val="both"/>
      </w:pPr>
      <w:r>
        <w:rPr/>
        <w:t>Differences</w:t>
      </w:r>
      <w:r>
        <w:rPr>
          <w:spacing w:val="-6"/>
        </w:rPr>
        <w:t> </w:t>
      </w:r>
      <w:r>
        <w:rPr/>
        <w:t>between</w:t>
      </w:r>
      <w:r>
        <w:rPr>
          <w:spacing w:val="-3"/>
        </w:rPr>
        <w:t> </w:t>
      </w:r>
      <w:r>
        <w:rPr/>
        <w:t>multispectral</w:t>
      </w:r>
      <w:r>
        <w:rPr>
          <w:spacing w:val="-4"/>
        </w:rPr>
        <w:t> </w:t>
      </w:r>
      <w:r>
        <w:rPr/>
        <w:t>and</w:t>
      </w:r>
      <w:r>
        <w:rPr>
          <w:spacing w:val="-3"/>
        </w:rPr>
        <w:t> </w:t>
      </w:r>
      <w:r>
        <w:rPr/>
        <w:t>hyperspectral</w:t>
      </w:r>
      <w:r>
        <w:rPr>
          <w:spacing w:val="-3"/>
        </w:rPr>
        <w:t> </w:t>
      </w:r>
      <w:r>
        <w:rPr>
          <w:spacing w:val="-2"/>
        </w:rPr>
        <w:t>images</w:t>
      </w:r>
    </w:p>
    <w:p>
      <w:pPr>
        <w:pStyle w:val="ListParagraph"/>
        <w:numPr>
          <w:ilvl w:val="0"/>
          <w:numId w:val="6"/>
        </w:numPr>
        <w:tabs>
          <w:tab w:pos="1805" w:val="left" w:leader="none"/>
        </w:tabs>
        <w:spacing w:line="480" w:lineRule="auto" w:before="271" w:after="0"/>
        <w:ind w:left="1805" w:right="1474" w:hanging="360"/>
        <w:jc w:val="both"/>
        <w:rPr>
          <w:sz w:val="24"/>
        </w:rPr>
      </w:pPr>
      <w:r>
        <w:rPr>
          <w:sz w:val="24"/>
        </w:rPr>
        <w:t>Multispectral imaging produces two dimensional images of a few to hundred wavelength bands whereas Hyperspectral images obtains a large three- dimensional block</w:t>
      </w:r>
      <w:r>
        <w:rPr>
          <w:spacing w:val="-1"/>
          <w:sz w:val="24"/>
        </w:rPr>
        <w:t> </w:t>
      </w:r>
      <w:r>
        <w:rPr>
          <w:sz w:val="24"/>
        </w:rPr>
        <w:t>of</w:t>
      </w:r>
      <w:r>
        <w:rPr>
          <w:spacing w:val="-1"/>
          <w:sz w:val="24"/>
        </w:rPr>
        <w:t> </w:t>
      </w:r>
      <w:r>
        <w:rPr>
          <w:sz w:val="24"/>
        </w:rPr>
        <w:t>hundreds or thousands of images dimensionally</w:t>
      </w:r>
      <w:r>
        <w:rPr>
          <w:spacing w:val="-5"/>
          <w:sz w:val="24"/>
        </w:rPr>
        <w:t> </w:t>
      </w:r>
      <w:r>
        <w:rPr>
          <w:sz w:val="24"/>
        </w:rPr>
        <w:t>denoted as (x, y, λ), where x, y and λ represent spatial and spectral dimensions respectively (Peg Shippert, 2009).</w:t>
      </w:r>
    </w:p>
    <w:p>
      <w:pPr>
        <w:spacing w:after="0" w:line="480" w:lineRule="auto"/>
        <w:jc w:val="both"/>
        <w:rPr>
          <w:sz w:val="24"/>
        </w:rPr>
        <w:sectPr>
          <w:pgSz w:w="12240" w:h="15840"/>
          <w:pgMar w:header="0" w:footer="302" w:top="1340" w:bottom="500" w:left="900" w:right="280"/>
        </w:sectPr>
      </w:pPr>
    </w:p>
    <w:p>
      <w:pPr>
        <w:pStyle w:val="ListParagraph"/>
        <w:numPr>
          <w:ilvl w:val="0"/>
          <w:numId w:val="6"/>
        </w:numPr>
        <w:tabs>
          <w:tab w:pos="1805" w:val="left" w:leader="none"/>
        </w:tabs>
        <w:spacing w:line="480" w:lineRule="auto" w:before="70" w:after="0"/>
        <w:ind w:left="1805" w:right="1255" w:hanging="360"/>
        <w:jc w:val="both"/>
        <w:rPr>
          <w:sz w:val="24"/>
        </w:rPr>
      </w:pPr>
      <w:r>
        <w:rPr/>
        <w:drawing>
          <wp:anchor distT="0" distB="0" distL="0" distR="0" allowOverlap="1" layoutInCell="1" locked="0" behindDoc="1" simplePos="0" relativeHeight="487588352">
            <wp:simplePos x="0" y="0"/>
            <wp:positionH relativeFrom="page">
              <wp:posOffset>2503932</wp:posOffset>
            </wp:positionH>
            <wp:positionV relativeFrom="paragraph">
              <wp:posOffset>1459483</wp:posOffset>
            </wp:positionV>
            <wp:extent cx="3317714" cy="2510123"/>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9" cstate="print"/>
                    <a:stretch>
                      <a:fillRect/>
                    </a:stretch>
                  </pic:blipFill>
                  <pic:spPr>
                    <a:xfrm>
                      <a:off x="0" y="0"/>
                      <a:ext cx="3317714" cy="2510123"/>
                    </a:xfrm>
                    <a:prstGeom prst="rect">
                      <a:avLst/>
                    </a:prstGeom>
                  </pic:spPr>
                </pic:pic>
              </a:graphicData>
            </a:graphic>
          </wp:anchor>
        </w:drawing>
      </w:r>
      <w:r>
        <w:rPr>
          <w:sz w:val="24"/>
        </w:rPr>
        <w:t>Multispectral imaging processing is faster and easier with its smaller data set whereas</w:t>
      </w:r>
      <w:r>
        <w:rPr>
          <w:spacing w:val="-1"/>
          <w:sz w:val="24"/>
        </w:rPr>
        <w:t> </w:t>
      </w:r>
      <w:r>
        <w:rPr>
          <w:sz w:val="24"/>
        </w:rPr>
        <w:t>Hyperspectral</w:t>
      </w:r>
      <w:r>
        <w:rPr>
          <w:spacing w:val="-1"/>
          <w:sz w:val="24"/>
        </w:rPr>
        <w:t> </w:t>
      </w:r>
      <w:r>
        <w:rPr>
          <w:sz w:val="24"/>
        </w:rPr>
        <w:t>imaging</w:t>
      </w:r>
      <w:r>
        <w:rPr>
          <w:spacing w:val="-4"/>
          <w:sz w:val="24"/>
        </w:rPr>
        <w:t> </w:t>
      </w:r>
      <w:r>
        <w:rPr>
          <w:sz w:val="24"/>
        </w:rPr>
        <w:t>having</w:t>
      </w:r>
      <w:r>
        <w:rPr>
          <w:spacing w:val="-4"/>
          <w:sz w:val="24"/>
        </w:rPr>
        <w:t> </w:t>
      </w:r>
      <w:r>
        <w:rPr>
          <w:sz w:val="24"/>
        </w:rPr>
        <w:t>larger</w:t>
      </w:r>
      <w:r>
        <w:rPr>
          <w:spacing w:val="-2"/>
          <w:sz w:val="24"/>
        </w:rPr>
        <w:t> </w:t>
      </w:r>
      <w:r>
        <w:rPr>
          <w:sz w:val="24"/>
        </w:rPr>
        <w:t>complexity</w:t>
      </w:r>
      <w:r>
        <w:rPr>
          <w:spacing w:val="-9"/>
          <w:sz w:val="24"/>
        </w:rPr>
        <w:t> </w:t>
      </w:r>
      <w:r>
        <w:rPr>
          <w:sz w:val="24"/>
        </w:rPr>
        <w:t>of</w:t>
      </w:r>
      <w:r>
        <w:rPr>
          <w:spacing w:val="-2"/>
          <w:sz w:val="24"/>
        </w:rPr>
        <w:t> </w:t>
      </w:r>
      <w:r>
        <w:rPr>
          <w:sz w:val="24"/>
        </w:rPr>
        <w:t>data,</w:t>
      </w:r>
      <w:r>
        <w:rPr>
          <w:spacing w:val="-2"/>
          <w:sz w:val="24"/>
        </w:rPr>
        <w:t> </w:t>
      </w:r>
      <w:r>
        <w:rPr>
          <w:sz w:val="24"/>
        </w:rPr>
        <w:t>higher</w:t>
      </w:r>
      <w:r>
        <w:rPr>
          <w:spacing w:val="-2"/>
          <w:sz w:val="24"/>
        </w:rPr>
        <w:t> </w:t>
      </w:r>
      <w:r>
        <w:rPr>
          <w:sz w:val="24"/>
        </w:rPr>
        <w:t>resolution spectra and it is more versatile having various emerging applications. Figure 2.2 shows the major differences between a hyperspectral and a multispectral image</w:t>
      </w:r>
    </w:p>
    <w:p>
      <w:pPr>
        <w:pStyle w:val="BodyText"/>
        <w:spacing w:before="26"/>
        <w:ind w:left="3771" w:right="1616" w:hanging="1674"/>
      </w:pPr>
      <w:r>
        <w:rPr/>
        <w:t>Figure</w:t>
      </w:r>
      <w:r>
        <w:rPr>
          <w:spacing w:val="-8"/>
        </w:rPr>
        <w:t> </w:t>
      </w:r>
      <w:r>
        <w:rPr/>
        <w:t>2.2:</w:t>
      </w:r>
      <w:r>
        <w:rPr>
          <w:spacing w:val="-6"/>
        </w:rPr>
        <w:t> </w:t>
      </w:r>
      <w:r>
        <w:rPr/>
        <w:t>Difference</w:t>
      </w:r>
      <w:r>
        <w:rPr>
          <w:spacing w:val="-7"/>
        </w:rPr>
        <w:t> </w:t>
      </w:r>
      <w:r>
        <w:rPr/>
        <w:t>between</w:t>
      </w:r>
      <w:r>
        <w:rPr>
          <w:spacing w:val="-6"/>
        </w:rPr>
        <w:t> </w:t>
      </w:r>
      <w:r>
        <w:rPr/>
        <w:t>multispectral</w:t>
      </w:r>
      <w:r>
        <w:rPr>
          <w:spacing w:val="-6"/>
        </w:rPr>
        <w:t> </w:t>
      </w:r>
      <w:r>
        <w:rPr/>
        <w:t>and</w:t>
      </w:r>
      <w:r>
        <w:rPr>
          <w:spacing w:val="-5"/>
        </w:rPr>
        <w:t> </w:t>
      </w:r>
      <w:r>
        <w:rPr/>
        <w:t>hyperspectral</w:t>
      </w:r>
      <w:r>
        <w:rPr>
          <w:spacing w:val="-6"/>
        </w:rPr>
        <w:t> </w:t>
      </w:r>
      <w:r>
        <w:rPr/>
        <w:t>images Image source: (Peg Shippert, 2009).</w:t>
      </w:r>
    </w:p>
    <w:p>
      <w:pPr>
        <w:pStyle w:val="BodyText"/>
        <w:spacing w:before="130"/>
      </w:pPr>
    </w:p>
    <w:p>
      <w:pPr>
        <w:pStyle w:val="Heading1"/>
        <w:numPr>
          <w:ilvl w:val="2"/>
          <w:numId w:val="2"/>
        </w:numPr>
        <w:tabs>
          <w:tab w:pos="1785" w:val="left" w:leader="none"/>
        </w:tabs>
        <w:spacing w:line="240" w:lineRule="auto" w:before="0" w:after="0"/>
        <w:ind w:left="1785" w:right="0" w:hanging="700"/>
        <w:jc w:val="left"/>
      </w:pPr>
      <w:r>
        <w:rPr/>
        <w:t>Application</w:t>
      </w:r>
      <w:r>
        <w:rPr>
          <w:spacing w:val="-2"/>
        </w:rPr>
        <w:t> </w:t>
      </w:r>
      <w:r>
        <w:rPr/>
        <w:t>of</w:t>
      </w:r>
      <w:r>
        <w:rPr>
          <w:spacing w:val="-1"/>
        </w:rPr>
        <w:t> </w:t>
      </w:r>
      <w:r>
        <w:rPr/>
        <w:t>satellite</w:t>
      </w:r>
      <w:r>
        <w:rPr>
          <w:spacing w:val="-3"/>
        </w:rPr>
        <w:t> </w:t>
      </w:r>
      <w:r>
        <w:rPr/>
        <w:t>image</w:t>
      </w:r>
      <w:r>
        <w:rPr>
          <w:spacing w:val="-2"/>
        </w:rPr>
        <w:t> technology</w:t>
      </w:r>
    </w:p>
    <w:p>
      <w:pPr>
        <w:pStyle w:val="BodyText"/>
        <w:spacing w:before="10"/>
        <w:rPr>
          <w:b/>
        </w:rPr>
      </w:pPr>
    </w:p>
    <w:p>
      <w:pPr>
        <w:pStyle w:val="ListParagraph"/>
        <w:numPr>
          <w:ilvl w:val="0"/>
          <w:numId w:val="7"/>
        </w:numPr>
        <w:tabs>
          <w:tab w:pos="1805" w:val="left" w:leader="none"/>
        </w:tabs>
        <w:spacing w:line="475" w:lineRule="auto" w:before="0" w:after="0"/>
        <w:ind w:left="1805" w:right="1138" w:hanging="360"/>
        <w:jc w:val="both"/>
        <w:rPr>
          <w:sz w:val="24"/>
        </w:rPr>
      </w:pPr>
      <w:r>
        <w:rPr>
          <w:sz w:val="24"/>
        </w:rPr>
        <w:t>Satellite Imaging Corporation provides satellite imagery that is applicable in agricultural assessments and analysis (crop health &amp; growth assessment, irrigation system charting, crop yield evaluation and assessment of soil vulnerability).</w:t>
      </w:r>
    </w:p>
    <w:p>
      <w:pPr>
        <w:pStyle w:val="ListParagraph"/>
        <w:numPr>
          <w:ilvl w:val="0"/>
          <w:numId w:val="7"/>
        </w:numPr>
        <w:tabs>
          <w:tab w:pos="1805" w:val="left" w:leader="none"/>
        </w:tabs>
        <w:spacing w:line="468" w:lineRule="auto" w:before="17" w:after="0"/>
        <w:ind w:left="1805" w:right="1140" w:hanging="360"/>
        <w:jc w:val="both"/>
        <w:rPr>
          <w:sz w:val="24"/>
        </w:rPr>
      </w:pPr>
      <w:r>
        <w:rPr>
          <w:sz w:val="24"/>
        </w:rPr>
        <w:t>Remote Sensing provides imperative information for such evaluations as resources management and ecological vulnerability study.</w:t>
      </w:r>
    </w:p>
    <w:p>
      <w:pPr>
        <w:pStyle w:val="ListParagraph"/>
        <w:numPr>
          <w:ilvl w:val="0"/>
          <w:numId w:val="7"/>
        </w:numPr>
        <w:tabs>
          <w:tab w:pos="1805" w:val="left" w:leader="none"/>
        </w:tabs>
        <w:spacing w:line="470" w:lineRule="auto" w:before="25" w:after="0"/>
        <w:ind w:left="1805" w:right="1135" w:hanging="360"/>
        <w:jc w:val="both"/>
        <w:rPr>
          <w:sz w:val="24"/>
        </w:rPr>
      </w:pPr>
      <w:r>
        <w:rPr>
          <w:sz w:val="24"/>
        </w:rPr>
        <w:t>Satellite imaging</w:t>
      </w:r>
      <w:r>
        <w:rPr>
          <w:spacing w:val="-2"/>
          <w:sz w:val="24"/>
        </w:rPr>
        <w:t> </w:t>
      </w:r>
      <w:r>
        <w:rPr>
          <w:sz w:val="24"/>
        </w:rPr>
        <w:t>provides orthorectified imagery</w:t>
      </w:r>
      <w:r>
        <w:rPr>
          <w:spacing w:val="-5"/>
          <w:sz w:val="24"/>
        </w:rPr>
        <w:t> </w:t>
      </w:r>
      <w:r>
        <w:rPr>
          <w:sz w:val="24"/>
        </w:rPr>
        <w:t>that is essential for</w:t>
      </w:r>
      <w:r>
        <w:rPr>
          <w:spacing w:val="-1"/>
          <w:sz w:val="24"/>
        </w:rPr>
        <w:t> </w:t>
      </w:r>
      <w:r>
        <w:rPr>
          <w:sz w:val="24"/>
        </w:rPr>
        <w:t>the assessment and management of forest area and game reserves.</w:t>
      </w:r>
    </w:p>
    <w:p>
      <w:pPr>
        <w:pStyle w:val="ListParagraph"/>
        <w:numPr>
          <w:ilvl w:val="0"/>
          <w:numId w:val="7"/>
        </w:numPr>
        <w:tabs>
          <w:tab w:pos="1805" w:val="left" w:leader="none"/>
        </w:tabs>
        <w:spacing w:line="470" w:lineRule="auto" w:before="263" w:after="0"/>
        <w:ind w:left="1805" w:right="1142" w:hanging="360"/>
        <w:jc w:val="both"/>
        <w:rPr>
          <w:sz w:val="24"/>
        </w:rPr>
      </w:pPr>
      <w:r>
        <w:rPr>
          <w:sz w:val="24"/>
        </w:rPr>
        <w:t>Satellite imaging provides vital data applicable to examine terrain dynamics, and military defensive operations.</w:t>
      </w:r>
    </w:p>
    <w:p>
      <w:pPr>
        <w:spacing w:after="0" w:line="470" w:lineRule="auto"/>
        <w:jc w:val="both"/>
        <w:rPr>
          <w:sz w:val="24"/>
        </w:rPr>
        <w:sectPr>
          <w:pgSz w:w="12240" w:h="15840"/>
          <w:pgMar w:header="0" w:footer="302" w:top="1340" w:bottom="500" w:left="900" w:right="280"/>
        </w:sectPr>
      </w:pPr>
    </w:p>
    <w:p>
      <w:pPr>
        <w:pStyle w:val="Heading1"/>
        <w:numPr>
          <w:ilvl w:val="1"/>
          <w:numId w:val="2"/>
        </w:numPr>
        <w:tabs>
          <w:tab w:pos="1785" w:val="left" w:leader="none"/>
        </w:tabs>
        <w:spacing w:line="240" w:lineRule="auto" w:before="75" w:after="0"/>
        <w:ind w:left="1785" w:right="0" w:hanging="700"/>
        <w:jc w:val="both"/>
      </w:pPr>
      <w:r>
        <w:rPr/>
        <w:t>Sentinel</w:t>
      </w:r>
      <w:r>
        <w:rPr>
          <w:spacing w:val="-1"/>
        </w:rPr>
        <w:t> </w:t>
      </w:r>
      <w:r>
        <w:rPr>
          <w:spacing w:val="-2"/>
        </w:rPr>
        <w:t>Images</w:t>
      </w:r>
    </w:p>
    <w:p>
      <w:pPr>
        <w:pStyle w:val="BodyText"/>
        <w:spacing w:line="480" w:lineRule="auto" w:before="271"/>
        <w:ind w:left="1085" w:right="1132"/>
        <w:jc w:val="both"/>
      </w:pPr>
      <w:r>
        <w:rPr/>
        <w:t>The Sentinel-2 mission is a land monitoring constellation of two satellites that provide high resolution optical imagery and provide continuity for the current (Satellite pour I’Observation</w:t>
      </w:r>
      <w:r>
        <w:rPr>
          <w:spacing w:val="-6"/>
        </w:rPr>
        <w:t> </w:t>
      </w:r>
      <w:r>
        <w:rPr/>
        <w:t>de</w:t>
      </w:r>
      <w:r>
        <w:rPr>
          <w:spacing w:val="-7"/>
        </w:rPr>
        <w:t> </w:t>
      </w:r>
      <w:r>
        <w:rPr/>
        <w:t>la</w:t>
      </w:r>
      <w:r>
        <w:rPr>
          <w:spacing w:val="-6"/>
        </w:rPr>
        <w:t> </w:t>
      </w:r>
      <w:r>
        <w:rPr/>
        <w:t>Terre)</w:t>
      </w:r>
      <w:r>
        <w:rPr>
          <w:spacing w:val="-7"/>
        </w:rPr>
        <w:t> </w:t>
      </w:r>
      <w:r>
        <w:rPr/>
        <w:t>SPOT</w:t>
      </w:r>
      <w:r>
        <w:rPr>
          <w:spacing w:val="-7"/>
        </w:rPr>
        <w:t> </w:t>
      </w:r>
      <w:r>
        <w:rPr/>
        <w:t>and</w:t>
      </w:r>
      <w:r>
        <w:rPr>
          <w:spacing w:val="-3"/>
        </w:rPr>
        <w:t> </w:t>
      </w:r>
      <w:r>
        <w:rPr/>
        <w:t>Landsat</w:t>
      </w:r>
      <w:r>
        <w:rPr>
          <w:spacing w:val="-5"/>
        </w:rPr>
        <w:t> </w:t>
      </w:r>
      <w:r>
        <w:rPr/>
        <w:t>missions</w:t>
      </w:r>
      <w:r>
        <w:rPr>
          <w:spacing w:val="-5"/>
        </w:rPr>
        <w:t> </w:t>
      </w:r>
      <w:r>
        <w:rPr/>
        <w:t>(Lillesand</w:t>
      </w:r>
      <w:r>
        <w:rPr>
          <w:spacing w:val="-3"/>
        </w:rPr>
        <w:t> </w:t>
      </w:r>
      <w:r>
        <w:rPr>
          <w:i/>
        </w:rPr>
        <w:t>et</w:t>
      </w:r>
      <w:r>
        <w:rPr>
          <w:i/>
          <w:spacing w:val="-5"/>
        </w:rPr>
        <w:t> </w:t>
      </w:r>
      <w:r>
        <w:rPr>
          <w:i/>
        </w:rPr>
        <w:t>al.,</w:t>
      </w:r>
      <w:r>
        <w:rPr>
          <w:i/>
          <w:spacing w:val="-5"/>
        </w:rPr>
        <w:t> </w:t>
      </w:r>
      <w:r>
        <w:rPr/>
        <w:t>2014).</w:t>
      </w:r>
      <w:r>
        <w:rPr>
          <w:spacing w:val="-7"/>
        </w:rPr>
        <w:t> </w:t>
      </w:r>
      <w:r>
        <w:rPr/>
        <w:t>Sentinel-2</w:t>
      </w:r>
      <w:r>
        <w:rPr>
          <w:spacing w:val="-6"/>
        </w:rPr>
        <w:t> </w:t>
      </w:r>
      <w:r>
        <w:rPr/>
        <w:t>is a</w:t>
      </w:r>
      <w:r>
        <w:rPr>
          <w:spacing w:val="-4"/>
        </w:rPr>
        <w:t> </w:t>
      </w:r>
      <w:r>
        <w:rPr/>
        <w:t>multispectral</w:t>
      </w:r>
      <w:r>
        <w:rPr>
          <w:spacing w:val="-3"/>
        </w:rPr>
        <w:t> </w:t>
      </w:r>
      <w:r>
        <w:rPr/>
        <w:t>operational</w:t>
      </w:r>
      <w:r>
        <w:rPr>
          <w:spacing w:val="-3"/>
        </w:rPr>
        <w:t> </w:t>
      </w:r>
      <w:r>
        <w:rPr/>
        <w:t>imaging</w:t>
      </w:r>
      <w:r>
        <w:rPr>
          <w:spacing w:val="-6"/>
        </w:rPr>
        <w:t> </w:t>
      </w:r>
      <w:r>
        <w:rPr/>
        <w:t>mission</w:t>
      </w:r>
      <w:r>
        <w:rPr>
          <w:spacing w:val="-3"/>
        </w:rPr>
        <w:t> </w:t>
      </w:r>
      <w:r>
        <w:rPr/>
        <w:t>within</w:t>
      </w:r>
      <w:r>
        <w:rPr>
          <w:spacing w:val="-3"/>
        </w:rPr>
        <w:t> </w:t>
      </w:r>
      <w:r>
        <w:rPr/>
        <w:t>the</w:t>
      </w:r>
      <w:r>
        <w:rPr>
          <w:spacing w:val="-3"/>
        </w:rPr>
        <w:t> </w:t>
      </w:r>
      <w:r>
        <w:rPr/>
        <w:t>(Global</w:t>
      </w:r>
      <w:r>
        <w:rPr>
          <w:spacing w:val="-3"/>
        </w:rPr>
        <w:t> </w:t>
      </w:r>
      <w:r>
        <w:rPr/>
        <w:t>Monitoring</w:t>
      </w:r>
      <w:r>
        <w:rPr>
          <w:spacing w:val="-3"/>
        </w:rPr>
        <w:t> </w:t>
      </w:r>
      <w:r>
        <w:rPr/>
        <w:t>for</w:t>
      </w:r>
      <w:r>
        <w:rPr>
          <w:spacing w:val="-5"/>
        </w:rPr>
        <w:t> </w:t>
      </w:r>
      <w:r>
        <w:rPr/>
        <w:t>Environment and Security) GMES program, jointly</w:t>
      </w:r>
      <w:r>
        <w:rPr>
          <w:spacing w:val="-3"/>
        </w:rPr>
        <w:t> </w:t>
      </w:r>
      <w:r>
        <w:rPr/>
        <w:t>implemented by</w:t>
      </w:r>
      <w:r>
        <w:rPr>
          <w:spacing w:val="-3"/>
        </w:rPr>
        <w:t> </w:t>
      </w:r>
      <w:r>
        <w:rPr/>
        <w:t>the EC (European Commission) and ESA (European Space Agency) for global land observation (data on vegetation, soil and water cover for land, inland waterways and coastal areas, and also provide atmospheric absorption and distortion data corrections) at high resolution with high revisit capability to provide</w:t>
      </w:r>
      <w:r>
        <w:rPr>
          <w:spacing w:val="-8"/>
        </w:rPr>
        <w:t> </w:t>
      </w:r>
      <w:r>
        <w:rPr/>
        <w:t>enhanced</w:t>
      </w:r>
      <w:r>
        <w:rPr>
          <w:spacing w:val="-5"/>
        </w:rPr>
        <w:t> </w:t>
      </w:r>
      <w:r>
        <w:rPr/>
        <w:t>continuity</w:t>
      </w:r>
      <w:r>
        <w:rPr>
          <w:spacing w:val="-12"/>
        </w:rPr>
        <w:t> </w:t>
      </w:r>
      <w:r>
        <w:rPr/>
        <w:t>of</w:t>
      </w:r>
      <w:r>
        <w:rPr>
          <w:spacing w:val="-8"/>
        </w:rPr>
        <w:t> </w:t>
      </w:r>
      <w:r>
        <w:rPr/>
        <w:t>data</w:t>
      </w:r>
      <w:r>
        <w:rPr>
          <w:spacing w:val="-8"/>
        </w:rPr>
        <w:t> </w:t>
      </w:r>
      <w:r>
        <w:rPr/>
        <w:t>so</w:t>
      </w:r>
      <w:r>
        <w:rPr>
          <w:spacing w:val="-7"/>
        </w:rPr>
        <w:t> </w:t>
      </w:r>
      <w:r>
        <w:rPr/>
        <w:t>far</w:t>
      </w:r>
      <w:r>
        <w:rPr>
          <w:spacing w:val="-8"/>
        </w:rPr>
        <w:t> </w:t>
      </w:r>
      <w:r>
        <w:rPr/>
        <w:t>provided</w:t>
      </w:r>
      <w:r>
        <w:rPr>
          <w:spacing w:val="-7"/>
        </w:rPr>
        <w:t> </w:t>
      </w:r>
      <w:r>
        <w:rPr/>
        <w:t>by</w:t>
      </w:r>
      <w:r>
        <w:rPr>
          <w:spacing w:val="-12"/>
        </w:rPr>
        <w:t> </w:t>
      </w:r>
      <w:r>
        <w:rPr/>
        <w:t>SPOT-5</w:t>
      </w:r>
      <w:r>
        <w:rPr>
          <w:spacing w:val="-5"/>
        </w:rPr>
        <w:t> </w:t>
      </w:r>
      <w:r>
        <w:rPr/>
        <w:t>and</w:t>
      </w:r>
      <w:r>
        <w:rPr>
          <w:spacing w:val="-5"/>
        </w:rPr>
        <w:t> </w:t>
      </w:r>
      <w:r>
        <w:rPr/>
        <w:t>Landsat-7</w:t>
      </w:r>
      <w:r>
        <w:rPr>
          <w:spacing w:val="-7"/>
        </w:rPr>
        <w:t> </w:t>
      </w:r>
      <w:r>
        <w:rPr/>
        <w:t>(Martimort</w:t>
      </w:r>
      <w:r>
        <w:rPr>
          <w:spacing w:val="-7"/>
        </w:rPr>
        <w:t> </w:t>
      </w:r>
      <w:r>
        <w:rPr>
          <w:i/>
        </w:rPr>
        <w:t>et al., </w:t>
      </w:r>
      <w:r>
        <w:rPr/>
        <w:t>2007). Sentinel-2 is the first satellite of a pair projected in the Sentinel-2 mission of the European program Copernicus and the European Space Agency (ESA). Different Sentinel missions are being deployed with satellites carrying various payloads designed for Earth Observation purposes (ESA, 2016). Sentinel-2 is equipped with multispectral instrument (MSI) for capturing spatial features and phenomena within 13 spectral bands of the EMS. Depending on the specific spectral band desired by the user, sentinel images spectral resolution ranges within 10m – 60m and currently, depending on the geographical latitude sentinel-2</w:t>
      </w:r>
      <w:r>
        <w:rPr>
          <w:spacing w:val="-12"/>
        </w:rPr>
        <w:t> </w:t>
      </w:r>
      <w:r>
        <w:rPr/>
        <w:t>has</w:t>
      </w:r>
      <w:r>
        <w:rPr>
          <w:spacing w:val="-12"/>
        </w:rPr>
        <w:t> </w:t>
      </w:r>
      <w:r>
        <w:rPr/>
        <w:t>temporal</w:t>
      </w:r>
      <w:r>
        <w:rPr>
          <w:spacing w:val="-12"/>
        </w:rPr>
        <w:t> </w:t>
      </w:r>
      <w:r>
        <w:rPr/>
        <w:t>resolution</w:t>
      </w:r>
      <w:r>
        <w:rPr>
          <w:spacing w:val="-12"/>
        </w:rPr>
        <w:t> </w:t>
      </w:r>
      <w:r>
        <w:rPr/>
        <w:t>of</w:t>
      </w:r>
      <w:r>
        <w:rPr>
          <w:spacing w:val="-13"/>
        </w:rPr>
        <w:t> </w:t>
      </w:r>
      <w:r>
        <w:rPr/>
        <w:t>10</w:t>
      </w:r>
      <w:r>
        <w:rPr>
          <w:spacing w:val="-12"/>
        </w:rPr>
        <w:t> </w:t>
      </w:r>
      <w:r>
        <w:rPr/>
        <w:t>day.</w:t>
      </w:r>
      <w:r>
        <w:rPr>
          <w:spacing w:val="-12"/>
        </w:rPr>
        <w:t> </w:t>
      </w:r>
      <w:r>
        <w:rPr/>
        <w:t>The</w:t>
      </w:r>
      <w:r>
        <w:rPr>
          <w:spacing w:val="-13"/>
        </w:rPr>
        <w:t> </w:t>
      </w:r>
      <w:r>
        <w:rPr/>
        <w:t>launching</w:t>
      </w:r>
      <w:r>
        <w:rPr>
          <w:spacing w:val="-14"/>
        </w:rPr>
        <w:t> </w:t>
      </w:r>
      <w:r>
        <w:rPr/>
        <w:t>of</w:t>
      </w:r>
      <w:r>
        <w:rPr>
          <w:spacing w:val="-13"/>
        </w:rPr>
        <w:t> </w:t>
      </w:r>
      <w:r>
        <w:rPr/>
        <w:t>Sentinel-2A</w:t>
      </w:r>
      <w:r>
        <w:rPr>
          <w:spacing w:val="-10"/>
        </w:rPr>
        <w:t> </w:t>
      </w:r>
      <w:r>
        <w:rPr/>
        <w:t>&amp;</w:t>
      </w:r>
      <w:r>
        <w:rPr>
          <w:spacing w:val="-14"/>
        </w:rPr>
        <w:t> </w:t>
      </w:r>
      <w:r>
        <w:rPr/>
        <w:t>2B</w:t>
      </w:r>
      <w:r>
        <w:rPr>
          <w:spacing w:val="-14"/>
        </w:rPr>
        <w:t> </w:t>
      </w:r>
      <w:r>
        <w:rPr/>
        <w:t>which</w:t>
      </w:r>
      <w:r>
        <w:rPr>
          <w:spacing w:val="-10"/>
        </w:rPr>
        <w:t> </w:t>
      </w:r>
      <w:r>
        <w:rPr/>
        <w:t>were 2015 and 2017 respectively, boasted the temporal resolution to 5 days on the equatorial region and 2 to 3 days on mid-latitudes. The applicability of Sentinel-2 images in precision agriculture is a function of its improved resolutions (Spatial &amp; Spectral) together with its non-commercialized access for the users.</w:t>
      </w:r>
    </w:p>
    <w:p>
      <w:pPr>
        <w:spacing w:after="0" w:line="480" w:lineRule="auto"/>
        <w:jc w:val="both"/>
        <w:sectPr>
          <w:pgSz w:w="12240" w:h="15840"/>
          <w:pgMar w:header="0" w:footer="302" w:top="1340" w:bottom="500" w:left="900" w:right="280"/>
        </w:sectPr>
      </w:pPr>
    </w:p>
    <w:p>
      <w:pPr>
        <w:pStyle w:val="Heading1"/>
        <w:numPr>
          <w:ilvl w:val="2"/>
          <w:numId w:val="2"/>
        </w:numPr>
        <w:tabs>
          <w:tab w:pos="1785" w:val="left" w:leader="none"/>
        </w:tabs>
        <w:spacing w:line="240" w:lineRule="auto" w:before="75" w:after="0"/>
        <w:ind w:left="1785" w:right="0" w:hanging="700"/>
        <w:jc w:val="both"/>
      </w:pPr>
      <w:r>
        <w:rPr/>
        <w:t>Application</w:t>
      </w:r>
      <w:r>
        <w:rPr>
          <w:spacing w:val="-2"/>
        </w:rPr>
        <w:t> </w:t>
      </w:r>
      <w:r>
        <w:rPr/>
        <w:t>of</w:t>
      </w:r>
      <w:r>
        <w:rPr>
          <w:spacing w:val="-1"/>
        </w:rPr>
        <w:t> </w:t>
      </w:r>
      <w:r>
        <w:rPr/>
        <w:t>sentinel_2</w:t>
      </w:r>
      <w:r>
        <w:rPr>
          <w:spacing w:val="-2"/>
        </w:rPr>
        <w:t> </w:t>
      </w:r>
      <w:r>
        <w:rPr/>
        <w:t>in</w:t>
      </w:r>
      <w:r>
        <w:rPr>
          <w:spacing w:val="-2"/>
        </w:rPr>
        <w:t> </w:t>
      </w:r>
      <w:r>
        <w:rPr/>
        <w:t>precision</w:t>
      </w:r>
      <w:r>
        <w:rPr>
          <w:spacing w:val="-1"/>
        </w:rPr>
        <w:t> </w:t>
      </w:r>
      <w:r>
        <w:rPr>
          <w:spacing w:val="-2"/>
        </w:rPr>
        <w:t>agriculture</w:t>
      </w:r>
    </w:p>
    <w:p>
      <w:pPr>
        <w:pStyle w:val="BodyText"/>
        <w:spacing w:before="10"/>
        <w:rPr>
          <w:b/>
        </w:rPr>
      </w:pPr>
    </w:p>
    <w:p>
      <w:pPr>
        <w:pStyle w:val="BodyText"/>
        <w:spacing w:line="475" w:lineRule="auto"/>
        <w:ind w:left="1085" w:right="1138"/>
        <w:jc w:val="both"/>
      </w:pPr>
      <w:r>
        <w:rPr/>
        <w:t>The</w:t>
      </w:r>
      <w:r>
        <w:rPr>
          <w:spacing w:val="-15"/>
        </w:rPr>
        <w:t> </w:t>
      </w:r>
      <w:r>
        <w:rPr/>
        <w:t>use</w:t>
      </w:r>
      <w:r>
        <w:rPr>
          <w:spacing w:val="-13"/>
        </w:rPr>
        <w:t> </w:t>
      </w:r>
      <w:r>
        <w:rPr/>
        <w:t>of</w:t>
      </w:r>
      <w:r>
        <w:rPr>
          <w:spacing w:val="-13"/>
        </w:rPr>
        <w:t> </w:t>
      </w:r>
      <w:r>
        <w:rPr/>
        <w:t>Sentinel_2</w:t>
      </w:r>
      <w:r>
        <w:rPr>
          <w:spacing w:val="-11"/>
        </w:rPr>
        <w:t> </w:t>
      </w:r>
      <w:r>
        <w:rPr/>
        <w:t>imagery</w:t>
      </w:r>
      <w:r>
        <w:rPr>
          <w:spacing w:val="-15"/>
        </w:rPr>
        <w:t> </w:t>
      </w:r>
      <w:r>
        <w:rPr/>
        <w:t>in</w:t>
      </w:r>
      <w:r>
        <w:rPr>
          <w:spacing w:val="-10"/>
        </w:rPr>
        <w:t> </w:t>
      </w:r>
      <w:r>
        <w:rPr/>
        <w:t>agricultural</w:t>
      </w:r>
      <w:r>
        <w:rPr>
          <w:spacing w:val="-13"/>
        </w:rPr>
        <w:t> </w:t>
      </w:r>
      <w:r>
        <w:rPr/>
        <w:t>applications</w:t>
      </w:r>
      <w:r>
        <w:rPr>
          <w:spacing w:val="-13"/>
        </w:rPr>
        <w:t> </w:t>
      </w:r>
      <w:r>
        <w:rPr/>
        <w:t>requires</w:t>
      </w:r>
      <w:r>
        <w:rPr>
          <w:spacing w:val="-13"/>
        </w:rPr>
        <w:t> </w:t>
      </w:r>
      <w:r>
        <w:rPr/>
        <w:t>an</w:t>
      </w:r>
      <w:r>
        <w:rPr>
          <w:spacing w:val="-13"/>
        </w:rPr>
        <w:t> </w:t>
      </w:r>
      <w:r>
        <w:rPr/>
        <w:t>introduction</w:t>
      </w:r>
      <w:r>
        <w:rPr>
          <w:spacing w:val="-13"/>
        </w:rPr>
        <w:t> </w:t>
      </w:r>
      <w:r>
        <w:rPr/>
        <w:t>period</w:t>
      </w:r>
      <w:r>
        <w:rPr>
          <w:spacing w:val="-13"/>
        </w:rPr>
        <w:t> </w:t>
      </w:r>
      <w:r>
        <w:rPr/>
        <w:t>for users, which are less familiar with the unique properties of this sensor. The orbital constellation of Sentinel-2 satellite is configured to enable the acquisition of multispectral and higher resolution images with consistent global revisit period.</w:t>
      </w:r>
    </w:p>
    <w:p>
      <w:pPr>
        <w:pStyle w:val="BodyText"/>
        <w:spacing w:line="477" w:lineRule="auto" w:before="181"/>
        <w:ind w:left="1085" w:right="1132"/>
        <w:jc w:val="both"/>
      </w:pPr>
      <w:r>
        <w:rPr/>
        <w:t>The</w:t>
      </w:r>
      <w:r>
        <w:rPr>
          <w:spacing w:val="-3"/>
        </w:rPr>
        <w:t> </w:t>
      </w:r>
      <w:r>
        <w:rPr/>
        <w:t>Multi-Spectral Instrument</w:t>
      </w:r>
      <w:r>
        <w:rPr>
          <w:spacing w:val="-1"/>
        </w:rPr>
        <w:t> </w:t>
      </w:r>
      <w:r>
        <w:rPr/>
        <w:t>(MSI) is</w:t>
      </w:r>
      <w:r>
        <w:rPr>
          <w:spacing w:val="-1"/>
        </w:rPr>
        <w:t> </w:t>
      </w:r>
      <w:r>
        <w:rPr/>
        <w:t>the</w:t>
      </w:r>
      <w:r>
        <w:rPr>
          <w:spacing w:val="-2"/>
        </w:rPr>
        <w:t> </w:t>
      </w:r>
      <w:r>
        <w:rPr/>
        <w:t>sensor</w:t>
      </w:r>
      <w:r>
        <w:rPr>
          <w:spacing w:val="-2"/>
        </w:rPr>
        <w:t> </w:t>
      </w:r>
      <w:r>
        <w:rPr/>
        <w:t>carried</w:t>
      </w:r>
      <w:r>
        <w:rPr>
          <w:spacing w:val="-1"/>
        </w:rPr>
        <w:t> </w:t>
      </w:r>
      <w:r>
        <w:rPr/>
        <w:t>as</w:t>
      </w:r>
      <w:r>
        <w:rPr>
          <w:spacing w:val="-1"/>
        </w:rPr>
        <w:t> </w:t>
      </w:r>
      <w:r>
        <w:rPr/>
        <w:t>payload</w:t>
      </w:r>
      <w:r>
        <w:rPr>
          <w:spacing w:val="-1"/>
        </w:rPr>
        <w:t> </w:t>
      </w:r>
      <w:r>
        <w:rPr/>
        <w:t>and has</w:t>
      </w:r>
      <w:r>
        <w:rPr>
          <w:spacing w:val="-1"/>
        </w:rPr>
        <w:t> </w:t>
      </w:r>
      <w:r>
        <w:rPr/>
        <w:t>a</w:t>
      </w:r>
      <w:r>
        <w:rPr>
          <w:spacing w:val="-2"/>
        </w:rPr>
        <w:t> </w:t>
      </w:r>
      <w:r>
        <w:rPr/>
        <w:t>push-broom configuration</w:t>
      </w:r>
      <w:r>
        <w:rPr>
          <w:spacing w:val="-11"/>
        </w:rPr>
        <w:t> </w:t>
      </w:r>
      <w:r>
        <w:rPr/>
        <w:t>(Boschetti</w:t>
      </w:r>
      <w:r>
        <w:rPr>
          <w:spacing w:val="-7"/>
        </w:rPr>
        <w:t> </w:t>
      </w:r>
      <w:r>
        <w:rPr>
          <w:i/>
        </w:rPr>
        <w:t>et</w:t>
      </w:r>
      <w:r>
        <w:rPr>
          <w:i/>
          <w:spacing w:val="-10"/>
        </w:rPr>
        <w:t> </w:t>
      </w:r>
      <w:r>
        <w:rPr>
          <w:i/>
        </w:rPr>
        <w:t>al.,</w:t>
      </w:r>
      <w:r>
        <w:rPr>
          <w:i/>
          <w:spacing w:val="-10"/>
        </w:rPr>
        <w:t> </w:t>
      </w:r>
      <w:r>
        <w:rPr/>
        <w:t>2018).</w:t>
      </w:r>
      <w:r>
        <w:rPr>
          <w:spacing w:val="-11"/>
        </w:rPr>
        <w:t> </w:t>
      </w:r>
      <w:r>
        <w:rPr/>
        <w:t>The</w:t>
      </w:r>
      <w:r>
        <w:rPr>
          <w:spacing w:val="-12"/>
        </w:rPr>
        <w:t> </w:t>
      </w:r>
      <w:r>
        <w:rPr/>
        <w:t>MSI</w:t>
      </w:r>
      <w:r>
        <w:rPr>
          <w:spacing w:val="-14"/>
        </w:rPr>
        <w:t> </w:t>
      </w:r>
      <w:r>
        <w:rPr/>
        <w:t>sensor</w:t>
      </w:r>
      <w:r>
        <w:rPr>
          <w:spacing w:val="-11"/>
        </w:rPr>
        <w:t> </w:t>
      </w:r>
      <w:r>
        <w:rPr/>
        <w:t>acquires</w:t>
      </w:r>
      <w:r>
        <w:rPr>
          <w:spacing w:val="-10"/>
        </w:rPr>
        <w:t> </w:t>
      </w:r>
      <w:r>
        <w:rPr/>
        <w:t>in</w:t>
      </w:r>
      <w:r>
        <w:rPr>
          <w:spacing w:val="-10"/>
        </w:rPr>
        <w:t> </w:t>
      </w:r>
      <w:r>
        <w:rPr/>
        <w:t>13</w:t>
      </w:r>
      <w:r>
        <w:rPr>
          <w:spacing w:val="-11"/>
        </w:rPr>
        <w:t> </w:t>
      </w:r>
      <w:r>
        <w:rPr/>
        <w:t>different</w:t>
      </w:r>
      <w:r>
        <w:rPr>
          <w:spacing w:val="-10"/>
        </w:rPr>
        <w:t> </w:t>
      </w:r>
      <w:r>
        <w:rPr/>
        <w:t>spectral</w:t>
      </w:r>
      <w:r>
        <w:rPr>
          <w:spacing w:val="-8"/>
        </w:rPr>
        <w:t> </w:t>
      </w:r>
      <w:r>
        <w:rPr/>
        <w:t>bands (Visible, NIR and SWIR) with a ground sample resolution (GSD) of 10 m. One of the objectives</w:t>
      </w:r>
      <w:r>
        <w:rPr>
          <w:spacing w:val="-12"/>
        </w:rPr>
        <w:t> </w:t>
      </w:r>
      <w:r>
        <w:rPr/>
        <w:t>of</w:t>
      </w:r>
      <w:r>
        <w:rPr>
          <w:spacing w:val="-11"/>
        </w:rPr>
        <w:t> </w:t>
      </w:r>
      <w:r>
        <w:rPr/>
        <w:t>sentinel</w:t>
      </w:r>
      <w:r>
        <w:rPr>
          <w:spacing w:val="-10"/>
        </w:rPr>
        <w:t> </w:t>
      </w:r>
      <w:r>
        <w:rPr/>
        <w:t>-2</w:t>
      </w:r>
      <w:r>
        <w:rPr>
          <w:spacing w:val="-10"/>
        </w:rPr>
        <w:t> </w:t>
      </w:r>
      <w:r>
        <w:rPr/>
        <w:t>is</w:t>
      </w:r>
      <w:r>
        <w:rPr>
          <w:spacing w:val="-12"/>
        </w:rPr>
        <w:t> </w:t>
      </w:r>
      <w:r>
        <w:rPr/>
        <w:t>to</w:t>
      </w:r>
      <w:r>
        <w:rPr>
          <w:spacing w:val="-12"/>
        </w:rPr>
        <w:t> </w:t>
      </w:r>
      <w:r>
        <w:rPr/>
        <w:t>create</w:t>
      </w:r>
      <w:r>
        <w:rPr>
          <w:spacing w:val="-10"/>
        </w:rPr>
        <w:t> </w:t>
      </w:r>
      <w:r>
        <w:rPr/>
        <w:t>a</w:t>
      </w:r>
      <w:r>
        <w:rPr>
          <w:spacing w:val="-13"/>
        </w:rPr>
        <w:t> </w:t>
      </w:r>
      <w:r>
        <w:rPr/>
        <w:t>synergy</w:t>
      </w:r>
      <w:r>
        <w:rPr>
          <w:spacing w:val="-14"/>
        </w:rPr>
        <w:t> </w:t>
      </w:r>
      <w:r>
        <w:rPr/>
        <w:t>with</w:t>
      </w:r>
      <w:r>
        <w:rPr>
          <w:spacing w:val="-9"/>
        </w:rPr>
        <w:t> </w:t>
      </w:r>
      <w:r>
        <w:rPr/>
        <w:t>already</w:t>
      </w:r>
      <w:r>
        <w:rPr>
          <w:spacing w:val="-14"/>
        </w:rPr>
        <w:t> </w:t>
      </w:r>
      <w:r>
        <w:rPr/>
        <w:t>existing</w:t>
      </w:r>
      <w:r>
        <w:rPr>
          <w:spacing w:val="-14"/>
        </w:rPr>
        <w:t> </w:t>
      </w:r>
      <w:r>
        <w:rPr/>
        <w:t>land</w:t>
      </w:r>
      <w:r>
        <w:rPr>
          <w:spacing w:val="-13"/>
        </w:rPr>
        <w:t> </w:t>
      </w:r>
      <w:r>
        <w:rPr/>
        <w:t>monitoring</w:t>
      </w:r>
      <w:r>
        <w:rPr>
          <w:spacing w:val="-14"/>
        </w:rPr>
        <w:t> </w:t>
      </w:r>
      <w:r>
        <w:rPr/>
        <w:t>missions (e.g. USGS Landsat Thematic Mapper (TM) and Operational Land Imager (OLI) and the SPOT</w:t>
      </w:r>
      <w:r>
        <w:rPr>
          <w:spacing w:val="-9"/>
        </w:rPr>
        <w:t> </w:t>
      </w:r>
      <w:r>
        <w:rPr/>
        <w:t>series).</w:t>
      </w:r>
      <w:r>
        <w:rPr>
          <w:spacing w:val="-9"/>
        </w:rPr>
        <w:t> </w:t>
      </w:r>
      <w:r>
        <w:rPr/>
        <w:t>The</w:t>
      </w:r>
      <w:r>
        <w:rPr>
          <w:spacing w:val="-9"/>
        </w:rPr>
        <w:t> </w:t>
      </w:r>
      <w:r>
        <w:rPr/>
        <w:t>use</w:t>
      </w:r>
      <w:r>
        <w:rPr>
          <w:spacing w:val="-9"/>
        </w:rPr>
        <w:t> </w:t>
      </w:r>
      <w:r>
        <w:rPr/>
        <w:t>of</w:t>
      </w:r>
      <w:r>
        <w:rPr>
          <w:spacing w:val="-11"/>
        </w:rPr>
        <w:t> </w:t>
      </w:r>
      <w:r>
        <w:rPr/>
        <w:t>sentinel</w:t>
      </w:r>
      <w:r>
        <w:rPr>
          <w:spacing w:val="-8"/>
        </w:rPr>
        <w:t> </w:t>
      </w:r>
      <w:r>
        <w:rPr/>
        <w:t>images</w:t>
      </w:r>
      <w:r>
        <w:rPr>
          <w:spacing w:val="-8"/>
        </w:rPr>
        <w:t> </w:t>
      </w:r>
      <w:r>
        <w:rPr/>
        <w:t>has</w:t>
      </w:r>
      <w:r>
        <w:rPr>
          <w:spacing w:val="-8"/>
        </w:rPr>
        <w:t> </w:t>
      </w:r>
      <w:r>
        <w:rPr/>
        <w:t>helped</w:t>
      </w:r>
      <w:r>
        <w:rPr>
          <w:spacing w:val="-8"/>
        </w:rPr>
        <w:t> </w:t>
      </w:r>
      <w:r>
        <w:rPr/>
        <w:t>in</w:t>
      </w:r>
      <w:r>
        <w:rPr>
          <w:spacing w:val="-8"/>
        </w:rPr>
        <w:t> </w:t>
      </w:r>
      <w:r>
        <w:rPr/>
        <w:t>several</w:t>
      </w:r>
      <w:r>
        <w:rPr>
          <w:spacing w:val="-8"/>
        </w:rPr>
        <w:t> </w:t>
      </w:r>
      <w:r>
        <w:rPr/>
        <w:t>ways</w:t>
      </w:r>
      <w:r>
        <w:rPr>
          <w:spacing w:val="-8"/>
        </w:rPr>
        <w:t> </w:t>
      </w:r>
      <w:r>
        <w:rPr/>
        <w:t>to</w:t>
      </w:r>
      <w:r>
        <w:rPr>
          <w:spacing w:val="-8"/>
        </w:rPr>
        <w:t> </w:t>
      </w:r>
      <w:r>
        <w:rPr/>
        <w:t>monitor</w:t>
      </w:r>
      <w:r>
        <w:rPr>
          <w:spacing w:val="-9"/>
        </w:rPr>
        <w:t> </w:t>
      </w:r>
      <w:r>
        <w:rPr/>
        <w:t>crop</w:t>
      </w:r>
      <w:r>
        <w:rPr>
          <w:spacing w:val="-9"/>
        </w:rPr>
        <w:t> </w:t>
      </w:r>
      <w:r>
        <w:rPr/>
        <w:t>growth, as a result of its resolution compared to other satellites images.</w:t>
      </w:r>
    </w:p>
    <w:p>
      <w:pPr>
        <w:pStyle w:val="Heading1"/>
        <w:numPr>
          <w:ilvl w:val="1"/>
          <w:numId w:val="2"/>
        </w:numPr>
        <w:tabs>
          <w:tab w:pos="1804" w:val="left" w:leader="none"/>
        </w:tabs>
        <w:spacing w:line="240" w:lineRule="auto" w:before="246" w:after="0"/>
        <w:ind w:left="1804" w:right="0" w:hanging="719"/>
        <w:jc w:val="both"/>
      </w:pPr>
      <w:r>
        <w:rPr/>
        <w:t>Spectral</w:t>
      </w:r>
      <w:r>
        <w:rPr>
          <w:spacing w:val="-3"/>
        </w:rPr>
        <w:t> </w:t>
      </w:r>
      <w:r>
        <w:rPr>
          <w:spacing w:val="-2"/>
        </w:rPr>
        <w:t>Reflectance</w:t>
      </w:r>
    </w:p>
    <w:p>
      <w:pPr>
        <w:pStyle w:val="BodyText"/>
        <w:spacing w:before="36"/>
        <w:rPr>
          <w:b/>
        </w:rPr>
      </w:pPr>
    </w:p>
    <w:p>
      <w:pPr>
        <w:pStyle w:val="ListParagraph"/>
        <w:numPr>
          <w:ilvl w:val="2"/>
          <w:numId w:val="2"/>
        </w:numPr>
        <w:tabs>
          <w:tab w:pos="1785" w:val="left" w:leader="none"/>
        </w:tabs>
        <w:spacing w:line="240" w:lineRule="auto" w:before="0" w:after="0"/>
        <w:ind w:left="1785" w:right="0" w:hanging="700"/>
        <w:jc w:val="both"/>
        <w:rPr>
          <w:b/>
          <w:sz w:val="24"/>
        </w:rPr>
      </w:pPr>
      <w:r>
        <w:rPr>
          <w:b/>
          <w:sz w:val="24"/>
        </w:rPr>
        <w:t>Spectral</w:t>
      </w:r>
      <w:r>
        <w:rPr>
          <w:b/>
          <w:spacing w:val="-3"/>
          <w:sz w:val="24"/>
        </w:rPr>
        <w:t> </w:t>
      </w:r>
      <w:r>
        <w:rPr>
          <w:b/>
          <w:sz w:val="24"/>
        </w:rPr>
        <w:t>reflectance</w:t>
      </w:r>
      <w:r>
        <w:rPr>
          <w:b/>
          <w:spacing w:val="-3"/>
          <w:sz w:val="24"/>
        </w:rPr>
        <w:t> </w:t>
      </w:r>
      <w:r>
        <w:rPr>
          <w:b/>
          <w:sz w:val="24"/>
        </w:rPr>
        <w:t>properties</w:t>
      </w:r>
      <w:r>
        <w:rPr>
          <w:b/>
          <w:spacing w:val="-2"/>
          <w:sz w:val="24"/>
        </w:rPr>
        <w:t> </w:t>
      </w:r>
      <w:r>
        <w:rPr>
          <w:b/>
          <w:sz w:val="24"/>
        </w:rPr>
        <w:t>of</w:t>
      </w:r>
      <w:r>
        <w:rPr>
          <w:b/>
          <w:spacing w:val="-1"/>
          <w:sz w:val="24"/>
        </w:rPr>
        <w:t> </w:t>
      </w:r>
      <w:r>
        <w:rPr>
          <w:b/>
          <w:spacing w:val="-2"/>
          <w:sz w:val="24"/>
        </w:rPr>
        <w:t>leaves</w:t>
      </w:r>
    </w:p>
    <w:p>
      <w:pPr>
        <w:pStyle w:val="BodyText"/>
        <w:spacing w:before="14"/>
        <w:rPr>
          <w:b/>
        </w:rPr>
      </w:pPr>
    </w:p>
    <w:p>
      <w:pPr>
        <w:pStyle w:val="BodyText"/>
        <w:spacing w:line="477" w:lineRule="auto"/>
        <w:ind w:left="1085" w:right="1132"/>
        <w:jc w:val="both"/>
      </w:pPr>
      <w:r>
        <w:rPr/>
        <w:t>Green</w:t>
      </w:r>
      <w:r>
        <w:rPr>
          <w:spacing w:val="-13"/>
        </w:rPr>
        <w:t> </w:t>
      </w:r>
      <w:r>
        <w:rPr/>
        <w:t>plant</w:t>
      </w:r>
      <w:r>
        <w:rPr>
          <w:spacing w:val="-10"/>
        </w:rPr>
        <w:t> </w:t>
      </w:r>
      <w:r>
        <w:rPr/>
        <w:t>leaves</w:t>
      </w:r>
      <w:r>
        <w:rPr>
          <w:spacing w:val="-9"/>
        </w:rPr>
        <w:t> </w:t>
      </w:r>
      <w:r>
        <w:rPr/>
        <w:t>typically</w:t>
      </w:r>
      <w:r>
        <w:rPr>
          <w:spacing w:val="-15"/>
        </w:rPr>
        <w:t> </w:t>
      </w:r>
      <w:r>
        <w:rPr/>
        <w:t>display</w:t>
      </w:r>
      <w:r>
        <w:rPr>
          <w:spacing w:val="-14"/>
        </w:rPr>
        <w:t> </w:t>
      </w:r>
      <w:r>
        <w:rPr/>
        <w:t>very</w:t>
      </w:r>
      <w:r>
        <w:rPr>
          <w:spacing w:val="-15"/>
        </w:rPr>
        <w:t> </w:t>
      </w:r>
      <w:r>
        <w:rPr/>
        <w:t>low</w:t>
      </w:r>
      <w:r>
        <w:rPr>
          <w:spacing w:val="-7"/>
        </w:rPr>
        <w:t> </w:t>
      </w:r>
      <w:r>
        <w:rPr/>
        <w:t>reflectance</w:t>
      </w:r>
      <w:r>
        <w:rPr>
          <w:spacing w:val="-11"/>
        </w:rPr>
        <w:t> </w:t>
      </w:r>
      <w:r>
        <w:rPr/>
        <w:t>and</w:t>
      </w:r>
      <w:r>
        <w:rPr>
          <w:spacing w:val="-10"/>
        </w:rPr>
        <w:t> </w:t>
      </w:r>
      <w:r>
        <w:rPr/>
        <w:t>transmittance</w:t>
      </w:r>
      <w:r>
        <w:rPr>
          <w:spacing w:val="-8"/>
        </w:rPr>
        <w:t> </w:t>
      </w:r>
      <w:r>
        <w:rPr/>
        <w:t>in</w:t>
      </w:r>
      <w:r>
        <w:rPr>
          <w:spacing w:val="-9"/>
        </w:rPr>
        <w:t> </w:t>
      </w:r>
      <w:r>
        <w:rPr/>
        <w:t>visible</w:t>
      </w:r>
      <w:r>
        <w:rPr>
          <w:spacing w:val="-10"/>
        </w:rPr>
        <w:t> </w:t>
      </w:r>
      <w:r>
        <w:rPr/>
        <w:t>regions of the spectrum (i.e., 400 to 700 nm) due to strong absorption by photosynthetic and accessory</w:t>
      </w:r>
      <w:r>
        <w:rPr>
          <w:spacing w:val="-15"/>
        </w:rPr>
        <w:t> </w:t>
      </w:r>
      <w:r>
        <w:rPr/>
        <w:t>plant</w:t>
      </w:r>
      <w:r>
        <w:rPr>
          <w:spacing w:val="-8"/>
        </w:rPr>
        <w:t> </w:t>
      </w:r>
      <w:r>
        <w:rPr/>
        <w:t>pigments</w:t>
      </w:r>
      <w:r>
        <w:rPr>
          <w:spacing w:val="-6"/>
        </w:rPr>
        <w:t> </w:t>
      </w:r>
      <w:r>
        <w:rPr/>
        <w:t>(Chappelle</w:t>
      </w:r>
      <w:r>
        <w:rPr>
          <w:spacing w:val="-9"/>
        </w:rPr>
        <w:t> </w:t>
      </w:r>
      <w:r>
        <w:rPr>
          <w:i/>
        </w:rPr>
        <w:t>et</w:t>
      </w:r>
      <w:r>
        <w:rPr>
          <w:i/>
          <w:spacing w:val="-8"/>
        </w:rPr>
        <w:t> </w:t>
      </w:r>
      <w:r>
        <w:rPr>
          <w:i/>
        </w:rPr>
        <w:t>al.,</w:t>
      </w:r>
      <w:r>
        <w:rPr>
          <w:i/>
          <w:spacing w:val="-8"/>
        </w:rPr>
        <w:t> </w:t>
      </w:r>
      <w:r>
        <w:rPr/>
        <w:t>1992).</w:t>
      </w:r>
      <w:r>
        <w:rPr>
          <w:spacing w:val="-9"/>
        </w:rPr>
        <w:t> </w:t>
      </w:r>
      <w:r>
        <w:rPr/>
        <w:t>By</w:t>
      </w:r>
      <w:r>
        <w:rPr>
          <w:spacing w:val="-13"/>
        </w:rPr>
        <w:t> </w:t>
      </w:r>
      <w:r>
        <w:rPr/>
        <w:t>contrast,</w:t>
      </w:r>
      <w:r>
        <w:rPr>
          <w:spacing w:val="-8"/>
        </w:rPr>
        <w:t> </w:t>
      </w:r>
      <w:r>
        <w:rPr/>
        <w:t>reflectance</w:t>
      </w:r>
      <w:r>
        <w:rPr>
          <w:spacing w:val="-9"/>
        </w:rPr>
        <w:t> </w:t>
      </w:r>
      <w:r>
        <w:rPr/>
        <w:t>and</w:t>
      </w:r>
      <w:r>
        <w:rPr>
          <w:spacing w:val="-8"/>
        </w:rPr>
        <w:t> </w:t>
      </w:r>
      <w:r>
        <w:rPr/>
        <w:t>transmittance are both usually high in the near-infrared regions (NIR, 700 to 1300 nm) because there is very little absorption by sub cellular particles or pigments and also because there is considerable scattering at mesophyll cell wall interfaces (Slaton </w:t>
      </w:r>
      <w:r>
        <w:rPr>
          <w:i/>
        </w:rPr>
        <w:t>et al</w:t>
      </w:r>
      <w:r>
        <w:rPr/>
        <w:t>., 2001). The disparity in reflectance properties between visible and NIR wavelengths substantiate a majority of remote procedures for monitoring and management of crop and natural vegetation. Plant stress</w:t>
      </w:r>
      <w:r>
        <w:rPr>
          <w:spacing w:val="66"/>
        </w:rPr>
        <w:t> </w:t>
      </w:r>
      <w:r>
        <w:rPr/>
        <w:t>typically</w:t>
      </w:r>
      <w:r>
        <w:rPr>
          <w:spacing w:val="63"/>
        </w:rPr>
        <w:t> </w:t>
      </w:r>
      <w:r>
        <w:rPr/>
        <w:t>results</w:t>
      </w:r>
      <w:r>
        <w:rPr>
          <w:spacing w:val="68"/>
        </w:rPr>
        <w:t> </w:t>
      </w:r>
      <w:r>
        <w:rPr/>
        <w:t>in</w:t>
      </w:r>
      <w:r>
        <w:rPr>
          <w:spacing w:val="69"/>
        </w:rPr>
        <w:t> </w:t>
      </w:r>
      <w:r>
        <w:rPr/>
        <w:t>lower</w:t>
      </w:r>
      <w:r>
        <w:rPr>
          <w:spacing w:val="67"/>
        </w:rPr>
        <w:t> </w:t>
      </w:r>
      <w:r>
        <w:rPr/>
        <w:t>chlorophyll</w:t>
      </w:r>
      <w:r>
        <w:rPr>
          <w:spacing w:val="69"/>
        </w:rPr>
        <w:t> </w:t>
      </w:r>
      <w:r>
        <w:rPr/>
        <w:t>concentrations</w:t>
      </w:r>
      <w:r>
        <w:rPr>
          <w:spacing w:val="69"/>
        </w:rPr>
        <w:t> </w:t>
      </w:r>
      <w:r>
        <w:rPr/>
        <w:t>that</w:t>
      </w:r>
      <w:r>
        <w:rPr>
          <w:spacing w:val="73"/>
        </w:rPr>
        <w:t> </w:t>
      </w:r>
      <w:r>
        <w:rPr/>
        <w:t>support</w:t>
      </w:r>
      <w:r>
        <w:rPr>
          <w:spacing w:val="68"/>
        </w:rPr>
        <w:t> </w:t>
      </w:r>
      <w:r>
        <w:rPr/>
        <w:t>expression</w:t>
      </w:r>
      <w:r>
        <w:rPr>
          <w:spacing w:val="69"/>
        </w:rPr>
        <w:t> </w:t>
      </w:r>
      <w:r>
        <w:rPr>
          <w:spacing w:val="-5"/>
        </w:rPr>
        <w:t>of</w:t>
      </w:r>
    </w:p>
    <w:p>
      <w:pPr>
        <w:spacing w:after="0" w:line="477" w:lineRule="auto"/>
        <w:jc w:val="both"/>
        <w:sectPr>
          <w:pgSz w:w="12240" w:h="15840"/>
          <w:pgMar w:header="0" w:footer="302" w:top="1340" w:bottom="500" w:left="900" w:right="280"/>
        </w:sectPr>
      </w:pPr>
    </w:p>
    <w:p>
      <w:pPr>
        <w:pStyle w:val="BodyText"/>
        <w:spacing w:line="477" w:lineRule="auto" w:before="72"/>
        <w:ind w:left="1085" w:right="1136"/>
        <w:jc w:val="both"/>
      </w:pPr>
      <w:r>
        <w:rPr/>
        <w:drawing>
          <wp:anchor distT="0" distB="0" distL="0" distR="0" allowOverlap="1" layoutInCell="1" locked="0" behindDoc="1" simplePos="0" relativeHeight="487588864">
            <wp:simplePos x="0" y="0"/>
            <wp:positionH relativeFrom="page">
              <wp:posOffset>1295400</wp:posOffset>
            </wp:positionH>
            <wp:positionV relativeFrom="paragraph">
              <wp:posOffset>1459483</wp:posOffset>
            </wp:positionV>
            <wp:extent cx="5468576" cy="3621786"/>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5468576" cy="3621786"/>
                    </a:xfrm>
                    <a:prstGeom prst="rect">
                      <a:avLst/>
                    </a:prstGeom>
                  </pic:spPr>
                </pic:pic>
              </a:graphicData>
            </a:graphic>
          </wp:anchor>
        </w:drawing>
      </w:r>
      <w:r>
        <w:rPr/>
        <w:t>accessory</w:t>
      </w:r>
      <w:r>
        <w:rPr>
          <w:spacing w:val="-9"/>
        </w:rPr>
        <w:t> </w:t>
      </w:r>
      <w:r>
        <w:rPr/>
        <w:t>leaf</w:t>
      </w:r>
      <w:r>
        <w:rPr>
          <w:spacing w:val="-4"/>
        </w:rPr>
        <w:t> </w:t>
      </w:r>
      <w:r>
        <w:rPr/>
        <w:t>pigments</w:t>
      </w:r>
      <w:r>
        <w:rPr>
          <w:spacing w:val="-4"/>
        </w:rPr>
        <w:t> </w:t>
      </w:r>
      <w:r>
        <w:rPr/>
        <w:t>namely;</w:t>
      </w:r>
      <w:r>
        <w:rPr>
          <w:spacing w:val="-2"/>
        </w:rPr>
        <w:t> </w:t>
      </w:r>
      <w:r>
        <w:rPr/>
        <w:t>carotenes</w:t>
      </w:r>
      <w:r>
        <w:rPr>
          <w:spacing w:val="-4"/>
        </w:rPr>
        <w:t> </w:t>
      </w:r>
      <w:r>
        <w:rPr/>
        <w:t>and</w:t>
      </w:r>
      <w:r>
        <w:rPr>
          <w:spacing w:val="-2"/>
        </w:rPr>
        <w:t> </w:t>
      </w:r>
      <w:r>
        <w:rPr/>
        <w:t>xanthophylls.</w:t>
      </w:r>
      <w:r>
        <w:rPr>
          <w:spacing w:val="-3"/>
        </w:rPr>
        <w:t> </w:t>
      </w:r>
      <w:r>
        <w:rPr/>
        <w:t>This</w:t>
      </w:r>
      <w:r>
        <w:rPr>
          <w:spacing w:val="-4"/>
        </w:rPr>
        <w:t> </w:t>
      </w:r>
      <w:r>
        <w:rPr/>
        <w:t>consequentially</w:t>
      </w:r>
      <w:r>
        <w:rPr>
          <w:spacing w:val="-9"/>
        </w:rPr>
        <w:t> </w:t>
      </w:r>
      <w:r>
        <w:rPr/>
        <w:t>broadens the green reflectance peak (normally located near 550 nm) towards longer wavelengths, increasing visible reflectance and causing the tissues to appear chlorotic. Figure 2.3 shows Leaf reflectance, absorption and transmission.</w:t>
      </w:r>
    </w:p>
    <w:p>
      <w:pPr>
        <w:pStyle w:val="BodyText"/>
        <w:spacing w:line="275" w:lineRule="exact" w:before="64"/>
        <w:ind w:left="725" w:right="776"/>
        <w:jc w:val="center"/>
        <w:rPr>
          <w:i/>
        </w:rPr>
      </w:pPr>
      <w:r>
        <w:rPr/>
        <w:t>Figure</w:t>
      </w:r>
      <w:r>
        <w:rPr>
          <w:spacing w:val="-6"/>
        </w:rPr>
        <w:t> </w:t>
      </w:r>
      <w:r>
        <w:rPr/>
        <w:t>2.3:</w:t>
      </w:r>
      <w:r>
        <w:rPr>
          <w:spacing w:val="1"/>
        </w:rPr>
        <w:t> </w:t>
      </w:r>
      <w:r>
        <w:rPr/>
        <w:t>Leaf</w:t>
      </w:r>
      <w:r>
        <w:rPr>
          <w:spacing w:val="-1"/>
        </w:rPr>
        <w:t> </w:t>
      </w:r>
      <w:r>
        <w:rPr/>
        <w:t>reflectance,</w:t>
      </w:r>
      <w:r>
        <w:rPr>
          <w:spacing w:val="-2"/>
        </w:rPr>
        <w:t> </w:t>
      </w:r>
      <w:r>
        <w:rPr/>
        <w:t>absorption</w:t>
      </w:r>
      <w:r>
        <w:rPr>
          <w:spacing w:val="-1"/>
        </w:rPr>
        <w:t> </w:t>
      </w:r>
      <w:r>
        <w:rPr/>
        <w:t>and</w:t>
      </w:r>
      <w:r>
        <w:rPr>
          <w:spacing w:val="-1"/>
        </w:rPr>
        <w:t> </w:t>
      </w:r>
      <w:r>
        <w:rPr/>
        <w:t>transmission.</w:t>
      </w:r>
      <w:r>
        <w:rPr>
          <w:spacing w:val="5"/>
        </w:rPr>
        <w:t> </w:t>
      </w:r>
      <w:r>
        <w:rPr/>
        <w:t>Image</w:t>
      </w:r>
      <w:r>
        <w:rPr>
          <w:spacing w:val="-3"/>
        </w:rPr>
        <w:t> </w:t>
      </w:r>
      <w:r>
        <w:rPr/>
        <w:t>source:</w:t>
      </w:r>
      <w:r>
        <w:rPr>
          <w:spacing w:val="-1"/>
        </w:rPr>
        <w:t> </w:t>
      </w:r>
      <w:r>
        <w:rPr/>
        <w:t>(Slaton</w:t>
      </w:r>
      <w:r>
        <w:rPr>
          <w:spacing w:val="-1"/>
        </w:rPr>
        <w:t> </w:t>
      </w:r>
      <w:r>
        <w:rPr>
          <w:i/>
        </w:rPr>
        <w:t>et</w:t>
      </w:r>
      <w:r>
        <w:rPr>
          <w:i/>
          <w:spacing w:val="-1"/>
        </w:rPr>
        <w:t> </w:t>
      </w:r>
      <w:r>
        <w:rPr>
          <w:i/>
          <w:spacing w:val="-4"/>
        </w:rPr>
        <w:t>al.,</w:t>
      </w:r>
    </w:p>
    <w:p>
      <w:pPr>
        <w:pStyle w:val="BodyText"/>
        <w:spacing w:line="275" w:lineRule="exact"/>
        <w:ind w:left="727" w:right="776"/>
        <w:jc w:val="center"/>
      </w:pPr>
      <w:r>
        <w:rPr>
          <w:spacing w:val="-2"/>
        </w:rPr>
        <w:t>2001).</w:t>
      </w:r>
    </w:p>
    <w:p>
      <w:pPr>
        <w:pStyle w:val="Heading1"/>
        <w:numPr>
          <w:ilvl w:val="2"/>
          <w:numId w:val="2"/>
        </w:numPr>
        <w:tabs>
          <w:tab w:pos="1785" w:val="left" w:leader="none"/>
        </w:tabs>
        <w:spacing w:line="240" w:lineRule="auto" w:before="206" w:after="0"/>
        <w:ind w:left="1785" w:right="0" w:hanging="700"/>
        <w:jc w:val="left"/>
      </w:pPr>
      <w:r>
        <w:rPr/>
        <w:t>Spectral</w:t>
      </w:r>
      <w:r>
        <w:rPr>
          <w:spacing w:val="-2"/>
        </w:rPr>
        <w:t> </w:t>
      </w:r>
      <w:r>
        <w:rPr/>
        <w:t>reflectance</w:t>
      </w:r>
      <w:r>
        <w:rPr>
          <w:spacing w:val="-3"/>
        </w:rPr>
        <w:t> </w:t>
      </w:r>
      <w:r>
        <w:rPr/>
        <w:t>properties of</w:t>
      </w:r>
      <w:r>
        <w:rPr>
          <w:spacing w:val="-1"/>
        </w:rPr>
        <w:t> </w:t>
      </w:r>
      <w:r>
        <w:rPr>
          <w:spacing w:val="-4"/>
        </w:rPr>
        <w:t>soil</w:t>
      </w:r>
    </w:p>
    <w:p>
      <w:pPr>
        <w:pStyle w:val="BodyText"/>
        <w:spacing w:before="7"/>
        <w:rPr>
          <w:b/>
        </w:rPr>
      </w:pPr>
    </w:p>
    <w:p>
      <w:pPr>
        <w:pStyle w:val="BodyText"/>
        <w:spacing w:line="499" w:lineRule="auto" w:before="1"/>
        <w:ind w:left="1085" w:right="1131"/>
        <w:jc w:val="both"/>
      </w:pPr>
      <w:r>
        <w:rPr/>
        <w:t>The spectral signatures of most agricultural soils are relatively simple when compared with plants.</w:t>
      </w:r>
      <w:r>
        <w:rPr>
          <w:spacing w:val="-6"/>
        </w:rPr>
        <w:t> </w:t>
      </w:r>
      <w:r>
        <w:rPr/>
        <w:t>They</w:t>
      </w:r>
      <w:r>
        <w:rPr>
          <w:spacing w:val="-11"/>
        </w:rPr>
        <w:t> </w:t>
      </w:r>
      <w:r>
        <w:rPr/>
        <w:t>normally</w:t>
      </w:r>
      <w:r>
        <w:rPr>
          <w:spacing w:val="-11"/>
        </w:rPr>
        <w:t> </w:t>
      </w:r>
      <w:r>
        <w:rPr/>
        <w:t>demonstrate</w:t>
      </w:r>
      <w:r>
        <w:rPr>
          <w:spacing w:val="-6"/>
        </w:rPr>
        <w:t> </w:t>
      </w:r>
      <w:r>
        <w:rPr/>
        <w:t>monotonic</w:t>
      </w:r>
      <w:r>
        <w:rPr>
          <w:spacing w:val="-6"/>
        </w:rPr>
        <w:t> </w:t>
      </w:r>
      <w:r>
        <w:rPr/>
        <w:t>proliferation</w:t>
      </w:r>
      <w:r>
        <w:rPr>
          <w:spacing w:val="-6"/>
        </w:rPr>
        <w:t> </w:t>
      </w:r>
      <w:r>
        <w:rPr/>
        <w:t>in</w:t>
      </w:r>
      <w:r>
        <w:rPr>
          <w:spacing w:val="-5"/>
        </w:rPr>
        <w:t> </w:t>
      </w:r>
      <w:r>
        <w:rPr/>
        <w:t>reflectance</w:t>
      </w:r>
      <w:r>
        <w:rPr>
          <w:spacing w:val="-7"/>
        </w:rPr>
        <w:t> </w:t>
      </w:r>
      <w:r>
        <w:rPr/>
        <w:t>throughout</w:t>
      </w:r>
      <w:r>
        <w:rPr>
          <w:spacing w:val="-5"/>
        </w:rPr>
        <w:t> </w:t>
      </w:r>
      <w:r>
        <w:rPr/>
        <w:t>visible and</w:t>
      </w:r>
      <w:r>
        <w:rPr>
          <w:spacing w:val="-9"/>
        </w:rPr>
        <w:t> </w:t>
      </w:r>
      <w:r>
        <w:rPr/>
        <w:t>NIR</w:t>
      </w:r>
      <w:r>
        <w:rPr>
          <w:spacing w:val="-9"/>
        </w:rPr>
        <w:t> </w:t>
      </w:r>
      <w:r>
        <w:rPr/>
        <w:t>regions</w:t>
      </w:r>
      <w:r>
        <w:rPr>
          <w:spacing w:val="-8"/>
        </w:rPr>
        <w:t> </w:t>
      </w:r>
      <w:r>
        <w:rPr/>
        <w:t>(Prince,</w:t>
      </w:r>
      <w:r>
        <w:rPr>
          <w:spacing w:val="-9"/>
        </w:rPr>
        <w:t> </w:t>
      </w:r>
      <w:r>
        <w:rPr/>
        <w:t>1990).</w:t>
      </w:r>
      <w:r>
        <w:rPr>
          <w:spacing w:val="-10"/>
        </w:rPr>
        <w:t> </w:t>
      </w:r>
      <w:r>
        <w:rPr/>
        <w:t>High</w:t>
      </w:r>
      <w:r>
        <w:rPr>
          <w:spacing w:val="-9"/>
        </w:rPr>
        <w:t> </w:t>
      </w:r>
      <w:r>
        <w:rPr/>
        <w:t>soil</w:t>
      </w:r>
      <w:r>
        <w:rPr>
          <w:spacing w:val="-8"/>
        </w:rPr>
        <w:t> </w:t>
      </w:r>
      <w:r>
        <w:rPr/>
        <w:t>water</w:t>
      </w:r>
      <w:r>
        <w:rPr>
          <w:spacing w:val="-10"/>
        </w:rPr>
        <w:t> </w:t>
      </w:r>
      <w:r>
        <w:rPr/>
        <w:t>and</w:t>
      </w:r>
      <w:r>
        <w:rPr>
          <w:spacing w:val="-9"/>
        </w:rPr>
        <w:t> </w:t>
      </w:r>
      <w:r>
        <w:rPr/>
        <w:t>high</w:t>
      </w:r>
      <w:r>
        <w:rPr>
          <w:spacing w:val="-9"/>
        </w:rPr>
        <w:t> </w:t>
      </w:r>
      <w:r>
        <w:rPr/>
        <w:t>organic</w:t>
      </w:r>
      <w:r>
        <w:rPr>
          <w:spacing w:val="-10"/>
        </w:rPr>
        <w:t> </w:t>
      </w:r>
      <w:r>
        <w:rPr/>
        <w:t>matter</w:t>
      </w:r>
      <w:r>
        <w:rPr>
          <w:spacing w:val="-9"/>
        </w:rPr>
        <w:t> </w:t>
      </w:r>
      <w:r>
        <w:rPr/>
        <w:t>contents</w:t>
      </w:r>
      <w:r>
        <w:rPr>
          <w:spacing w:val="-9"/>
        </w:rPr>
        <w:t> </w:t>
      </w:r>
      <w:r>
        <w:rPr/>
        <w:t>commonly cause lower reflectance while dry, smooth surfaced soils have a tendency to be brighter (Daughtry, 2001). The existence of specific minerals in soil has been linked with unique spectral</w:t>
      </w:r>
      <w:r>
        <w:rPr>
          <w:spacing w:val="6"/>
        </w:rPr>
        <w:t> </w:t>
      </w:r>
      <w:r>
        <w:rPr/>
        <w:t>features</w:t>
      </w:r>
      <w:r>
        <w:rPr>
          <w:spacing w:val="7"/>
        </w:rPr>
        <w:t> </w:t>
      </w:r>
      <w:r>
        <w:rPr/>
        <w:t>(e.g.,</w:t>
      </w:r>
      <w:r>
        <w:rPr>
          <w:spacing w:val="5"/>
        </w:rPr>
        <w:t> </w:t>
      </w:r>
      <w:r>
        <w:rPr/>
        <w:t>higher</w:t>
      </w:r>
      <w:r>
        <w:rPr>
          <w:spacing w:val="6"/>
        </w:rPr>
        <w:t> </w:t>
      </w:r>
      <w:r>
        <w:rPr/>
        <w:t>red</w:t>
      </w:r>
      <w:r>
        <w:rPr>
          <w:spacing w:val="5"/>
        </w:rPr>
        <w:t> </w:t>
      </w:r>
      <w:r>
        <w:rPr/>
        <w:t>reflectance</w:t>
      </w:r>
      <w:r>
        <w:rPr>
          <w:spacing w:val="8"/>
        </w:rPr>
        <w:t> </w:t>
      </w:r>
      <w:r>
        <w:rPr/>
        <w:t>in</w:t>
      </w:r>
      <w:r>
        <w:rPr>
          <w:spacing w:val="7"/>
        </w:rPr>
        <w:t> </w:t>
      </w:r>
      <w:r>
        <w:rPr/>
        <w:t>the</w:t>
      </w:r>
      <w:r>
        <w:rPr>
          <w:spacing w:val="5"/>
        </w:rPr>
        <w:t> </w:t>
      </w:r>
      <w:r>
        <w:rPr/>
        <w:t>presence</w:t>
      </w:r>
      <w:r>
        <w:rPr>
          <w:spacing w:val="8"/>
        </w:rPr>
        <w:t> </w:t>
      </w:r>
      <w:r>
        <w:rPr/>
        <w:t>of</w:t>
      </w:r>
      <w:r>
        <w:rPr>
          <w:spacing w:val="5"/>
        </w:rPr>
        <w:t> </w:t>
      </w:r>
      <w:r>
        <w:rPr/>
        <w:t>iron</w:t>
      </w:r>
      <w:r>
        <w:rPr>
          <w:spacing w:val="6"/>
        </w:rPr>
        <w:t> </w:t>
      </w:r>
      <w:r>
        <w:rPr/>
        <w:t>oxides).</w:t>
      </w:r>
      <w:r>
        <w:rPr>
          <w:spacing w:val="5"/>
        </w:rPr>
        <w:t> </w:t>
      </w:r>
      <w:r>
        <w:rPr/>
        <w:t>Soil</w:t>
      </w:r>
      <w:r>
        <w:rPr>
          <w:spacing w:val="7"/>
        </w:rPr>
        <w:t> </w:t>
      </w:r>
      <w:r>
        <w:rPr/>
        <w:t>spectra</w:t>
      </w:r>
      <w:r>
        <w:rPr>
          <w:spacing w:val="5"/>
        </w:rPr>
        <w:t> </w:t>
      </w:r>
      <w:r>
        <w:rPr>
          <w:spacing w:val="-5"/>
        </w:rPr>
        <w:t>in</w:t>
      </w:r>
    </w:p>
    <w:p>
      <w:pPr>
        <w:spacing w:after="0" w:line="499" w:lineRule="auto"/>
        <w:jc w:val="both"/>
        <w:sectPr>
          <w:pgSz w:w="12240" w:h="15840"/>
          <w:pgMar w:header="0" w:footer="302" w:top="1340" w:bottom="500" w:left="900" w:right="280"/>
        </w:sectPr>
      </w:pPr>
    </w:p>
    <w:p>
      <w:pPr>
        <w:pStyle w:val="BodyText"/>
        <w:spacing w:line="496" w:lineRule="auto" w:before="70"/>
        <w:ind w:left="1085" w:right="1137"/>
        <w:jc w:val="both"/>
      </w:pPr>
      <w:r>
        <w:rPr/>
        <w:t>SWIR</w:t>
      </w:r>
      <w:r>
        <w:rPr>
          <w:spacing w:val="-8"/>
        </w:rPr>
        <w:t> </w:t>
      </w:r>
      <w:r>
        <w:rPr/>
        <w:t>display</w:t>
      </w:r>
      <w:r>
        <w:rPr>
          <w:spacing w:val="-13"/>
        </w:rPr>
        <w:t> </w:t>
      </w:r>
      <w:r>
        <w:rPr/>
        <w:t>more</w:t>
      </w:r>
      <w:r>
        <w:rPr>
          <w:spacing w:val="-9"/>
        </w:rPr>
        <w:t> </w:t>
      </w:r>
      <w:r>
        <w:rPr/>
        <w:t>features</w:t>
      </w:r>
      <w:r>
        <w:rPr>
          <w:spacing w:val="-8"/>
        </w:rPr>
        <w:t> </w:t>
      </w:r>
      <w:r>
        <w:rPr/>
        <w:t>when</w:t>
      </w:r>
      <w:r>
        <w:rPr>
          <w:spacing w:val="-4"/>
        </w:rPr>
        <w:t> </w:t>
      </w:r>
      <w:r>
        <w:rPr/>
        <w:t>compared</w:t>
      </w:r>
      <w:r>
        <w:rPr>
          <w:spacing w:val="-8"/>
        </w:rPr>
        <w:t> </w:t>
      </w:r>
      <w:r>
        <w:rPr/>
        <w:t>with</w:t>
      </w:r>
      <w:r>
        <w:rPr>
          <w:spacing w:val="-6"/>
        </w:rPr>
        <w:t> </w:t>
      </w:r>
      <w:r>
        <w:rPr/>
        <w:t>those</w:t>
      </w:r>
      <w:r>
        <w:rPr>
          <w:spacing w:val="-9"/>
        </w:rPr>
        <w:t> </w:t>
      </w:r>
      <w:r>
        <w:rPr/>
        <w:t>observed</w:t>
      </w:r>
      <w:r>
        <w:rPr>
          <w:spacing w:val="-8"/>
        </w:rPr>
        <w:t> </w:t>
      </w:r>
      <w:r>
        <w:rPr/>
        <w:t>in</w:t>
      </w:r>
      <w:r>
        <w:rPr>
          <w:spacing w:val="-8"/>
        </w:rPr>
        <w:t> </w:t>
      </w:r>
      <w:r>
        <w:rPr/>
        <w:t>shorter</w:t>
      </w:r>
      <w:r>
        <w:rPr>
          <w:spacing w:val="-7"/>
        </w:rPr>
        <w:t> </w:t>
      </w:r>
      <w:r>
        <w:rPr/>
        <w:t>wavelengths</w:t>
      </w:r>
      <w:r>
        <w:rPr>
          <w:spacing w:val="-8"/>
        </w:rPr>
        <w:t> </w:t>
      </w:r>
      <w:r>
        <w:rPr/>
        <w:t>but are still controlled by water content, litter, and minerals (Henderson </w:t>
      </w:r>
      <w:r>
        <w:rPr>
          <w:i/>
        </w:rPr>
        <w:t>et al., </w:t>
      </w:r>
      <w:r>
        <w:rPr/>
        <w:t>1992).</w:t>
      </w:r>
    </w:p>
    <w:p>
      <w:pPr>
        <w:pStyle w:val="Heading1"/>
        <w:numPr>
          <w:ilvl w:val="2"/>
          <w:numId w:val="2"/>
        </w:numPr>
        <w:tabs>
          <w:tab w:pos="1785" w:val="left" w:leader="none"/>
        </w:tabs>
        <w:spacing w:line="240" w:lineRule="auto" w:before="7" w:after="0"/>
        <w:ind w:left="1785" w:right="0" w:hanging="700"/>
        <w:jc w:val="both"/>
      </w:pPr>
      <w:r>
        <w:rPr/>
        <w:t>Vegetative</w:t>
      </w:r>
      <w:r>
        <w:rPr>
          <w:spacing w:val="-2"/>
        </w:rPr>
        <w:t> </w:t>
      </w:r>
      <w:r>
        <w:rPr/>
        <w:t>indices for</w:t>
      </w:r>
      <w:r>
        <w:rPr>
          <w:spacing w:val="-2"/>
        </w:rPr>
        <w:t> </w:t>
      </w:r>
      <w:r>
        <w:rPr/>
        <w:t>crop</w:t>
      </w:r>
      <w:r>
        <w:rPr>
          <w:spacing w:val="-1"/>
        </w:rPr>
        <w:t> </w:t>
      </w:r>
      <w:r>
        <w:rPr/>
        <w:t>health</w:t>
      </w:r>
      <w:r>
        <w:rPr>
          <w:spacing w:val="-1"/>
        </w:rPr>
        <w:t> </w:t>
      </w:r>
      <w:r>
        <w:rPr>
          <w:spacing w:val="-2"/>
        </w:rPr>
        <w:t>estimation</w:t>
      </w:r>
    </w:p>
    <w:p>
      <w:pPr>
        <w:pStyle w:val="BodyText"/>
        <w:spacing w:line="477" w:lineRule="auto" w:before="197"/>
        <w:ind w:left="1085" w:right="1136"/>
        <w:jc w:val="both"/>
      </w:pPr>
      <w:r>
        <w:rPr/>
        <w:t>Vegetation</w:t>
      </w:r>
      <w:r>
        <w:rPr>
          <w:spacing w:val="-9"/>
        </w:rPr>
        <w:t> </w:t>
      </w:r>
      <w:r>
        <w:rPr/>
        <w:t>Indices</w:t>
      </w:r>
      <w:r>
        <w:rPr>
          <w:spacing w:val="-11"/>
        </w:rPr>
        <w:t> </w:t>
      </w:r>
      <w:r>
        <w:rPr/>
        <w:t>(VIs)</w:t>
      </w:r>
      <w:r>
        <w:rPr>
          <w:spacing w:val="-10"/>
        </w:rPr>
        <w:t> </w:t>
      </w:r>
      <w:r>
        <w:rPr/>
        <w:t>refers</w:t>
      </w:r>
      <w:r>
        <w:rPr>
          <w:spacing w:val="-11"/>
        </w:rPr>
        <w:t> </w:t>
      </w:r>
      <w:r>
        <w:rPr/>
        <w:t>to</w:t>
      </w:r>
      <w:r>
        <w:rPr>
          <w:spacing w:val="-11"/>
        </w:rPr>
        <w:t> </w:t>
      </w:r>
      <w:r>
        <w:rPr/>
        <w:t>mathematical</w:t>
      </w:r>
      <w:r>
        <w:rPr>
          <w:spacing w:val="-11"/>
        </w:rPr>
        <w:t> </w:t>
      </w:r>
      <w:r>
        <w:rPr/>
        <w:t>compression</w:t>
      </w:r>
      <w:r>
        <w:rPr>
          <w:spacing w:val="-11"/>
        </w:rPr>
        <w:t> </w:t>
      </w:r>
      <w:r>
        <w:rPr/>
        <w:t>of</w:t>
      </w:r>
      <w:r>
        <w:rPr>
          <w:spacing w:val="-11"/>
        </w:rPr>
        <w:t> </w:t>
      </w:r>
      <w:r>
        <w:rPr/>
        <w:t>spectral</w:t>
      </w:r>
      <w:r>
        <w:rPr>
          <w:spacing w:val="-11"/>
        </w:rPr>
        <w:t> </w:t>
      </w:r>
      <w:r>
        <w:rPr/>
        <w:t>bands</w:t>
      </w:r>
      <w:r>
        <w:rPr>
          <w:spacing w:val="-11"/>
        </w:rPr>
        <w:t> </w:t>
      </w:r>
      <w:r>
        <w:rPr/>
        <w:t>that</w:t>
      </w:r>
      <w:r>
        <w:rPr>
          <w:spacing w:val="-11"/>
        </w:rPr>
        <w:t> </w:t>
      </w:r>
      <w:r>
        <w:rPr/>
        <w:t>describes spectral features of green plants to differentiate them from other attributes. Some of these features can be achieved by</w:t>
      </w:r>
      <w:r>
        <w:rPr>
          <w:spacing w:val="-3"/>
        </w:rPr>
        <w:t> </w:t>
      </w:r>
      <w:r>
        <w:rPr/>
        <w:t>summing up the red spectral band (chlorophyll absorbent) with the NIR bands (repellant), the shortwave infrared is another major feature to be considered (Njoku, 2013). This value is gotten by rationing their variations and summation by forming a single combination of band (Zhang and Ni-meister 2014).</w:t>
      </w:r>
    </w:p>
    <w:p>
      <w:pPr>
        <w:pStyle w:val="BodyText"/>
        <w:spacing w:line="477" w:lineRule="auto" w:before="20"/>
        <w:ind w:left="1085" w:right="1132"/>
        <w:jc w:val="both"/>
      </w:pPr>
      <w:r>
        <w:rPr/>
        <w:t>(Solomon</w:t>
      </w:r>
      <w:r>
        <w:rPr>
          <w:spacing w:val="-4"/>
        </w:rPr>
        <w:t> </w:t>
      </w:r>
      <w:r>
        <w:rPr>
          <w:i/>
        </w:rPr>
        <w:t>et</w:t>
      </w:r>
      <w:r>
        <w:rPr>
          <w:i/>
          <w:spacing w:val="-4"/>
        </w:rPr>
        <w:t> </w:t>
      </w:r>
      <w:r>
        <w:rPr>
          <w:i/>
        </w:rPr>
        <w:t>al.,</w:t>
      </w:r>
      <w:r>
        <w:rPr>
          <w:i/>
          <w:spacing w:val="-4"/>
        </w:rPr>
        <w:t> </w:t>
      </w:r>
      <w:r>
        <w:rPr/>
        <w:t>2014),</w:t>
      </w:r>
      <w:r>
        <w:rPr>
          <w:spacing w:val="-3"/>
        </w:rPr>
        <w:t> </w:t>
      </w:r>
      <w:r>
        <w:rPr/>
        <w:t>discovered</w:t>
      </w:r>
      <w:r>
        <w:rPr>
          <w:spacing w:val="-2"/>
        </w:rPr>
        <w:t> </w:t>
      </w:r>
      <w:r>
        <w:rPr/>
        <w:t>that,</w:t>
      </w:r>
      <w:r>
        <w:rPr>
          <w:spacing w:val="-5"/>
        </w:rPr>
        <w:t> </w:t>
      </w:r>
      <w:r>
        <w:rPr/>
        <w:t>vegetative</w:t>
      </w:r>
      <w:r>
        <w:rPr>
          <w:spacing w:val="-3"/>
        </w:rPr>
        <w:t> </w:t>
      </w:r>
      <w:r>
        <w:rPr/>
        <w:t>indices</w:t>
      </w:r>
      <w:r>
        <w:rPr>
          <w:spacing w:val="-5"/>
        </w:rPr>
        <w:t> </w:t>
      </w:r>
      <w:r>
        <w:rPr/>
        <w:t>in</w:t>
      </w:r>
      <w:r>
        <w:rPr>
          <w:spacing w:val="-4"/>
        </w:rPr>
        <w:t> </w:t>
      </w:r>
      <w:r>
        <w:rPr/>
        <w:t>the</w:t>
      </w:r>
      <w:r>
        <w:rPr>
          <w:spacing w:val="-6"/>
        </w:rPr>
        <w:t> </w:t>
      </w:r>
      <w:r>
        <w:rPr/>
        <w:t>red</w:t>
      </w:r>
      <w:r>
        <w:rPr>
          <w:spacing w:val="-2"/>
        </w:rPr>
        <w:t> </w:t>
      </w:r>
      <w:r>
        <w:rPr/>
        <w:t>edge</w:t>
      </w:r>
      <w:r>
        <w:rPr>
          <w:spacing w:val="-3"/>
        </w:rPr>
        <w:t> </w:t>
      </w:r>
      <w:r>
        <w:rPr/>
        <w:t>region</w:t>
      </w:r>
      <w:r>
        <w:rPr>
          <w:spacing w:val="-2"/>
        </w:rPr>
        <w:t> </w:t>
      </w:r>
      <w:r>
        <w:rPr/>
        <w:t>are</w:t>
      </w:r>
      <w:r>
        <w:rPr>
          <w:spacing w:val="-6"/>
        </w:rPr>
        <w:t> </w:t>
      </w:r>
      <w:r>
        <w:rPr/>
        <w:t>used</w:t>
      </w:r>
      <w:r>
        <w:rPr>
          <w:spacing w:val="-3"/>
        </w:rPr>
        <w:t> </w:t>
      </w:r>
      <w:r>
        <w:rPr/>
        <w:t>as indicators</w:t>
      </w:r>
      <w:r>
        <w:rPr>
          <w:spacing w:val="-1"/>
        </w:rPr>
        <w:t> </w:t>
      </w:r>
      <w:r>
        <w:rPr/>
        <w:t>of</w:t>
      </w:r>
      <w:r>
        <w:rPr>
          <w:spacing w:val="-2"/>
        </w:rPr>
        <w:t> </w:t>
      </w:r>
      <w:r>
        <w:rPr/>
        <w:t>plant</w:t>
      </w:r>
      <w:r>
        <w:rPr>
          <w:spacing w:val="-1"/>
        </w:rPr>
        <w:t> </w:t>
      </w:r>
      <w:r>
        <w:rPr/>
        <w:t>physiological</w:t>
      </w:r>
      <w:r>
        <w:rPr>
          <w:spacing w:val="-1"/>
        </w:rPr>
        <w:t> </w:t>
      </w:r>
      <w:r>
        <w:rPr/>
        <w:t>stress,</w:t>
      </w:r>
      <w:r>
        <w:rPr>
          <w:spacing w:val="-1"/>
        </w:rPr>
        <w:t> </w:t>
      </w:r>
      <w:r>
        <w:rPr/>
        <w:t>which</w:t>
      </w:r>
      <w:r>
        <w:rPr>
          <w:spacing w:val="-1"/>
        </w:rPr>
        <w:t> </w:t>
      </w:r>
      <w:r>
        <w:rPr/>
        <w:t>implies</w:t>
      </w:r>
      <w:r>
        <w:rPr>
          <w:spacing w:val="-1"/>
        </w:rPr>
        <w:t> </w:t>
      </w:r>
      <w:r>
        <w:rPr/>
        <w:t>the physical</w:t>
      </w:r>
      <w:r>
        <w:rPr>
          <w:spacing w:val="-1"/>
        </w:rPr>
        <w:t> </w:t>
      </w:r>
      <w:r>
        <w:rPr/>
        <w:t>health</w:t>
      </w:r>
      <w:r>
        <w:rPr>
          <w:spacing w:val="-1"/>
        </w:rPr>
        <w:t> </w:t>
      </w:r>
      <w:r>
        <w:rPr/>
        <w:t>of</w:t>
      </w:r>
      <w:r>
        <w:rPr>
          <w:spacing w:val="-2"/>
        </w:rPr>
        <w:t> </w:t>
      </w:r>
      <w:r>
        <w:rPr/>
        <w:t>the</w:t>
      </w:r>
      <w:r>
        <w:rPr>
          <w:spacing w:val="-2"/>
        </w:rPr>
        <w:t> </w:t>
      </w:r>
      <w:r>
        <w:rPr/>
        <w:t>plantations. One such parameter for the determination is the ratio of chlorophyll fluorescence (CF) emissions (red and far red light produced in photosynthetic tissue) between 690-740 nm which</w:t>
      </w:r>
      <w:r>
        <w:rPr>
          <w:spacing w:val="-11"/>
        </w:rPr>
        <w:t> </w:t>
      </w:r>
      <w:r>
        <w:rPr/>
        <w:t>is</w:t>
      </w:r>
      <w:r>
        <w:rPr>
          <w:spacing w:val="-10"/>
        </w:rPr>
        <w:t> </w:t>
      </w:r>
      <w:r>
        <w:rPr/>
        <w:t>inversely</w:t>
      </w:r>
      <w:r>
        <w:rPr>
          <w:spacing w:val="-15"/>
        </w:rPr>
        <w:t> </w:t>
      </w:r>
      <w:r>
        <w:rPr/>
        <w:t>related</w:t>
      </w:r>
      <w:r>
        <w:rPr>
          <w:spacing w:val="-9"/>
        </w:rPr>
        <w:t> </w:t>
      </w:r>
      <w:r>
        <w:rPr/>
        <w:t>to</w:t>
      </w:r>
      <w:r>
        <w:rPr>
          <w:spacing w:val="-10"/>
        </w:rPr>
        <w:t> </w:t>
      </w:r>
      <w:r>
        <w:rPr/>
        <w:t>the</w:t>
      </w:r>
      <w:r>
        <w:rPr>
          <w:spacing w:val="-11"/>
        </w:rPr>
        <w:t> </w:t>
      </w:r>
      <w:r>
        <w:rPr/>
        <w:t>amount</w:t>
      </w:r>
      <w:r>
        <w:rPr>
          <w:spacing w:val="-10"/>
        </w:rPr>
        <w:t> </w:t>
      </w:r>
      <w:r>
        <w:rPr/>
        <w:t>of</w:t>
      </w:r>
      <w:r>
        <w:rPr>
          <w:spacing w:val="-9"/>
        </w:rPr>
        <w:t> </w:t>
      </w:r>
      <w:r>
        <w:rPr/>
        <w:t>photosynthesis</w:t>
      </w:r>
      <w:r>
        <w:rPr>
          <w:spacing w:val="-10"/>
        </w:rPr>
        <w:t> </w:t>
      </w:r>
      <w:r>
        <w:rPr/>
        <w:t>(Liew</w:t>
      </w:r>
      <w:r>
        <w:rPr>
          <w:spacing w:val="-8"/>
        </w:rPr>
        <w:t> </w:t>
      </w:r>
      <w:r>
        <w:rPr>
          <w:i/>
        </w:rPr>
        <w:t>et</w:t>
      </w:r>
      <w:r>
        <w:rPr>
          <w:i/>
          <w:spacing w:val="-10"/>
        </w:rPr>
        <w:t> </w:t>
      </w:r>
      <w:r>
        <w:rPr>
          <w:i/>
        </w:rPr>
        <w:t>al.,</w:t>
      </w:r>
      <w:r>
        <w:rPr>
          <w:i/>
          <w:spacing w:val="-10"/>
        </w:rPr>
        <w:t> </w:t>
      </w:r>
      <w:r>
        <w:rPr/>
        <w:t>2008)</w:t>
      </w:r>
      <w:r>
        <w:rPr>
          <w:spacing w:val="-11"/>
        </w:rPr>
        <w:t> </w:t>
      </w:r>
      <w:r>
        <w:rPr/>
        <w:t>Plants</w:t>
      </w:r>
      <w:r>
        <w:rPr>
          <w:spacing w:val="-10"/>
        </w:rPr>
        <w:t> </w:t>
      </w:r>
      <w:r>
        <w:rPr/>
        <w:t>growing under stressful conditions show leaf chlorosis which is a result of chlorophyll pigment disintegration in total chlorophyll concentration</w:t>
      </w:r>
    </w:p>
    <w:p>
      <w:pPr>
        <w:pStyle w:val="BodyText"/>
        <w:spacing w:line="475" w:lineRule="auto" w:before="3"/>
        <w:ind w:left="1085" w:right="1134"/>
        <w:jc w:val="both"/>
      </w:pPr>
      <w:r>
        <w:rPr/>
        <w:t>(Adam et al 2014) stated that vegetation indices have been applied in several fields of Agriculture and forest management. For instance, (Weigand </w:t>
      </w:r>
      <w:r>
        <w:rPr>
          <w:i/>
        </w:rPr>
        <w:t>et al., </w:t>
      </w:r>
      <w:r>
        <w:rPr/>
        <w:t>1991) and (Zhang </w:t>
      </w:r>
      <w:r>
        <w:rPr>
          <w:i/>
        </w:rPr>
        <w:t>et al., </w:t>
      </w:r>
      <w:r>
        <w:rPr/>
        <w:t>2003) used NDVI and EVI</w:t>
      </w:r>
      <w:r>
        <w:rPr>
          <w:spacing w:val="-1"/>
        </w:rPr>
        <w:t> </w:t>
      </w:r>
      <w:r>
        <w:rPr/>
        <w:t>respectively to monitor crop health. The illustration tells us that the highest NDVI value implies healthiness of the particular crop while the lower NDVI value suggests that the affected crops are weak or unhealthy (Dong </w:t>
      </w:r>
      <w:r>
        <w:rPr>
          <w:i/>
        </w:rPr>
        <w:t>et al., </w:t>
      </w:r>
      <w:r>
        <w:rPr/>
        <w:t>2016).also used vegetation indices to monitor different crops strength.</w:t>
      </w:r>
    </w:p>
    <w:p>
      <w:pPr>
        <w:spacing w:after="0" w:line="475" w:lineRule="auto"/>
        <w:jc w:val="both"/>
        <w:sectPr>
          <w:pgSz w:w="12240" w:h="15840"/>
          <w:pgMar w:header="0" w:footer="302" w:top="1340" w:bottom="500" w:left="900" w:right="280"/>
        </w:sectPr>
      </w:pPr>
    </w:p>
    <w:p>
      <w:pPr>
        <w:pStyle w:val="BodyText"/>
        <w:spacing w:line="480" w:lineRule="auto" w:before="70"/>
        <w:ind w:left="1085" w:right="1135"/>
        <w:jc w:val="both"/>
      </w:pPr>
      <w:r>
        <w:rPr/>
        <w:t>(Gunlu </w:t>
      </w:r>
      <w:r>
        <w:rPr>
          <w:i/>
        </w:rPr>
        <w:t>et al., </w:t>
      </w:r>
      <w:r>
        <w:rPr/>
        <w:t>2014).used the same indices to monitor the strength of forest plantations by employing</w:t>
      </w:r>
      <w:r>
        <w:rPr>
          <w:spacing w:val="-5"/>
        </w:rPr>
        <w:t> </w:t>
      </w:r>
      <w:r>
        <w:rPr/>
        <w:t>several</w:t>
      </w:r>
      <w:r>
        <w:rPr>
          <w:spacing w:val="-3"/>
        </w:rPr>
        <w:t> </w:t>
      </w:r>
      <w:r>
        <w:rPr/>
        <w:t>techniques</w:t>
      </w:r>
      <w:r>
        <w:rPr>
          <w:spacing w:val="-3"/>
        </w:rPr>
        <w:t> </w:t>
      </w:r>
      <w:r>
        <w:rPr/>
        <w:t>such</w:t>
      </w:r>
      <w:r>
        <w:rPr>
          <w:spacing w:val="-3"/>
        </w:rPr>
        <w:t> </w:t>
      </w:r>
      <w:r>
        <w:rPr/>
        <w:t>as</w:t>
      </w:r>
      <w:r>
        <w:rPr>
          <w:spacing w:val="-3"/>
        </w:rPr>
        <w:t> </w:t>
      </w:r>
      <w:r>
        <w:rPr/>
        <w:t>k-nearest,</w:t>
      </w:r>
      <w:r>
        <w:rPr>
          <w:spacing w:val="-2"/>
        </w:rPr>
        <w:t> </w:t>
      </w:r>
      <w:r>
        <w:rPr/>
        <w:t>neural</w:t>
      </w:r>
      <w:r>
        <w:rPr>
          <w:spacing w:val="-3"/>
        </w:rPr>
        <w:t> </w:t>
      </w:r>
      <w:r>
        <w:rPr/>
        <w:t>network,</w:t>
      </w:r>
      <w:r>
        <w:rPr>
          <w:spacing w:val="-3"/>
        </w:rPr>
        <w:t> </w:t>
      </w:r>
      <w:r>
        <w:rPr/>
        <w:t>multi-linear</w:t>
      </w:r>
      <w:r>
        <w:rPr>
          <w:spacing w:val="-3"/>
        </w:rPr>
        <w:t> </w:t>
      </w:r>
      <w:r>
        <w:rPr/>
        <w:t>regression</w:t>
      </w:r>
      <w:r>
        <w:rPr>
          <w:spacing w:val="-3"/>
        </w:rPr>
        <w:t> </w:t>
      </w:r>
      <w:r>
        <w:rPr/>
        <w:t>and nearest</w:t>
      </w:r>
      <w:r>
        <w:rPr>
          <w:spacing w:val="-4"/>
        </w:rPr>
        <w:t> </w:t>
      </w:r>
      <w:r>
        <w:rPr/>
        <w:t>neighbor</w:t>
      </w:r>
      <w:r>
        <w:rPr>
          <w:spacing w:val="-4"/>
        </w:rPr>
        <w:t> </w:t>
      </w:r>
      <w:r>
        <w:rPr/>
        <w:t>algorithm</w:t>
      </w:r>
      <w:r>
        <w:rPr>
          <w:spacing w:val="-4"/>
        </w:rPr>
        <w:t> </w:t>
      </w:r>
      <w:r>
        <w:rPr/>
        <w:t>for</w:t>
      </w:r>
      <w:r>
        <w:rPr>
          <w:spacing w:val="-6"/>
        </w:rPr>
        <w:t> </w:t>
      </w:r>
      <w:r>
        <w:rPr/>
        <w:t>the</w:t>
      </w:r>
      <w:r>
        <w:rPr>
          <w:spacing w:val="-4"/>
        </w:rPr>
        <w:t> </w:t>
      </w:r>
      <w:r>
        <w:rPr/>
        <w:t>prediction</w:t>
      </w:r>
      <w:r>
        <w:rPr>
          <w:spacing w:val="-4"/>
        </w:rPr>
        <w:t> </w:t>
      </w:r>
      <w:r>
        <w:rPr/>
        <w:t>of</w:t>
      </w:r>
      <w:r>
        <w:rPr>
          <w:spacing w:val="-4"/>
        </w:rPr>
        <w:t> </w:t>
      </w:r>
      <w:r>
        <w:rPr/>
        <w:t>biomass.</w:t>
      </w:r>
      <w:r>
        <w:rPr>
          <w:spacing w:val="-4"/>
        </w:rPr>
        <w:t> </w:t>
      </w:r>
      <w:r>
        <w:rPr/>
        <w:t>However,</w:t>
      </w:r>
      <w:r>
        <w:rPr>
          <w:spacing w:val="-4"/>
        </w:rPr>
        <w:t> </w:t>
      </w:r>
      <w:r>
        <w:rPr/>
        <w:t>saturation</w:t>
      </w:r>
      <w:r>
        <w:rPr>
          <w:spacing w:val="-4"/>
        </w:rPr>
        <w:t> </w:t>
      </w:r>
      <w:r>
        <w:rPr/>
        <w:t>was</w:t>
      </w:r>
      <w:r>
        <w:rPr>
          <w:spacing w:val="-4"/>
        </w:rPr>
        <w:t> </w:t>
      </w:r>
      <w:r>
        <w:rPr/>
        <w:t>observed as a major challenge in implementing the VIs because it strongly affects the correctness of the estimation, which makes the final results unreliable (Lu </w:t>
      </w:r>
      <w:r>
        <w:rPr>
          <w:i/>
        </w:rPr>
        <w:t>et al., </w:t>
      </w:r>
      <w:r>
        <w:rPr/>
        <w:t>2014). Light reflectance from a vegetation surface depends on several factors among which is the amount and composition of the light that strikes the leaf surface, since solar irradiation varies with time and atmospheric conditions (moisture, clouds, dust particles and gases), which gives inconsistent results in repeated spectral data acquisition. To overcome such problems vegetation</w:t>
      </w:r>
      <w:r>
        <w:rPr>
          <w:spacing w:val="-5"/>
        </w:rPr>
        <w:t> </w:t>
      </w:r>
      <w:r>
        <w:rPr/>
        <w:t>indices</w:t>
      </w:r>
      <w:r>
        <w:rPr>
          <w:spacing w:val="-6"/>
        </w:rPr>
        <w:t> </w:t>
      </w:r>
      <w:r>
        <w:rPr/>
        <w:t>(VIs)</w:t>
      </w:r>
      <w:r>
        <w:rPr>
          <w:spacing w:val="-3"/>
        </w:rPr>
        <w:t> </w:t>
      </w:r>
      <w:r>
        <w:rPr/>
        <w:t>are</w:t>
      </w:r>
      <w:r>
        <w:rPr>
          <w:spacing w:val="-8"/>
        </w:rPr>
        <w:t> </w:t>
      </w:r>
      <w:r>
        <w:rPr/>
        <w:t>used</w:t>
      </w:r>
      <w:r>
        <w:rPr>
          <w:spacing w:val="-3"/>
        </w:rPr>
        <w:t> </w:t>
      </w:r>
      <w:r>
        <w:rPr/>
        <w:t>for</w:t>
      </w:r>
      <w:r>
        <w:rPr>
          <w:spacing w:val="-7"/>
        </w:rPr>
        <w:t> </w:t>
      </w:r>
      <w:r>
        <w:rPr/>
        <w:t>a</w:t>
      </w:r>
      <w:r>
        <w:rPr>
          <w:spacing w:val="-7"/>
        </w:rPr>
        <w:t> </w:t>
      </w:r>
      <w:r>
        <w:rPr/>
        <w:t>more</w:t>
      </w:r>
      <w:r>
        <w:rPr>
          <w:spacing w:val="-7"/>
        </w:rPr>
        <w:t> </w:t>
      </w:r>
      <w:r>
        <w:rPr/>
        <w:t>consistent</w:t>
      </w:r>
      <w:r>
        <w:rPr>
          <w:spacing w:val="-6"/>
        </w:rPr>
        <w:t> </w:t>
      </w:r>
      <w:r>
        <w:rPr/>
        <w:t>interpretation</w:t>
      </w:r>
      <w:r>
        <w:rPr>
          <w:spacing w:val="-5"/>
        </w:rPr>
        <w:t> </w:t>
      </w:r>
      <w:r>
        <w:rPr/>
        <w:t>of</w:t>
      </w:r>
      <w:r>
        <w:rPr>
          <w:spacing w:val="-7"/>
        </w:rPr>
        <w:t> </w:t>
      </w:r>
      <w:r>
        <w:rPr/>
        <w:t>leaf</w:t>
      </w:r>
      <w:r>
        <w:rPr>
          <w:spacing w:val="-7"/>
        </w:rPr>
        <w:t> </w:t>
      </w:r>
      <w:r>
        <w:rPr/>
        <w:t>properties</w:t>
      </w:r>
      <w:r>
        <w:rPr>
          <w:spacing w:val="-6"/>
        </w:rPr>
        <w:t> </w:t>
      </w:r>
      <w:r>
        <w:rPr/>
        <w:t>using spectral</w:t>
      </w:r>
      <w:r>
        <w:rPr>
          <w:spacing w:val="-15"/>
        </w:rPr>
        <w:t> </w:t>
      </w:r>
      <w:r>
        <w:rPr/>
        <w:t>data.</w:t>
      </w:r>
      <w:r>
        <w:rPr>
          <w:spacing w:val="-15"/>
        </w:rPr>
        <w:t> </w:t>
      </w:r>
      <w:r>
        <w:rPr/>
        <w:t>Vegetation</w:t>
      </w:r>
      <w:r>
        <w:rPr>
          <w:spacing w:val="-15"/>
        </w:rPr>
        <w:t> </w:t>
      </w:r>
      <w:r>
        <w:rPr/>
        <w:t>indices</w:t>
      </w:r>
      <w:r>
        <w:rPr>
          <w:spacing w:val="-15"/>
        </w:rPr>
        <w:t> </w:t>
      </w:r>
      <w:r>
        <w:rPr/>
        <w:t>comprises</w:t>
      </w:r>
      <w:r>
        <w:rPr>
          <w:spacing w:val="-15"/>
        </w:rPr>
        <w:t> </w:t>
      </w:r>
      <w:r>
        <w:rPr/>
        <w:t>of</w:t>
      </w:r>
      <w:r>
        <w:rPr>
          <w:spacing w:val="-15"/>
        </w:rPr>
        <w:t> </w:t>
      </w:r>
      <w:r>
        <w:rPr/>
        <w:t>surface</w:t>
      </w:r>
      <w:r>
        <w:rPr>
          <w:spacing w:val="-15"/>
        </w:rPr>
        <w:t> </w:t>
      </w:r>
      <w:r>
        <w:rPr/>
        <w:t>reflectance</w:t>
      </w:r>
      <w:r>
        <w:rPr>
          <w:spacing w:val="-15"/>
        </w:rPr>
        <w:t> </w:t>
      </w:r>
      <w:r>
        <w:rPr/>
        <w:t>at</w:t>
      </w:r>
      <w:r>
        <w:rPr>
          <w:spacing w:val="-15"/>
        </w:rPr>
        <w:t> </w:t>
      </w:r>
      <w:r>
        <w:rPr/>
        <w:t>two</w:t>
      </w:r>
      <w:r>
        <w:rPr>
          <w:spacing w:val="-15"/>
        </w:rPr>
        <w:t> </w:t>
      </w:r>
      <w:r>
        <w:rPr/>
        <w:t>or</w:t>
      </w:r>
      <w:r>
        <w:rPr>
          <w:spacing w:val="-15"/>
        </w:rPr>
        <w:t> </w:t>
      </w:r>
      <w:r>
        <w:rPr/>
        <w:t>more</w:t>
      </w:r>
      <w:r>
        <w:rPr>
          <w:spacing w:val="-15"/>
        </w:rPr>
        <w:t> </w:t>
      </w:r>
      <w:r>
        <w:rPr/>
        <w:t>wavelengths or bands usually determined as ratios, differences or sums, at different wavelengths, or by using</w:t>
      </w:r>
      <w:r>
        <w:rPr>
          <w:spacing w:val="-7"/>
        </w:rPr>
        <w:t> </w:t>
      </w:r>
      <w:r>
        <w:rPr/>
        <w:t>a</w:t>
      </w:r>
      <w:r>
        <w:rPr>
          <w:spacing w:val="-4"/>
        </w:rPr>
        <w:t> </w:t>
      </w:r>
      <w:r>
        <w:rPr/>
        <w:t>linear</w:t>
      </w:r>
      <w:r>
        <w:rPr>
          <w:spacing w:val="-3"/>
        </w:rPr>
        <w:t> </w:t>
      </w:r>
      <w:r>
        <w:rPr/>
        <w:t>combination</w:t>
      </w:r>
      <w:r>
        <w:rPr>
          <w:spacing w:val="-5"/>
        </w:rPr>
        <w:t> </w:t>
      </w:r>
      <w:r>
        <w:rPr/>
        <w:t>of</w:t>
      </w:r>
      <w:r>
        <w:rPr>
          <w:spacing w:val="-6"/>
        </w:rPr>
        <w:t> </w:t>
      </w:r>
      <w:r>
        <w:rPr/>
        <w:t>spectral</w:t>
      </w:r>
      <w:r>
        <w:rPr>
          <w:spacing w:val="-4"/>
        </w:rPr>
        <w:t> </w:t>
      </w:r>
      <w:r>
        <w:rPr/>
        <w:t>data (Jackson</w:t>
      </w:r>
      <w:r>
        <w:rPr>
          <w:spacing w:val="-5"/>
        </w:rPr>
        <w:t> </w:t>
      </w:r>
      <w:r>
        <w:rPr/>
        <w:t>and</w:t>
      </w:r>
      <w:r>
        <w:rPr>
          <w:spacing w:val="-5"/>
        </w:rPr>
        <w:t> </w:t>
      </w:r>
      <w:r>
        <w:rPr/>
        <w:t>Huete,</w:t>
      </w:r>
      <w:r>
        <w:rPr>
          <w:spacing w:val="-5"/>
        </w:rPr>
        <w:t> </w:t>
      </w:r>
      <w:r>
        <w:rPr/>
        <w:t>1991).</w:t>
      </w:r>
      <w:r>
        <w:rPr>
          <w:spacing w:val="-5"/>
        </w:rPr>
        <w:t> </w:t>
      </w:r>
      <w:r>
        <w:rPr/>
        <w:t>More</w:t>
      </w:r>
      <w:r>
        <w:rPr>
          <w:spacing w:val="-6"/>
        </w:rPr>
        <w:t> </w:t>
      </w:r>
      <w:r>
        <w:rPr/>
        <w:t>related</w:t>
      </w:r>
      <w:r>
        <w:rPr>
          <w:spacing w:val="-5"/>
        </w:rPr>
        <w:t> </w:t>
      </w:r>
      <w:r>
        <w:rPr/>
        <w:t>reviews are discussed in subsection 2.9</w:t>
      </w:r>
    </w:p>
    <w:p>
      <w:pPr>
        <w:pStyle w:val="Heading1"/>
        <w:numPr>
          <w:ilvl w:val="1"/>
          <w:numId w:val="2"/>
        </w:numPr>
        <w:tabs>
          <w:tab w:pos="1785" w:val="left" w:leader="none"/>
        </w:tabs>
        <w:spacing w:line="240" w:lineRule="auto" w:before="230" w:after="0"/>
        <w:ind w:left="1785" w:right="0" w:hanging="700"/>
        <w:jc w:val="both"/>
      </w:pPr>
      <w:r>
        <w:rPr/>
        <w:t>Normalized</w:t>
      </w:r>
      <w:r>
        <w:rPr>
          <w:spacing w:val="-1"/>
        </w:rPr>
        <w:t> </w:t>
      </w:r>
      <w:r>
        <w:rPr/>
        <w:t>Differential</w:t>
      </w:r>
      <w:r>
        <w:rPr>
          <w:spacing w:val="-2"/>
        </w:rPr>
        <w:t> </w:t>
      </w:r>
      <w:r>
        <w:rPr/>
        <w:t>Vegetation</w:t>
      </w:r>
      <w:r>
        <w:rPr>
          <w:spacing w:val="-3"/>
        </w:rPr>
        <w:t> </w:t>
      </w:r>
      <w:r>
        <w:rPr/>
        <w:t>Index </w:t>
      </w:r>
      <w:r>
        <w:rPr>
          <w:spacing w:val="-2"/>
        </w:rPr>
        <w:t>(NDVI)</w:t>
      </w:r>
    </w:p>
    <w:p>
      <w:pPr>
        <w:pStyle w:val="BodyText"/>
        <w:spacing w:line="477" w:lineRule="auto" w:before="271"/>
        <w:ind w:left="1085" w:right="1135"/>
        <w:jc w:val="both"/>
      </w:pPr>
      <w:r>
        <w:rPr/>
        <w:t>The Normalized Difference Vegetation Index (NDVI) is a numerical indicator that uses the visible and near-infrared bands of the electromagnetic spectrum, and is implemented to explore remote sensing measurements and evaluate whether the target being observed contains live green vegetation or not. The NDVI is a systematic procedure widely implemented</w:t>
      </w:r>
      <w:r>
        <w:rPr>
          <w:spacing w:val="-2"/>
        </w:rPr>
        <w:t> </w:t>
      </w:r>
      <w:r>
        <w:rPr/>
        <w:t>for</w:t>
      </w:r>
      <w:r>
        <w:rPr>
          <w:spacing w:val="-2"/>
        </w:rPr>
        <w:t> </w:t>
      </w:r>
      <w:r>
        <w:rPr/>
        <w:t>the</w:t>
      </w:r>
      <w:r>
        <w:rPr>
          <w:spacing w:val="-2"/>
        </w:rPr>
        <w:t> </w:t>
      </w:r>
      <w:r>
        <w:rPr/>
        <w:t>measurement</w:t>
      </w:r>
      <w:r>
        <w:rPr>
          <w:spacing w:val="-1"/>
        </w:rPr>
        <w:t> </w:t>
      </w:r>
      <w:r>
        <w:rPr/>
        <w:t>of crop</w:t>
      </w:r>
      <w:r>
        <w:rPr>
          <w:spacing w:val="-2"/>
        </w:rPr>
        <w:t> </w:t>
      </w:r>
      <w:r>
        <w:rPr/>
        <w:t>health</w:t>
      </w:r>
      <w:r>
        <w:rPr>
          <w:spacing w:val="-1"/>
        </w:rPr>
        <w:t> </w:t>
      </w:r>
      <w:r>
        <w:rPr/>
        <w:t>in</w:t>
      </w:r>
      <w:r>
        <w:rPr>
          <w:spacing w:val="-1"/>
        </w:rPr>
        <w:t> </w:t>
      </w:r>
      <w:r>
        <w:rPr/>
        <w:t>agricultural applications,</w:t>
      </w:r>
      <w:r>
        <w:rPr>
          <w:spacing w:val="-1"/>
        </w:rPr>
        <w:t> </w:t>
      </w:r>
      <w:r>
        <w:rPr/>
        <w:t>because</w:t>
      </w:r>
      <w:r>
        <w:rPr>
          <w:spacing w:val="-2"/>
        </w:rPr>
        <w:t> </w:t>
      </w:r>
      <w:r>
        <w:rPr/>
        <w:t>of</w:t>
      </w:r>
      <w:r>
        <w:rPr>
          <w:spacing w:val="-2"/>
        </w:rPr>
        <w:t> </w:t>
      </w:r>
      <w:r>
        <w:rPr/>
        <w:t>the variability in soil spatial properties, divers’ locations in a field may necessitate different aggregate</w:t>
      </w:r>
      <w:r>
        <w:rPr>
          <w:spacing w:val="-5"/>
        </w:rPr>
        <w:t> </w:t>
      </w:r>
      <w:r>
        <w:rPr/>
        <w:t>of</w:t>
      </w:r>
      <w:r>
        <w:rPr>
          <w:spacing w:val="-4"/>
        </w:rPr>
        <w:t> </w:t>
      </w:r>
      <w:r>
        <w:rPr/>
        <w:t>nitrogen</w:t>
      </w:r>
      <w:r>
        <w:rPr>
          <w:spacing w:val="-4"/>
        </w:rPr>
        <w:t> </w:t>
      </w:r>
      <w:r>
        <w:rPr/>
        <w:t>to</w:t>
      </w:r>
      <w:r>
        <w:rPr>
          <w:spacing w:val="-4"/>
        </w:rPr>
        <w:t> </w:t>
      </w:r>
      <w:r>
        <w:rPr/>
        <w:t>attain</w:t>
      </w:r>
      <w:r>
        <w:rPr>
          <w:spacing w:val="-4"/>
        </w:rPr>
        <w:t> </w:t>
      </w:r>
      <w:r>
        <w:rPr/>
        <w:t>high yield</w:t>
      </w:r>
      <w:r>
        <w:rPr>
          <w:spacing w:val="-2"/>
        </w:rPr>
        <w:t> </w:t>
      </w:r>
      <w:r>
        <w:rPr/>
        <w:t>(Ricotta</w:t>
      </w:r>
      <w:r>
        <w:rPr>
          <w:spacing w:val="-4"/>
        </w:rPr>
        <w:t> </w:t>
      </w:r>
      <w:r>
        <w:rPr>
          <w:i/>
        </w:rPr>
        <w:t>et</w:t>
      </w:r>
      <w:r>
        <w:rPr>
          <w:i/>
          <w:spacing w:val="-4"/>
        </w:rPr>
        <w:t> </w:t>
      </w:r>
      <w:r>
        <w:rPr>
          <w:i/>
        </w:rPr>
        <w:t>al.,</w:t>
      </w:r>
      <w:r>
        <w:rPr>
          <w:i/>
          <w:spacing w:val="-4"/>
        </w:rPr>
        <w:t> </w:t>
      </w:r>
      <w:r>
        <w:rPr/>
        <w:t>1999).</w:t>
      </w:r>
      <w:r>
        <w:rPr>
          <w:spacing w:val="-4"/>
        </w:rPr>
        <w:t> </w:t>
      </w:r>
      <w:r>
        <w:rPr/>
        <w:t>Having</w:t>
      </w:r>
      <w:r>
        <w:rPr>
          <w:spacing w:val="-6"/>
        </w:rPr>
        <w:t> </w:t>
      </w:r>
      <w:r>
        <w:rPr/>
        <w:t>ascertained</w:t>
      </w:r>
      <w:r>
        <w:rPr>
          <w:spacing w:val="-4"/>
        </w:rPr>
        <w:t> </w:t>
      </w:r>
      <w:r>
        <w:rPr/>
        <w:t>the</w:t>
      </w:r>
      <w:r>
        <w:rPr>
          <w:spacing w:val="-5"/>
        </w:rPr>
        <w:t> </w:t>
      </w:r>
      <w:r>
        <w:rPr/>
        <w:t>point information</w:t>
      </w:r>
      <w:r>
        <w:rPr>
          <w:spacing w:val="-16"/>
        </w:rPr>
        <w:t> </w:t>
      </w:r>
      <w:r>
        <w:rPr/>
        <w:t>of</w:t>
      </w:r>
      <w:r>
        <w:rPr>
          <w:spacing w:val="-13"/>
        </w:rPr>
        <w:t> </w:t>
      </w:r>
      <w:r>
        <w:rPr/>
        <w:t>NDVI,</w:t>
      </w:r>
      <w:r>
        <w:rPr>
          <w:spacing w:val="-13"/>
        </w:rPr>
        <w:t> </w:t>
      </w:r>
      <w:r>
        <w:rPr/>
        <w:t>with</w:t>
      </w:r>
      <w:r>
        <w:rPr>
          <w:spacing w:val="-12"/>
        </w:rPr>
        <w:t> </w:t>
      </w:r>
      <w:r>
        <w:rPr/>
        <w:t>the</w:t>
      </w:r>
      <w:r>
        <w:rPr>
          <w:spacing w:val="-14"/>
        </w:rPr>
        <w:t> </w:t>
      </w:r>
      <w:r>
        <w:rPr/>
        <w:t>aid</w:t>
      </w:r>
      <w:r>
        <w:rPr>
          <w:spacing w:val="-11"/>
        </w:rPr>
        <w:t> </w:t>
      </w:r>
      <w:r>
        <w:rPr/>
        <w:t>of</w:t>
      </w:r>
      <w:r>
        <w:rPr>
          <w:spacing w:val="-14"/>
        </w:rPr>
        <w:t> </w:t>
      </w:r>
      <w:r>
        <w:rPr/>
        <w:t>Geo-statistics,</w:t>
      </w:r>
      <w:r>
        <w:rPr>
          <w:spacing w:val="-12"/>
        </w:rPr>
        <w:t> </w:t>
      </w:r>
      <w:r>
        <w:rPr/>
        <w:t>the</w:t>
      </w:r>
      <w:r>
        <w:rPr>
          <w:spacing w:val="-14"/>
        </w:rPr>
        <w:t> </w:t>
      </w:r>
      <w:r>
        <w:rPr/>
        <w:t>surface</w:t>
      </w:r>
      <w:r>
        <w:rPr>
          <w:spacing w:val="-13"/>
        </w:rPr>
        <w:t> </w:t>
      </w:r>
      <w:r>
        <w:rPr/>
        <w:t>spatial</w:t>
      </w:r>
      <w:r>
        <w:rPr>
          <w:spacing w:val="-11"/>
        </w:rPr>
        <w:t> </w:t>
      </w:r>
      <w:r>
        <w:rPr/>
        <w:t>continuity</w:t>
      </w:r>
      <w:r>
        <w:rPr>
          <w:spacing w:val="-17"/>
        </w:rPr>
        <w:t> </w:t>
      </w:r>
      <w:r>
        <w:rPr/>
        <w:t>is</w:t>
      </w:r>
      <w:r>
        <w:rPr>
          <w:spacing w:val="-12"/>
        </w:rPr>
        <w:t> </w:t>
      </w:r>
      <w:r>
        <w:rPr>
          <w:spacing w:val="-2"/>
        </w:rPr>
        <w:t>produced</w:t>
      </w:r>
    </w:p>
    <w:p>
      <w:pPr>
        <w:spacing w:after="0" w:line="477" w:lineRule="auto"/>
        <w:jc w:val="both"/>
        <w:sectPr>
          <w:pgSz w:w="12240" w:h="15840"/>
          <w:pgMar w:header="0" w:footer="302" w:top="1340" w:bottom="500" w:left="900" w:right="280"/>
        </w:sectPr>
      </w:pPr>
    </w:p>
    <w:p>
      <w:pPr>
        <w:pStyle w:val="BodyText"/>
        <w:spacing w:line="477" w:lineRule="auto" w:before="70"/>
        <w:ind w:left="1085" w:right="1141"/>
        <w:jc w:val="both"/>
      </w:pPr>
      <w:r>
        <w:rPr/>
        <w:t>and</w:t>
      </w:r>
      <w:r>
        <w:rPr>
          <w:spacing w:val="-11"/>
        </w:rPr>
        <w:t> </w:t>
      </w:r>
      <w:r>
        <w:rPr/>
        <w:t>the</w:t>
      </w:r>
      <w:r>
        <w:rPr>
          <w:spacing w:val="-11"/>
        </w:rPr>
        <w:t> </w:t>
      </w:r>
      <w:r>
        <w:rPr/>
        <w:t>crop</w:t>
      </w:r>
      <w:r>
        <w:rPr>
          <w:spacing w:val="-9"/>
        </w:rPr>
        <w:t> </w:t>
      </w:r>
      <w:r>
        <w:rPr/>
        <w:t>features</w:t>
      </w:r>
      <w:r>
        <w:rPr>
          <w:spacing w:val="-10"/>
        </w:rPr>
        <w:t> </w:t>
      </w:r>
      <w:r>
        <w:rPr/>
        <w:t>are</w:t>
      </w:r>
      <w:r>
        <w:rPr>
          <w:spacing w:val="-10"/>
        </w:rPr>
        <w:t> </w:t>
      </w:r>
      <w:r>
        <w:rPr/>
        <w:t>presented</w:t>
      </w:r>
      <w:r>
        <w:rPr>
          <w:spacing w:val="-11"/>
        </w:rPr>
        <w:t> </w:t>
      </w:r>
      <w:r>
        <w:rPr/>
        <w:t>to</w:t>
      </w:r>
      <w:r>
        <w:rPr>
          <w:spacing w:val="-10"/>
        </w:rPr>
        <w:t> </w:t>
      </w:r>
      <w:r>
        <w:rPr/>
        <w:t>remodel</w:t>
      </w:r>
      <w:r>
        <w:rPr>
          <w:spacing w:val="-11"/>
        </w:rPr>
        <w:t> </w:t>
      </w:r>
      <w:r>
        <w:rPr/>
        <w:t>the</w:t>
      </w:r>
      <w:r>
        <w:rPr>
          <w:spacing w:val="-9"/>
        </w:rPr>
        <w:t> </w:t>
      </w:r>
      <w:r>
        <w:rPr/>
        <w:t>precision</w:t>
      </w:r>
      <w:r>
        <w:rPr>
          <w:spacing w:val="-11"/>
        </w:rPr>
        <w:t> </w:t>
      </w:r>
      <w:r>
        <w:rPr/>
        <w:t>agriculture.</w:t>
      </w:r>
      <w:r>
        <w:rPr>
          <w:spacing w:val="-11"/>
        </w:rPr>
        <w:t> </w:t>
      </w:r>
      <w:r>
        <w:rPr/>
        <w:t>NDVI</w:t>
      </w:r>
      <w:r>
        <w:rPr>
          <w:spacing w:val="-14"/>
        </w:rPr>
        <w:t> </w:t>
      </w:r>
      <w:r>
        <w:rPr/>
        <w:t>has</w:t>
      </w:r>
      <w:r>
        <w:rPr>
          <w:spacing w:val="-10"/>
        </w:rPr>
        <w:t> </w:t>
      </w:r>
      <w:r>
        <w:rPr/>
        <w:t>been</w:t>
      </w:r>
      <w:r>
        <w:rPr>
          <w:spacing w:val="-11"/>
        </w:rPr>
        <w:t> </w:t>
      </w:r>
      <w:r>
        <w:rPr/>
        <w:t>used in vegetation assessment since it has been found applicable for the estimation of crop yield, pasture efficiency, and rangeland capacity</w:t>
      </w:r>
      <w:r>
        <w:rPr>
          <w:spacing w:val="-1"/>
        </w:rPr>
        <w:t> </w:t>
      </w:r>
      <w:r>
        <w:rPr/>
        <w:t>among others. It is often directly related to other ground parameters such as percent of ground cover, photosynthetic activity of the plant, surface water, leaf area index and the amount of biomass.</w:t>
      </w:r>
    </w:p>
    <w:p>
      <w:pPr>
        <w:pStyle w:val="BodyText"/>
        <w:spacing w:line="477" w:lineRule="auto" w:before="257"/>
        <w:ind w:left="1085" w:right="1133"/>
        <w:jc w:val="both"/>
      </w:pPr>
      <w:r>
        <w:rPr/>
        <w:t>Healthy vegetation commonly absorbs significant portion of the visible light incident on it, and</w:t>
      </w:r>
      <w:r>
        <w:rPr>
          <w:spacing w:val="-13"/>
        </w:rPr>
        <w:t> </w:t>
      </w:r>
      <w:r>
        <w:rPr/>
        <w:t>consequentially</w:t>
      </w:r>
      <w:r>
        <w:rPr>
          <w:spacing w:val="-15"/>
        </w:rPr>
        <w:t> </w:t>
      </w:r>
      <w:r>
        <w:rPr/>
        <w:t>reflects</w:t>
      </w:r>
      <w:r>
        <w:rPr>
          <w:spacing w:val="-11"/>
        </w:rPr>
        <w:t> </w:t>
      </w:r>
      <w:r>
        <w:rPr/>
        <w:t>a</w:t>
      </w:r>
      <w:r>
        <w:rPr>
          <w:spacing w:val="-13"/>
        </w:rPr>
        <w:t> </w:t>
      </w:r>
      <w:r>
        <w:rPr/>
        <w:t>huge</w:t>
      </w:r>
      <w:r>
        <w:rPr>
          <w:spacing w:val="-13"/>
        </w:rPr>
        <w:t> </w:t>
      </w:r>
      <w:r>
        <w:rPr/>
        <w:t>ratio</w:t>
      </w:r>
      <w:r>
        <w:rPr>
          <w:spacing w:val="-12"/>
        </w:rPr>
        <w:t> </w:t>
      </w:r>
      <w:r>
        <w:rPr/>
        <w:t>of</w:t>
      </w:r>
      <w:r>
        <w:rPr>
          <w:spacing w:val="-13"/>
        </w:rPr>
        <w:t> </w:t>
      </w:r>
      <w:r>
        <w:rPr/>
        <w:t>the</w:t>
      </w:r>
      <w:r>
        <w:rPr>
          <w:spacing w:val="-13"/>
        </w:rPr>
        <w:t> </w:t>
      </w:r>
      <w:r>
        <w:rPr/>
        <w:t>near-infrared</w:t>
      </w:r>
      <w:r>
        <w:rPr>
          <w:spacing w:val="-12"/>
        </w:rPr>
        <w:t> </w:t>
      </w:r>
      <w:r>
        <w:rPr/>
        <w:t>light</w:t>
      </w:r>
      <w:r>
        <w:rPr>
          <w:spacing w:val="-12"/>
        </w:rPr>
        <w:t> </w:t>
      </w:r>
      <w:r>
        <w:rPr/>
        <w:t>while</w:t>
      </w:r>
      <w:r>
        <w:rPr>
          <w:spacing w:val="-13"/>
        </w:rPr>
        <w:t> </w:t>
      </w:r>
      <w:r>
        <w:rPr/>
        <w:t>visible</w:t>
      </w:r>
      <w:r>
        <w:rPr>
          <w:spacing w:val="-13"/>
        </w:rPr>
        <w:t> </w:t>
      </w:r>
      <w:r>
        <w:rPr/>
        <w:t>and</w:t>
      </w:r>
      <w:r>
        <w:rPr>
          <w:spacing w:val="-12"/>
        </w:rPr>
        <w:t> </w:t>
      </w:r>
      <w:r>
        <w:rPr/>
        <w:t>less</w:t>
      </w:r>
      <w:r>
        <w:rPr>
          <w:spacing w:val="-12"/>
        </w:rPr>
        <w:t> </w:t>
      </w:r>
      <w:r>
        <w:rPr/>
        <w:t>near- infrared light is reflected when the vegetation is unhealthy</w:t>
      </w:r>
      <w:r>
        <w:rPr>
          <w:spacing w:val="-1"/>
        </w:rPr>
        <w:t> </w:t>
      </w:r>
      <w:r>
        <w:rPr/>
        <w:t>or sparsely</w:t>
      </w:r>
      <w:r>
        <w:rPr>
          <w:spacing w:val="-4"/>
        </w:rPr>
        <w:t> </w:t>
      </w:r>
      <w:r>
        <w:rPr/>
        <w:t>distributed. The bare surface soil on the other hand fairly reflects both the red and infrared portion of the electromagnetic spectrum. NDVI focuses on the satellite bands that are most sensitive to vegetative information (near-infrared and red). The difference between the red and near- infrared</w:t>
      </w:r>
      <w:r>
        <w:rPr>
          <w:spacing w:val="-9"/>
        </w:rPr>
        <w:t> </w:t>
      </w:r>
      <w:r>
        <w:rPr/>
        <w:t>reflectance</w:t>
      </w:r>
      <w:r>
        <w:rPr>
          <w:spacing w:val="-12"/>
        </w:rPr>
        <w:t> </w:t>
      </w:r>
      <w:r>
        <w:rPr/>
        <w:t>is</w:t>
      </w:r>
      <w:r>
        <w:rPr>
          <w:spacing w:val="-10"/>
        </w:rPr>
        <w:t> </w:t>
      </w:r>
      <w:r>
        <w:rPr/>
        <w:t>directly</w:t>
      </w:r>
      <w:r>
        <w:rPr>
          <w:spacing w:val="-15"/>
        </w:rPr>
        <w:t> </w:t>
      </w:r>
      <w:r>
        <w:rPr/>
        <w:t>proportional</w:t>
      </w:r>
      <w:r>
        <w:rPr>
          <w:spacing w:val="-10"/>
        </w:rPr>
        <w:t> </w:t>
      </w:r>
      <w:r>
        <w:rPr/>
        <w:t>to</w:t>
      </w:r>
      <w:r>
        <w:rPr>
          <w:spacing w:val="-10"/>
        </w:rPr>
        <w:t> </w:t>
      </w:r>
      <w:r>
        <w:rPr/>
        <w:t>the</w:t>
      </w:r>
      <w:r>
        <w:rPr>
          <w:spacing w:val="-10"/>
        </w:rPr>
        <w:t> </w:t>
      </w:r>
      <w:r>
        <w:rPr/>
        <w:t>vegetation</w:t>
      </w:r>
      <w:r>
        <w:rPr>
          <w:spacing w:val="-10"/>
        </w:rPr>
        <w:t> </w:t>
      </w:r>
      <w:r>
        <w:rPr/>
        <w:t>distribution,</w:t>
      </w:r>
      <w:r>
        <w:rPr>
          <w:spacing w:val="-11"/>
        </w:rPr>
        <w:t> </w:t>
      </w:r>
      <w:r>
        <w:rPr/>
        <w:t>which</w:t>
      </w:r>
      <w:r>
        <w:rPr>
          <w:spacing w:val="-11"/>
        </w:rPr>
        <w:t> </w:t>
      </w:r>
      <w:r>
        <w:rPr/>
        <w:t>implies</w:t>
      </w:r>
      <w:r>
        <w:rPr>
          <w:spacing w:val="-10"/>
        </w:rPr>
        <w:t> </w:t>
      </w:r>
      <w:r>
        <w:rPr/>
        <w:t>that; how vast the vegetation is depends on the hugeness of the difference.</w:t>
      </w:r>
    </w:p>
    <w:p>
      <w:pPr>
        <w:pStyle w:val="BodyText"/>
        <w:spacing w:line="475" w:lineRule="auto" w:before="182"/>
        <w:ind w:left="1085" w:right="1137"/>
        <w:jc w:val="both"/>
      </w:pPr>
      <w:r>
        <w:rPr/>
        <w:t>This algorithm can be mathematically expressed as the subtraction of red reflectance from the</w:t>
      </w:r>
      <w:r>
        <w:rPr>
          <w:spacing w:val="-1"/>
        </w:rPr>
        <w:t> </w:t>
      </w:r>
      <w:r>
        <w:rPr/>
        <w:t>near-infrared and dividing</w:t>
      </w:r>
      <w:r>
        <w:rPr>
          <w:spacing w:val="-2"/>
        </w:rPr>
        <w:t> </w:t>
      </w:r>
      <w:r>
        <w:rPr/>
        <w:t>it by</w:t>
      </w:r>
      <w:r>
        <w:rPr>
          <w:spacing w:val="-3"/>
        </w:rPr>
        <w:t> </w:t>
      </w:r>
      <w:r>
        <w:rPr/>
        <w:t>the</w:t>
      </w:r>
      <w:r>
        <w:rPr>
          <w:spacing w:val="-1"/>
        </w:rPr>
        <w:t> </w:t>
      </w:r>
      <w:r>
        <w:rPr/>
        <w:t>summation of</w:t>
      </w:r>
      <w:r>
        <w:rPr>
          <w:spacing w:val="-1"/>
        </w:rPr>
        <w:t> </w:t>
      </w:r>
      <w:r>
        <w:rPr/>
        <w:t>their</w:t>
      </w:r>
      <w:r>
        <w:rPr>
          <w:spacing w:val="-1"/>
        </w:rPr>
        <w:t> </w:t>
      </w:r>
      <w:r>
        <w:rPr/>
        <w:t>bands respectively. Equation 2.1 represents the NDVI formula (Holme et al., 1987).</w:t>
      </w:r>
    </w:p>
    <w:p>
      <w:pPr>
        <w:spacing w:line="268" w:lineRule="exact" w:before="202"/>
        <w:ind w:left="1085" w:right="0" w:firstLine="0"/>
        <w:jc w:val="left"/>
        <w:rPr>
          <w:rFonts w:ascii="Cambria Math" w:eastAsia="Cambria Math"/>
          <w:sz w:val="24"/>
        </w:rPr>
      </w:pPr>
      <w:r>
        <w:rPr>
          <w:rFonts w:ascii="Cambria Math" w:eastAsia="Cambria Math"/>
          <w:spacing w:val="-4"/>
          <w:sz w:val="24"/>
        </w:rPr>
        <w:t>𝑁𝐷𝑉𝐼</w:t>
      </w:r>
    </w:p>
    <w:p>
      <w:pPr>
        <w:spacing w:line="220" w:lineRule="exact" w:before="0"/>
        <w:ind w:left="1438" w:right="0" w:firstLine="0"/>
        <w:jc w:val="left"/>
        <w:rPr>
          <w:rFonts w:ascii="Cambria Math" w:hAnsi="Cambria Math" w:eastAsia="Cambria Math"/>
          <w:sz w:val="24"/>
        </w:rPr>
      </w:pPr>
      <w:r>
        <w:rPr>
          <w:rFonts w:ascii="Cambria Math" w:hAnsi="Cambria Math" w:eastAsia="Cambria Math"/>
          <w:position w:val="1"/>
          <w:sz w:val="24"/>
        </w:rPr>
        <w:t>(</w:t>
      </w:r>
      <w:r>
        <w:rPr>
          <w:rFonts w:ascii="Cambria Math" w:hAnsi="Cambria Math" w:eastAsia="Cambria Math"/>
          <w:sz w:val="24"/>
        </w:rPr>
        <w:t>𝑁𝐼𝑅</w:t>
      </w:r>
      <w:r>
        <w:rPr>
          <w:rFonts w:ascii="Cambria Math" w:hAnsi="Cambria Math" w:eastAsia="Cambria Math"/>
          <w:spacing w:val="2"/>
          <w:sz w:val="24"/>
        </w:rPr>
        <w:t> </w:t>
      </w:r>
      <w:r>
        <w:rPr>
          <w:rFonts w:ascii="Cambria Math" w:hAnsi="Cambria Math" w:eastAsia="Cambria Math"/>
          <w:sz w:val="24"/>
        </w:rPr>
        <w:t>− </w:t>
      </w:r>
      <w:r>
        <w:rPr>
          <w:rFonts w:ascii="Cambria Math" w:hAnsi="Cambria Math" w:eastAsia="Cambria Math"/>
          <w:spacing w:val="-4"/>
          <w:sz w:val="24"/>
        </w:rPr>
        <w:t>𝑅𝐸𝐷</w:t>
      </w:r>
      <w:r>
        <w:rPr>
          <w:rFonts w:ascii="Cambria Math" w:hAnsi="Cambria Math" w:eastAsia="Cambria Math"/>
          <w:spacing w:val="-4"/>
          <w:position w:val="1"/>
          <w:sz w:val="24"/>
        </w:rPr>
        <w:t>)</w:t>
      </w:r>
    </w:p>
    <w:p>
      <w:pPr>
        <w:pStyle w:val="BodyText"/>
        <w:tabs>
          <w:tab w:pos="8785" w:val="left" w:leader="none"/>
        </w:tabs>
        <w:spacing w:line="401" w:lineRule="exact"/>
        <w:ind w:left="1085"/>
        <w:rPr>
          <w:rFonts w:ascii="Cambria Math" w:eastAsia="Cambria Math"/>
        </w:rPr>
      </w:pPr>
      <w:r>
        <w:rPr/>
        <mc:AlternateContent>
          <mc:Choice Requires="wps">
            <w:drawing>
              <wp:anchor distT="0" distB="0" distL="0" distR="0" allowOverlap="1" layoutInCell="1" locked="0" behindDoc="1" simplePos="0" relativeHeight="484425728">
                <wp:simplePos x="0" y="0"/>
                <wp:positionH relativeFrom="page">
                  <wp:posOffset>1484630</wp:posOffset>
                </wp:positionH>
                <wp:positionV relativeFrom="paragraph">
                  <wp:posOffset>69989</wp:posOffset>
                </wp:positionV>
                <wp:extent cx="881380" cy="1079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881380" cy="10795"/>
                        </a:xfrm>
                        <a:custGeom>
                          <a:avLst/>
                          <a:gdLst/>
                          <a:ahLst/>
                          <a:cxnLst/>
                          <a:rect l="l" t="t" r="r" b="b"/>
                          <a:pathLst>
                            <a:path w="881380" h="10795">
                              <a:moveTo>
                                <a:pt x="880871" y="0"/>
                              </a:moveTo>
                              <a:lnTo>
                                <a:pt x="0" y="0"/>
                              </a:lnTo>
                              <a:lnTo>
                                <a:pt x="0" y="10667"/>
                              </a:lnTo>
                              <a:lnTo>
                                <a:pt x="880871" y="10667"/>
                              </a:lnTo>
                              <a:lnTo>
                                <a:pt x="8808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6.900002pt;margin-top:5.510952pt;width:69.36pt;height:.83997pt;mso-position-horizontal-relative:page;mso-position-vertical-relative:paragraph;z-index:-18890752" id="docshape2" filled="true" fillcolor="#000000" stroked="false">
                <v:fill type="solid"/>
                <w10:wrap type="none"/>
              </v:rect>
            </w:pict>
          </mc:Fallback>
        </mc:AlternateContent>
      </w:r>
      <w:r>
        <w:rPr>
          <w:rFonts w:ascii="Cambria Math" w:eastAsia="Cambria Math"/>
          <w:position w:val="16"/>
        </w:rPr>
        <w:t>=</w:t>
      </w:r>
      <w:r>
        <w:rPr>
          <w:rFonts w:ascii="Cambria Math" w:eastAsia="Cambria Math"/>
          <w:spacing w:val="32"/>
          <w:position w:val="16"/>
        </w:rPr>
        <w:t>  </w:t>
      </w:r>
      <w:r>
        <w:rPr>
          <w:rFonts w:ascii="Cambria Math" w:eastAsia="Cambria Math"/>
          <w:position w:val="1"/>
        </w:rPr>
        <w:t>(</w:t>
      </w:r>
      <w:r>
        <w:rPr>
          <w:rFonts w:ascii="Cambria Math" w:eastAsia="Cambria Math"/>
        </w:rPr>
        <w:t>𝑁𝐼𝑅</w:t>
      </w:r>
      <w:r>
        <w:rPr>
          <w:rFonts w:ascii="Cambria Math" w:eastAsia="Cambria Math"/>
          <w:spacing w:val="6"/>
        </w:rPr>
        <w:t> </w:t>
      </w:r>
      <w:r>
        <w:rPr>
          <w:rFonts w:ascii="Cambria Math" w:eastAsia="Cambria Math"/>
        </w:rPr>
        <w:t>+ </w:t>
      </w:r>
      <w:r>
        <w:rPr>
          <w:rFonts w:ascii="Cambria Math" w:eastAsia="Cambria Math"/>
          <w:spacing w:val="-4"/>
        </w:rPr>
        <w:t>𝑅𝐸𝐷</w:t>
      </w:r>
      <w:r>
        <w:rPr>
          <w:rFonts w:ascii="Cambria Math" w:eastAsia="Cambria Math"/>
          <w:spacing w:val="-4"/>
          <w:position w:val="1"/>
        </w:rPr>
        <w:t>)</w:t>
      </w:r>
      <w:r>
        <w:rPr>
          <w:rFonts w:ascii="Cambria Math" w:eastAsia="Cambria Math"/>
          <w:position w:val="1"/>
        </w:rPr>
        <w:tab/>
      </w:r>
      <w:r>
        <w:rPr>
          <w:rFonts w:ascii="Cambria Math" w:eastAsia="Cambria Math"/>
          <w:spacing w:val="-2"/>
          <w:position w:val="16"/>
        </w:rPr>
        <w:t>(2.1)</w:t>
      </w:r>
    </w:p>
    <w:p>
      <w:pPr>
        <w:pStyle w:val="BodyText"/>
        <w:rPr>
          <w:rFonts w:ascii="Cambria Math"/>
        </w:rPr>
      </w:pPr>
    </w:p>
    <w:p>
      <w:pPr>
        <w:pStyle w:val="BodyText"/>
        <w:spacing w:before="190"/>
        <w:rPr>
          <w:rFonts w:ascii="Cambria Math"/>
        </w:rPr>
      </w:pPr>
    </w:p>
    <w:p>
      <w:pPr>
        <w:pStyle w:val="BodyText"/>
        <w:spacing w:line="480" w:lineRule="auto"/>
        <w:ind w:left="1085" w:right="1136"/>
        <w:jc w:val="both"/>
      </w:pPr>
      <w:r>
        <w:rPr/>
        <w:t>This mathematical expression agrees that two indistinguishable patches of vegetation could exhibit distinct values if one were, for instance in bright sunbeams, and another under a cloudy</w:t>
      </w:r>
      <w:r>
        <w:rPr>
          <w:spacing w:val="-15"/>
        </w:rPr>
        <w:t> </w:t>
      </w:r>
      <w:r>
        <w:rPr/>
        <w:t>sky.</w:t>
      </w:r>
      <w:r>
        <w:rPr>
          <w:spacing w:val="-15"/>
        </w:rPr>
        <w:t> </w:t>
      </w:r>
      <w:r>
        <w:rPr/>
        <w:t>The</w:t>
      </w:r>
      <w:r>
        <w:rPr>
          <w:spacing w:val="-15"/>
        </w:rPr>
        <w:t> </w:t>
      </w:r>
      <w:r>
        <w:rPr/>
        <w:t>bright</w:t>
      </w:r>
      <w:r>
        <w:rPr>
          <w:spacing w:val="-15"/>
        </w:rPr>
        <w:t> </w:t>
      </w:r>
      <w:r>
        <w:rPr/>
        <w:t>pixels</w:t>
      </w:r>
      <w:r>
        <w:rPr>
          <w:spacing w:val="-15"/>
        </w:rPr>
        <w:t> </w:t>
      </w:r>
      <w:r>
        <w:rPr/>
        <w:t>would</w:t>
      </w:r>
      <w:r>
        <w:rPr>
          <w:spacing w:val="-15"/>
        </w:rPr>
        <w:t> </w:t>
      </w:r>
      <w:r>
        <w:rPr/>
        <w:t>all</w:t>
      </w:r>
      <w:r>
        <w:rPr>
          <w:spacing w:val="-15"/>
        </w:rPr>
        <w:t> </w:t>
      </w:r>
      <w:r>
        <w:rPr/>
        <w:t>have</w:t>
      </w:r>
      <w:r>
        <w:rPr>
          <w:spacing w:val="-15"/>
        </w:rPr>
        <w:t> </w:t>
      </w:r>
      <w:r>
        <w:rPr/>
        <w:t>larger</w:t>
      </w:r>
      <w:r>
        <w:rPr>
          <w:spacing w:val="-15"/>
        </w:rPr>
        <w:t> </w:t>
      </w:r>
      <w:r>
        <w:rPr/>
        <w:t>values,</w:t>
      </w:r>
      <w:r>
        <w:rPr>
          <w:spacing w:val="-15"/>
        </w:rPr>
        <w:t> </w:t>
      </w:r>
      <w:r>
        <w:rPr/>
        <w:t>and</w:t>
      </w:r>
      <w:r>
        <w:rPr>
          <w:spacing w:val="-15"/>
        </w:rPr>
        <w:t> </w:t>
      </w:r>
      <w:r>
        <w:rPr/>
        <w:t>consequently</w:t>
      </w:r>
      <w:r>
        <w:rPr>
          <w:spacing w:val="-15"/>
        </w:rPr>
        <w:t> </w:t>
      </w:r>
      <w:r>
        <w:rPr/>
        <w:t>a</w:t>
      </w:r>
      <w:r>
        <w:rPr>
          <w:spacing w:val="-15"/>
        </w:rPr>
        <w:t> </w:t>
      </w:r>
      <w:r>
        <w:rPr/>
        <w:t>larger</w:t>
      </w:r>
      <w:r>
        <w:rPr>
          <w:spacing w:val="-15"/>
        </w:rPr>
        <w:t> </w:t>
      </w:r>
      <w:r>
        <w:rPr/>
        <w:t>absolute variation</w:t>
      </w:r>
      <w:r>
        <w:rPr>
          <w:spacing w:val="28"/>
        </w:rPr>
        <w:t> </w:t>
      </w:r>
      <w:r>
        <w:rPr/>
        <w:t>between</w:t>
      </w:r>
      <w:r>
        <w:rPr>
          <w:spacing w:val="30"/>
        </w:rPr>
        <w:t> </w:t>
      </w:r>
      <w:r>
        <w:rPr/>
        <w:t>the</w:t>
      </w:r>
      <w:r>
        <w:rPr>
          <w:spacing w:val="30"/>
        </w:rPr>
        <w:t> </w:t>
      </w:r>
      <w:r>
        <w:rPr/>
        <w:t>bands.</w:t>
      </w:r>
      <w:r>
        <w:rPr>
          <w:spacing w:val="29"/>
        </w:rPr>
        <w:t> </w:t>
      </w:r>
      <w:r>
        <w:rPr/>
        <w:t>This</w:t>
      </w:r>
      <w:r>
        <w:rPr>
          <w:spacing w:val="29"/>
        </w:rPr>
        <w:t> </w:t>
      </w:r>
      <w:r>
        <w:rPr/>
        <w:t>is</w:t>
      </w:r>
      <w:r>
        <w:rPr>
          <w:spacing w:val="30"/>
        </w:rPr>
        <w:t> </w:t>
      </w:r>
      <w:r>
        <w:rPr/>
        <w:t>avoided</w:t>
      </w:r>
      <w:r>
        <w:rPr>
          <w:spacing w:val="29"/>
        </w:rPr>
        <w:t> </w:t>
      </w:r>
      <w:r>
        <w:rPr/>
        <w:t>by</w:t>
      </w:r>
      <w:r>
        <w:rPr>
          <w:spacing w:val="26"/>
        </w:rPr>
        <w:t> </w:t>
      </w:r>
      <w:r>
        <w:rPr/>
        <w:t>dividing</w:t>
      </w:r>
      <w:r>
        <w:rPr>
          <w:spacing w:val="27"/>
        </w:rPr>
        <w:t> </w:t>
      </w:r>
      <w:r>
        <w:rPr/>
        <w:t>by</w:t>
      </w:r>
      <w:r>
        <w:rPr>
          <w:spacing w:val="23"/>
        </w:rPr>
        <w:t> </w:t>
      </w:r>
      <w:r>
        <w:rPr/>
        <w:t>the</w:t>
      </w:r>
      <w:r>
        <w:rPr>
          <w:spacing w:val="29"/>
        </w:rPr>
        <w:t> </w:t>
      </w:r>
      <w:r>
        <w:rPr/>
        <w:t>sum</w:t>
      </w:r>
      <w:r>
        <w:rPr>
          <w:spacing w:val="29"/>
        </w:rPr>
        <w:t> </w:t>
      </w:r>
      <w:r>
        <w:rPr/>
        <w:t>of</w:t>
      </w:r>
      <w:r>
        <w:rPr>
          <w:spacing w:val="28"/>
        </w:rPr>
        <w:t> </w:t>
      </w:r>
      <w:r>
        <w:rPr/>
        <w:t>the</w:t>
      </w:r>
      <w:r>
        <w:rPr>
          <w:spacing w:val="35"/>
        </w:rPr>
        <w:t> </w:t>
      </w:r>
      <w:r>
        <w:rPr>
          <w:spacing w:val="-2"/>
        </w:rPr>
        <w:t>reflectances.</w:t>
      </w:r>
    </w:p>
    <w:p>
      <w:pPr>
        <w:spacing w:after="0" w:line="480" w:lineRule="auto"/>
        <w:jc w:val="both"/>
        <w:sectPr>
          <w:pgSz w:w="12240" w:h="15840"/>
          <w:pgMar w:header="0" w:footer="302" w:top="1340" w:bottom="500" w:left="900" w:right="280"/>
        </w:sectPr>
      </w:pPr>
    </w:p>
    <w:p>
      <w:pPr>
        <w:pStyle w:val="BodyText"/>
        <w:spacing w:line="480" w:lineRule="auto" w:before="70"/>
        <w:ind w:left="1085" w:right="1133"/>
        <w:jc w:val="both"/>
      </w:pPr>
      <w:r>
        <w:rPr/>
        <w:t>Theoretically, NDVI values are represented as a ratio ranging in value from -1 to +1 but in reality, water is denoted by extreme negative values, bare soil represented by values near zero and green vegetation is symbolized by values that are beyond 6.</w:t>
      </w:r>
    </w:p>
    <w:p>
      <w:pPr>
        <w:pStyle w:val="BodyText"/>
        <w:spacing w:before="135"/>
      </w:pPr>
    </w:p>
    <w:p>
      <w:pPr>
        <w:pStyle w:val="ListParagraph"/>
        <w:numPr>
          <w:ilvl w:val="2"/>
          <w:numId w:val="2"/>
        </w:numPr>
        <w:tabs>
          <w:tab w:pos="1785" w:val="left" w:leader="none"/>
        </w:tabs>
        <w:spacing w:line="480" w:lineRule="auto" w:before="0" w:after="0"/>
        <w:ind w:left="1085" w:right="1132" w:firstLine="0"/>
        <w:jc w:val="left"/>
        <w:rPr>
          <w:sz w:val="24"/>
        </w:rPr>
      </w:pPr>
      <w:r>
        <w:rPr>
          <w:b/>
          <w:sz w:val="24"/>
        </w:rPr>
        <w:t>Plant reflectance and normalized difference vegetation index (NDVI) </w:t>
      </w:r>
      <w:r>
        <w:rPr>
          <w:sz w:val="24"/>
        </w:rPr>
        <w:t>Reflectance is</w:t>
      </w:r>
      <w:r>
        <w:rPr>
          <w:spacing w:val="24"/>
          <w:sz w:val="24"/>
        </w:rPr>
        <w:t> </w:t>
      </w:r>
      <w:r>
        <w:rPr>
          <w:sz w:val="24"/>
        </w:rPr>
        <w:t>referred</w:t>
      </w:r>
      <w:r>
        <w:rPr>
          <w:spacing w:val="21"/>
          <w:sz w:val="24"/>
        </w:rPr>
        <w:t> </w:t>
      </w:r>
      <w:r>
        <w:rPr>
          <w:sz w:val="24"/>
        </w:rPr>
        <w:t>to</w:t>
      </w:r>
      <w:r>
        <w:rPr>
          <w:spacing w:val="21"/>
          <w:sz w:val="24"/>
        </w:rPr>
        <w:t> </w:t>
      </w:r>
      <w:r>
        <w:rPr>
          <w:sz w:val="24"/>
        </w:rPr>
        <w:t>as</w:t>
      </w:r>
      <w:r>
        <w:rPr>
          <w:spacing w:val="22"/>
          <w:sz w:val="24"/>
        </w:rPr>
        <w:t> </w:t>
      </w:r>
      <w:r>
        <w:rPr>
          <w:sz w:val="24"/>
        </w:rPr>
        <w:t>the</w:t>
      </w:r>
      <w:r>
        <w:rPr>
          <w:spacing w:val="23"/>
          <w:sz w:val="24"/>
        </w:rPr>
        <w:t> </w:t>
      </w:r>
      <w:r>
        <w:rPr>
          <w:sz w:val="24"/>
        </w:rPr>
        <w:t>reflected</w:t>
      </w:r>
      <w:r>
        <w:rPr>
          <w:spacing w:val="23"/>
          <w:sz w:val="24"/>
        </w:rPr>
        <w:t> </w:t>
      </w:r>
      <w:r>
        <w:rPr>
          <w:sz w:val="24"/>
        </w:rPr>
        <w:t>energy proportion</w:t>
      </w:r>
      <w:r>
        <w:rPr>
          <w:spacing w:val="22"/>
          <w:sz w:val="24"/>
        </w:rPr>
        <w:t> </w:t>
      </w:r>
      <w:r>
        <w:rPr>
          <w:sz w:val="24"/>
        </w:rPr>
        <w:t>from</w:t>
      </w:r>
      <w:r>
        <w:rPr>
          <w:spacing w:val="21"/>
          <w:sz w:val="24"/>
        </w:rPr>
        <w:t> </w:t>
      </w:r>
      <w:r>
        <w:rPr>
          <w:sz w:val="24"/>
        </w:rPr>
        <w:t>an</w:t>
      </w:r>
      <w:r>
        <w:rPr>
          <w:spacing w:val="21"/>
          <w:sz w:val="24"/>
        </w:rPr>
        <w:t> </w:t>
      </w:r>
      <w:r>
        <w:rPr>
          <w:sz w:val="24"/>
        </w:rPr>
        <w:t>object</w:t>
      </w:r>
      <w:r>
        <w:rPr>
          <w:spacing w:val="22"/>
          <w:sz w:val="24"/>
        </w:rPr>
        <w:t> </w:t>
      </w:r>
      <w:r>
        <w:rPr>
          <w:sz w:val="24"/>
        </w:rPr>
        <w:t>to</w:t>
      </w:r>
      <w:r>
        <w:rPr>
          <w:spacing w:val="22"/>
          <w:sz w:val="24"/>
        </w:rPr>
        <w:t> </w:t>
      </w:r>
      <w:r>
        <w:rPr>
          <w:sz w:val="24"/>
        </w:rPr>
        <w:t>the</w:t>
      </w:r>
      <w:r>
        <w:rPr>
          <w:spacing w:val="23"/>
          <w:sz w:val="24"/>
        </w:rPr>
        <w:t> </w:t>
      </w:r>
      <w:r>
        <w:rPr>
          <w:sz w:val="24"/>
        </w:rPr>
        <w:t>energy incident on the object. Considerably, crops spectral reflectance varies in the near-infrared</w:t>
      </w:r>
      <w:r>
        <w:rPr>
          <w:spacing w:val="40"/>
          <w:sz w:val="24"/>
        </w:rPr>
        <w:t> </w:t>
      </w:r>
      <w:r>
        <w:rPr>
          <w:sz w:val="24"/>
        </w:rPr>
        <w:t>region and visible red denoted as λ within 700mm to 1300mm and 550mm to700mm of the electromagnetic</w:t>
      </w:r>
      <w:r>
        <w:rPr>
          <w:spacing w:val="80"/>
          <w:w w:val="150"/>
          <w:sz w:val="24"/>
        </w:rPr>
        <w:t> </w:t>
      </w:r>
      <w:r>
        <w:rPr>
          <w:sz w:val="24"/>
        </w:rPr>
        <w:t>spectrum</w:t>
      </w:r>
      <w:r>
        <w:rPr>
          <w:spacing w:val="80"/>
          <w:w w:val="150"/>
          <w:sz w:val="24"/>
        </w:rPr>
        <w:t> </w:t>
      </w:r>
      <w:r>
        <w:rPr>
          <w:sz w:val="24"/>
        </w:rPr>
        <w:t>respectively</w:t>
      </w:r>
      <w:r>
        <w:rPr>
          <w:spacing w:val="80"/>
          <w:w w:val="150"/>
          <w:sz w:val="24"/>
        </w:rPr>
        <w:t> </w:t>
      </w:r>
      <w:r>
        <w:rPr>
          <w:sz w:val="24"/>
        </w:rPr>
        <w:t>Kumar</w:t>
      </w:r>
      <w:r>
        <w:rPr>
          <w:spacing w:val="80"/>
          <w:w w:val="150"/>
          <w:sz w:val="24"/>
        </w:rPr>
        <w:t> </w:t>
      </w:r>
      <w:r>
        <w:rPr>
          <w:sz w:val="24"/>
        </w:rPr>
        <w:t>and</w:t>
      </w:r>
      <w:r>
        <w:rPr>
          <w:spacing w:val="80"/>
          <w:w w:val="150"/>
          <w:sz w:val="24"/>
        </w:rPr>
        <w:t> </w:t>
      </w:r>
      <w:r>
        <w:rPr>
          <w:sz w:val="24"/>
        </w:rPr>
        <w:t>Silva</w:t>
      </w:r>
      <w:r>
        <w:rPr>
          <w:spacing w:val="80"/>
          <w:w w:val="150"/>
          <w:sz w:val="24"/>
        </w:rPr>
        <w:t> </w:t>
      </w:r>
      <w:r>
        <w:rPr>
          <w:sz w:val="24"/>
        </w:rPr>
        <w:t>(1973).</w:t>
      </w:r>
      <w:r>
        <w:rPr>
          <w:spacing w:val="80"/>
          <w:w w:val="150"/>
          <w:sz w:val="24"/>
        </w:rPr>
        <w:t> </w:t>
      </w:r>
      <w:r>
        <w:rPr>
          <w:sz w:val="24"/>
        </w:rPr>
        <w:t>Generally,</w:t>
      </w:r>
      <w:r>
        <w:rPr>
          <w:spacing w:val="80"/>
          <w:w w:val="150"/>
          <w:sz w:val="24"/>
        </w:rPr>
        <w:t> </w:t>
      </w:r>
      <w:r>
        <w:rPr>
          <w:sz w:val="24"/>
        </w:rPr>
        <w:t>plants comparatively</w:t>
      </w:r>
      <w:r>
        <w:rPr>
          <w:spacing w:val="-4"/>
          <w:sz w:val="24"/>
        </w:rPr>
        <w:t> </w:t>
      </w:r>
      <w:r>
        <w:rPr>
          <w:sz w:val="24"/>
        </w:rPr>
        <w:t>have low reflectance in the blue and red percentage of the EMS owing</w:t>
      </w:r>
      <w:r>
        <w:rPr>
          <w:spacing w:val="-2"/>
          <w:sz w:val="24"/>
        </w:rPr>
        <w:t> </w:t>
      </w:r>
      <w:r>
        <w:rPr>
          <w:sz w:val="24"/>
        </w:rPr>
        <w:t>to the absorption</w:t>
      </w:r>
      <w:r>
        <w:rPr>
          <w:spacing w:val="-8"/>
          <w:sz w:val="24"/>
        </w:rPr>
        <w:t> </w:t>
      </w:r>
      <w:r>
        <w:rPr>
          <w:sz w:val="24"/>
        </w:rPr>
        <w:t>of</w:t>
      </w:r>
      <w:r>
        <w:rPr>
          <w:spacing w:val="-9"/>
          <w:sz w:val="24"/>
        </w:rPr>
        <w:t> </w:t>
      </w:r>
      <w:r>
        <w:rPr>
          <w:sz w:val="24"/>
        </w:rPr>
        <w:t>chlorophyll,</w:t>
      </w:r>
      <w:r>
        <w:rPr>
          <w:spacing w:val="-8"/>
          <w:sz w:val="24"/>
        </w:rPr>
        <w:t> </w:t>
      </w:r>
      <w:r>
        <w:rPr>
          <w:sz w:val="24"/>
        </w:rPr>
        <w:t>with</w:t>
      </w:r>
      <w:r>
        <w:rPr>
          <w:spacing w:val="-8"/>
          <w:sz w:val="24"/>
        </w:rPr>
        <w:t> </w:t>
      </w:r>
      <w:r>
        <w:rPr>
          <w:sz w:val="24"/>
        </w:rPr>
        <w:t>a</w:t>
      </w:r>
      <w:r>
        <w:rPr>
          <w:spacing w:val="-9"/>
          <w:sz w:val="24"/>
        </w:rPr>
        <w:t> </w:t>
      </w:r>
      <w:r>
        <w:rPr>
          <w:sz w:val="24"/>
        </w:rPr>
        <w:t>little</w:t>
      </w:r>
      <w:r>
        <w:rPr>
          <w:spacing w:val="-9"/>
          <w:sz w:val="24"/>
        </w:rPr>
        <w:t> </w:t>
      </w:r>
      <w:r>
        <w:rPr>
          <w:sz w:val="24"/>
        </w:rPr>
        <w:t>higher</w:t>
      </w:r>
      <w:r>
        <w:rPr>
          <w:spacing w:val="-9"/>
          <w:sz w:val="24"/>
        </w:rPr>
        <w:t> </w:t>
      </w:r>
      <w:r>
        <w:rPr>
          <w:sz w:val="24"/>
        </w:rPr>
        <w:t>reflectance</w:t>
      </w:r>
      <w:r>
        <w:rPr>
          <w:spacing w:val="-9"/>
          <w:sz w:val="24"/>
        </w:rPr>
        <w:t> </w:t>
      </w:r>
      <w:r>
        <w:rPr>
          <w:sz w:val="24"/>
        </w:rPr>
        <w:t>in</w:t>
      </w:r>
      <w:r>
        <w:rPr>
          <w:spacing w:val="-8"/>
          <w:sz w:val="24"/>
        </w:rPr>
        <w:t> </w:t>
      </w:r>
      <w:r>
        <w:rPr>
          <w:sz w:val="24"/>
        </w:rPr>
        <w:t>the</w:t>
      </w:r>
      <w:r>
        <w:rPr>
          <w:spacing w:val="-3"/>
          <w:sz w:val="24"/>
        </w:rPr>
        <w:t> </w:t>
      </w:r>
      <w:r>
        <w:rPr>
          <w:sz w:val="24"/>
        </w:rPr>
        <w:t>green;</w:t>
      </w:r>
      <w:r>
        <w:rPr>
          <w:spacing w:val="-7"/>
          <w:sz w:val="24"/>
        </w:rPr>
        <w:t> </w:t>
      </w:r>
      <w:r>
        <w:rPr>
          <w:sz w:val="24"/>
        </w:rPr>
        <w:t>consequentially</w:t>
      </w:r>
      <w:r>
        <w:rPr>
          <w:spacing w:val="-13"/>
          <w:sz w:val="24"/>
        </w:rPr>
        <w:t> </w:t>
      </w:r>
      <w:r>
        <w:rPr>
          <w:sz w:val="24"/>
        </w:rPr>
        <w:t>plants come into sight as green. The radiant energy off the near-infrared reflects keenly from the surface of plant leaf and the reflectance proportion is measured by</w:t>
      </w:r>
      <w:r>
        <w:rPr>
          <w:spacing w:val="-2"/>
          <w:sz w:val="24"/>
        </w:rPr>
        <w:t> </w:t>
      </w:r>
      <w:r>
        <w:rPr>
          <w:sz w:val="24"/>
        </w:rPr>
        <w:t>the characteristics of the leaf</w:t>
      </w:r>
      <w:r>
        <w:rPr>
          <w:spacing w:val="-3"/>
          <w:sz w:val="24"/>
        </w:rPr>
        <w:t> </w:t>
      </w:r>
      <w:r>
        <w:rPr>
          <w:sz w:val="24"/>
        </w:rPr>
        <w:t>tissue:</w:t>
      </w:r>
      <w:r>
        <w:rPr>
          <w:spacing w:val="-2"/>
          <w:sz w:val="24"/>
        </w:rPr>
        <w:t> </w:t>
      </w:r>
      <w:r>
        <w:rPr>
          <w:sz w:val="24"/>
        </w:rPr>
        <w:t>their</w:t>
      </w:r>
      <w:r>
        <w:rPr>
          <w:spacing w:val="-3"/>
          <w:sz w:val="24"/>
        </w:rPr>
        <w:t> </w:t>
      </w:r>
      <w:r>
        <w:rPr>
          <w:sz w:val="24"/>
        </w:rPr>
        <w:t>cellular</w:t>
      </w:r>
      <w:r>
        <w:rPr>
          <w:spacing w:val="-4"/>
          <w:sz w:val="24"/>
        </w:rPr>
        <w:t> </w:t>
      </w:r>
      <w:r>
        <w:rPr>
          <w:sz w:val="24"/>
        </w:rPr>
        <w:t>structure</w:t>
      </w:r>
      <w:r>
        <w:rPr>
          <w:spacing w:val="-4"/>
          <w:sz w:val="24"/>
        </w:rPr>
        <w:t> </w:t>
      </w:r>
      <w:r>
        <w:rPr>
          <w:sz w:val="24"/>
        </w:rPr>
        <w:t>and</w:t>
      </w:r>
      <w:r>
        <w:rPr>
          <w:spacing w:val="-2"/>
          <w:sz w:val="24"/>
        </w:rPr>
        <w:t> </w:t>
      </w:r>
      <w:r>
        <w:rPr>
          <w:sz w:val="24"/>
        </w:rPr>
        <w:t>air-cell</w:t>
      </w:r>
      <w:r>
        <w:rPr>
          <w:spacing w:val="-2"/>
          <w:sz w:val="24"/>
        </w:rPr>
        <w:t> </w:t>
      </w:r>
      <w:r>
        <w:rPr>
          <w:sz w:val="24"/>
        </w:rPr>
        <w:t>wall-protoplasm-chloroplast</w:t>
      </w:r>
      <w:r>
        <w:rPr>
          <w:spacing w:val="-2"/>
          <w:sz w:val="24"/>
        </w:rPr>
        <w:t> </w:t>
      </w:r>
      <w:r>
        <w:rPr>
          <w:sz w:val="24"/>
        </w:rPr>
        <w:t>interfaces.</w:t>
      </w:r>
      <w:r>
        <w:rPr>
          <w:spacing w:val="-2"/>
          <w:sz w:val="24"/>
        </w:rPr>
        <w:t> </w:t>
      </w:r>
      <w:r>
        <w:rPr>
          <w:sz w:val="24"/>
        </w:rPr>
        <w:t>These anatomy</w:t>
      </w:r>
      <w:r>
        <w:rPr>
          <w:spacing w:val="40"/>
          <w:sz w:val="24"/>
        </w:rPr>
        <w:t> </w:t>
      </w:r>
      <w:r>
        <w:rPr>
          <w:sz w:val="24"/>
        </w:rPr>
        <w:t>properties</w:t>
      </w:r>
      <w:r>
        <w:rPr>
          <w:spacing w:val="40"/>
          <w:sz w:val="24"/>
        </w:rPr>
        <w:t> </w:t>
      </w:r>
      <w:r>
        <w:rPr>
          <w:sz w:val="24"/>
        </w:rPr>
        <w:t>are</w:t>
      </w:r>
      <w:r>
        <w:rPr>
          <w:spacing w:val="40"/>
          <w:sz w:val="24"/>
        </w:rPr>
        <w:t> </w:t>
      </w:r>
      <w:r>
        <w:rPr>
          <w:sz w:val="24"/>
        </w:rPr>
        <w:t>impacted</w:t>
      </w:r>
      <w:r>
        <w:rPr>
          <w:spacing w:val="40"/>
          <w:sz w:val="24"/>
        </w:rPr>
        <w:t> </w:t>
      </w:r>
      <w:r>
        <w:rPr>
          <w:sz w:val="24"/>
        </w:rPr>
        <w:t>by</w:t>
      </w:r>
      <w:r>
        <w:rPr>
          <w:spacing w:val="40"/>
          <w:sz w:val="24"/>
        </w:rPr>
        <w:t> </w:t>
      </w:r>
      <w:r>
        <w:rPr>
          <w:sz w:val="24"/>
        </w:rPr>
        <w:t>environmental</w:t>
      </w:r>
      <w:r>
        <w:rPr>
          <w:spacing w:val="40"/>
          <w:sz w:val="24"/>
        </w:rPr>
        <w:t> </w:t>
      </w:r>
      <w:r>
        <w:rPr>
          <w:sz w:val="24"/>
        </w:rPr>
        <w:t>influences</w:t>
      </w:r>
      <w:r>
        <w:rPr>
          <w:spacing w:val="40"/>
          <w:sz w:val="24"/>
        </w:rPr>
        <w:t> </w:t>
      </w:r>
      <w:r>
        <w:rPr>
          <w:sz w:val="24"/>
        </w:rPr>
        <w:t>including</w:t>
      </w:r>
      <w:r>
        <w:rPr>
          <w:spacing w:val="40"/>
          <w:sz w:val="24"/>
        </w:rPr>
        <w:t> </w:t>
      </w:r>
      <w:r>
        <w:rPr>
          <w:sz w:val="24"/>
        </w:rPr>
        <w:t>soil</w:t>
      </w:r>
      <w:r>
        <w:rPr>
          <w:spacing w:val="40"/>
          <w:sz w:val="24"/>
        </w:rPr>
        <w:t> </w:t>
      </w:r>
      <w:r>
        <w:rPr>
          <w:sz w:val="24"/>
        </w:rPr>
        <w:t>humidity, nutritive</w:t>
      </w:r>
      <w:r>
        <w:rPr>
          <w:spacing w:val="26"/>
          <w:sz w:val="24"/>
        </w:rPr>
        <w:t> </w:t>
      </w:r>
      <w:r>
        <w:rPr>
          <w:sz w:val="24"/>
        </w:rPr>
        <w:t>status,</w:t>
      </w:r>
      <w:r>
        <w:rPr>
          <w:spacing w:val="27"/>
          <w:sz w:val="24"/>
        </w:rPr>
        <w:t> </w:t>
      </w:r>
      <w:r>
        <w:rPr>
          <w:sz w:val="24"/>
        </w:rPr>
        <w:t>soil</w:t>
      </w:r>
      <w:r>
        <w:rPr>
          <w:spacing w:val="29"/>
          <w:sz w:val="24"/>
        </w:rPr>
        <w:t> </w:t>
      </w:r>
      <w:r>
        <w:rPr>
          <w:sz w:val="24"/>
        </w:rPr>
        <w:t>salivation,</w:t>
      </w:r>
      <w:r>
        <w:rPr>
          <w:spacing w:val="26"/>
          <w:sz w:val="24"/>
        </w:rPr>
        <w:t> </w:t>
      </w:r>
      <w:r>
        <w:rPr>
          <w:sz w:val="24"/>
        </w:rPr>
        <w:t>and</w:t>
      </w:r>
      <w:r>
        <w:rPr>
          <w:spacing w:val="26"/>
          <w:sz w:val="24"/>
        </w:rPr>
        <w:t> </w:t>
      </w:r>
      <w:r>
        <w:rPr>
          <w:sz w:val="24"/>
        </w:rPr>
        <w:t>leaf</w:t>
      </w:r>
      <w:r>
        <w:rPr>
          <w:spacing w:val="28"/>
          <w:sz w:val="24"/>
        </w:rPr>
        <w:t> </w:t>
      </w:r>
      <w:r>
        <w:rPr>
          <w:sz w:val="24"/>
        </w:rPr>
        <w:t>phase</w:t>
      </w:r>
      <w:r>
        <w:rPr>
          <w:spacing w:val="28"/>
          <w:sz w:val="24"/>
        </w:rPr>
        <w:t> </w:t>
      </w:r>
      <w:r>
        <w:rPr>
          <w:sz w:val="24"/>
        </w:rPr>
        <w:t>(Ma</w:t>
      </w:r>
      <w:r>
        <w:rPr>
          <w:spacing w:val="26"/>
          <w:sz w:val="24"/>
        </w:rPr>
        <w:t> </w:t>
      </w:r>
      <w:r>
        <w:rPr>
          <w:i/>
          <w:sz w:val="24"/>
        </w:rPr>
        <w:t>et</w:t>
      </w:r>
      <w:r>
        <w:rPr>
          <w:i/>
          <w:spacing w:val="27"/>
          <w:sz w:val="24"/>
        </w:rPr>
        <w:t> </w:t>
      </w:r>
      <w:r>
        <w:rPr>
          <w:i/>
          <w:sz w:val="24"/>
        </w:rPr>
        <w:t>al.,</w:t>
      </w:r>
      <w:r>
        <w:rPr>
          <w:i/>
          <w:spacing w:val="30"/>
          <w:sz w:val="24"/>
        </w:rPr>
        <w:t> </w:t>
      </w:r>
      <w:r>
        <w:rPr>
          <w:sz w:val="24"/>
        </w:rPr>
        <w:t>2001).</w:t>
      </w:r>
      <w:r>
        <w:rPr>
          <w:spacing w:val="28"/>
          <w:sz w:val="24"/>
        </w:rPr>
        <w:t> </w:t>
      </w:r>
      <w:r>
        <w:rPr>
          <w:sz w:val="24"/>
        </w:rPr>
        <w:t>The</w:t>
      </w:r>
      <w:r>
        <w:rPr>
          <w:spacing w:val="25"/>
          <w:sz w:val="24"/>
        </w:rPr>
        <w:t> </w:t>
      </w:r>
      <w:r>
        <w:rPr>
          <w:sz w:val="24"/>
        </w:rPr>
        <w:t>vegetation</w:t>
      </w:r>
      <w:r>
        <w:rPr>
          <w:spacing w:val="27"/>
          <w:sz w:val="24"/>
        </w:rPr>
        <w:t> </w:t>
      </w:r>
      <w:r>
        <w:rPr>
          <w:sz w:val="24"/>
        </w:rPr>
        <w:t>and</w:t>
      </w:r>
      <w:r>
        <w:rPr>
          <w:spacing w:val="28"/>
          <w:sz w:val="24"/>
        </w:rPr>
        <w:t> </w:t>
      </w:r>
      <w:r>
        <w:rPr>
          <w:sz w:val="24"/>
        </w:rPr>
        <w:t>soil variance are at optimum in the red and near infrared region. Therefore, spectral reflectance information</w:t>
      </w:r>
      <w:r>
        <w:rPr>
          <w:spacing w:val="31"/>
          <w:sz w:val="24"/>
        </w:rPr>
        <w:t> </w:t>
      </w:r>
      <w:r>
        <w:rPr>
          <w:sz w:val="24"/>
        </w:rPr>
        <w:t>is</w:t>
      </w:r>
      <w:r>
        <w:rPr>
          <w:spacing w:val="32"/>
          <w:sz w:val="24"/>
        </w:rPr>
        <w:t> </w:t>
      </w:r>
      <w:r>
        <w:rPr>
          <w:sz w:val="24"/>
        </w:rPr>
        <w:t>applicable</w:t>
      </w:r>
      <w:r>
        <w:rPr>
          <w:spacing w:val="30"/>
          <w:sz w:val="24"/>
        </w:rPr>
        <w:t> </w:t>
      </w:r>
      <w:r>
        <w:rPr>
          <w:sz w:val="24"/>
        </w:rPr>
        <w:t>to</w:t>
      </w:r>
      <w:r>
        <w:rPr>
          <w:spacing w:val="31"/>
          <w:sz w:val="24"/>
        </w:rPr>
        <w:t> </w:t>
      </w:r>
      <w:r>
        <w:rPr>
          <w:sz w:val="24"/>
        </w:rPr>
        <w:t>assess</w:t>
      </w:r>
      <w:r>
        <w:rPr>
          <w:spacing w:val="33"/>
          <w:sz w:val="24"/>
        </w:rPr>
        <w:t> </w:t>
      </w:r>
      <w:r>
        <w:rPr>
          <w:sz w:val="24"/>
        </w:rPr>
        <w:t>various</w:t>
      </w:r>
      <w:r>
        <w:rPr>
          <w:spacing w:val="31"/>
          <w:sz w:val="24"/>
        </w:rPr>
        <w:t> </w:t>
      </w:r>
      <w:r>
        <w:rPr>
          <w:sz w:val="24"/>
        </w:rPr>
        <w:t>indices</w:t>
      </w:r>
      <w:r>
        <w:rPr>
          <w:spacing w:val="31"/>
          <w:sz w:val="24"/>
        </w:rPr>
        <w:t> </w:t>
      </w:r>
      <w:r>
        <w:rPr>
          <w:sz w:val="24"/>
        </w:rPr>
        <w:t>of</w:t>
      </w:r>
      <w:r>
        <w:rPr>
          <w:spacing w:val="30"/>
          <w:sz w:val="24"/>
        </w:rPr>
        <w:t> </w:t>
      </w:r>
      <w:r>
        <w:rPr>
          <w:sz w:val="24"/>
        </w:rPr>
        <w:t>vegetation</w:t>
      </w:r>
      <w:r>
        <w:rPr>
          <w:spacing w:val="31"/>
          <w:sz w:val="24"/>
        </w:rPr>
        <w:t> </w:t>
      </w:r>
      <w:r>
        <w:rPr>
          <w:sz w:val="24"/>
        </w:rPr>
        <w:t>that</w:t>
      </w:r>
      <w:r>
        <w:rPr>
          <w:spacing w:val="33"/>
          <w:sz w:val="24"/>
        </w:rPr>
        <w:t> </w:t>
      </w:r>
      <w:r>
        <w:rPr>
          <w:sz w:val="24"/>
        </w:rPr>
        <w:t>are</w:t>
      </w:r>
      <w:r>
        <w:rPr>
          <w:spacing w:val="32"/>
          <w:sz w:val="24"/>
        </w:rPr>
        <w:t> </w:t>
      </w:r>
      <w:r>
        <w:rPr>
          <w:sz w:val="24"/>
        </w:rPr>
        <w:t>associated</w:t>
      </w:r>
      <w:r>
        <w:rPr>
          <w:spacing w:val="33"/>
          <w:sz w:val="24"/>
        </w:rPr>
        <w:t> </w:t>
      </w:r>
      <w:r>
        <w:rPr>
          <w:sz w:val="24"/>
        </w:rPr>
        <w:t>with agronomic</w:t>
      </w:r>
      <w:r>
        <w:rPr>
          <w:spacing w:val="80"/>
          <w:sz w:val="24"/>
        </w:rPr>
        <w:t> </w:t>
      </w:r>
      <w:r>
        <w:rPr>
          <w:sz w:val="24"/>
        </w:rPr>
        <w:t>and</w:t>
      </w:r>
      <w:r>
        <w:rPr>
          <w:spacing w:val="80"/>
          <w:sz w:val="24"/>
        </w:rPr>
        <w:t> </w:t>
      </w:r>
      <w:r>
        <w:rPr>
          <w:sz w:val="24"/>
        </w:rPr>
        <w:t>biophysical</w:t>
      </w:r>
      <w:r>
        <w:rPr>
          <w:spacing w:val="80"/>
          <w:sz w:val="24"/>
        </w:rPr>
        <w:t> </w:t>
      </w:r>
      <w:r>
        <w:rPr>
          <w:sz w:val="24"/>
        </w:rPr>
        <w:t>plant</w:t>
      </w:r>
      <w:r>
        <w:rPr>
          <w:spacing w:val="80"/>
          <w:sz w:val="24"/>
        </w:rPr>
        <w:t> </w:t>
      </w:r>
      <w:r>
        <w:rPr>
          <w:sz w:val="24"/>
        </w:rPr>
        <w:t>parameters</w:t>
      </w:r>
      <w:r>
        <w:rPr>
          <w:spacing w:val="80"/>
          <w:sz w:val="24"/>
        </w:rPr>
        <w:t> </w:t>
      </w:r>
      <w:r>
        <w:rPr>
          <w:sz w:val="24"/>
        </w:rPr>
        <w:t>related</w:t>
      </w:r>
      <w:r>
        <w:rPr>
          <w:spacing w:val="80"/>
          <w:sz w:val="24"/>
        </w:rPr>
        <w:t> </w:t>
      </w:r>
      <w:r>
        <w:rPr>
          <w:sz w:val="24"/>
        </w:rPr>
        <w:t>to</w:t>
      </w:r>
      <w:r>
        <w:rPr>
          <w:spacing w:val="80"/>
          <w:sz w:val="24"/>
        </w:rPr>
        <w:t> </w:t>
      </w:r>
      <w:r>
        <w:rPr>
          <w:sz w:val="24"/>
        </w:rPr>
        <w:t>photosynthesis</w:t>
      </w:r>
      <w:r>
        <w:rPr>
          <w:spacing w:val="80"/>
          <w:sz w:val="24"/>
        </w:rPr>
        <w:t> </w:t>
      </w:r>
      <w:r>
        <w:rPr>
          <w:sz w:val="24"/>
        </w:rPr>
        <w:t>process</w:t>
      </w:r>
      <w:r>
        <w:rPr>
          <w:spacing w:val="80"/>
          <w:sz w:val="24"/>
        </w:rPr>
        <w:t> </w:t>
      </w:r>
      <w:r>
        <w:rPr>
          <w:sz w:val="24"/>
        </w:rPr>
        <w:t>and productivity of plant (Ma </w:t>
      </w:r>
      <w:r>
        <w:rPr>
          <w:i/>
          <w:sz w:val="24"/>
        </w:rPr>
        <w:t>et al., </w:t>
      </w:r>
      <w:r>
        <w:rPr>
          <w:sz w:val="24"/>
        </w:rPr>
        <w:t>2001; Adamsen </w:t>
      </w:r>
      <w:r>
        <w:rPr>
          <w:i/>
          <w:sz w:val="24"/>
        </w:rPr>
        <w:t>et al., </w:t>
      </w:r>
      <w:r>
        <w:rPr>
          <w:sz w:val="24"/>
        </w:rPr>
        <w:t>1999). Since vegetative indices are sensitive</w:t>
      </w:r>
      <w:r>
        <w:rPr>
          <w:spacing w:val="21"/>
          <w:sz w:val="24"/>
        </w:rPr>
        <w:t> </w:t>
      </w:r>
      <w:r>
        <w:rPr>
          <w:sz w:val="24"/>
        </w:rPr>
        <w:t>to</w:t>
      </w:r>
      <w:r>
        <w:rPr>
          <w:spacing w:val="22"/>
          <w:sz w:val="24"/>
        </w:rPr>
        <w:t> </w:t>
      </w:r>
      <w:r>
        <w:rPr>
          <w:sz w:val="24"/>
        </w:rPr>
        <w:t>red</w:t>
      </w:r>
      <w:r>
        <w:rPr>
          <w:spacing w:val="21"/>
          <w:sz w:val="24"/>
        </w:rPr>
        <w:t> </w:t>
      </w:r>
      <w:r>
        <w:rPr>
          <w:sz w:val="24"/>
        </w:rPr>
        <w:t>and</w:t>
      </w:r>
      <w:r>
        <w:rPr>
          <w:spacing w:val="21"/>
          <w:sz w:val="24"/>
        </w:rPr>
        <w:t> </w:t>
      </w:r>
      <w:r>
        <w:rPr>
          <w:sz w:val="24"/>
        </w:rPr>
        <w:t>near</w:t>
      </w:r>
      <w:r>
        <w:rPr>
          <w:spacing w:val="23"/>
          <w:sz w:val="24"/>
        </w:rPr>
        <w:t> </w:t>
      </w:r>
      <w:r>
        <w:rPr>
          <w:sz w:val="24"/>
        </w:rPr>
        <w:t>infrared</w:t>
      </w:r>
      <w:r>
        <w:rPr>
          <w:spacing w:val="21"/>
          <w:sz w:val="24"/>
        </w:rPr>
        <w:t> </w:t>
      </w:r>
      <w:r>
        <w:rPr>
          <w:sz w:val="24"/>
        </w:rPr>
        <w:t>light,</w:t>
      </w:r>
      <w:r>
        <w:rPr>
          <w:spacing w:val="22"/>
          <w:sz w:val="24"/>
        </w:rPr>
        <w:t> </w:t>
      </w:r>
      <w:r>
        <w:rPr>
          <w:sz w:val="24"/>
        </w:rPr>
        <w:t>it</w:t>
      </w:r>
      <w:r>
        <w:rPr>
          <w:spacing w:val="22"/>
          <w:sz w:val="24"/>
        </w:rPr>
        <w:t> </w:t>
      </w:r>
      <w:r>
        <w:rPr>
          <w:sz w:val="24"/>
        </w:rPr>
        <w:t>has</w:t>
      </w:r>
      <w:r>
        <w:rPr>
          <w:spacing w:val="22"/>
          <w:sz w:val="24"/>
        </w:rPr>
        <w:t> </w:t>
      </w:r>
      <w:r>
        <w:rPr>
          <w:sz w:val="24"/>
        </w:rPr>
        <w:t>been</w:t>
      </w:r>
      <w:r>
        <w:rPr>
          <w:spacing w:val="21"/>
          <w:sz w:val="24"/>
        </w:rPr>
        <w:t> </w:t>
      </w:r>
      <w:r>
        <w:rPr>
          <w:sz w:val="24"/>
        </w:rPr>
        <w:t>found</w:t>
      </w:r>
      <w:r>
        <w:rPr>
          <w:spacing w:val="21"/>
          <w:sz w:val="24"/>
        </w:rPr>
        <w:t> </w:t>
      </w:r>
      <w:r>
        <w:rPr>
          <w:sz w:val="24"/>
        </w:rPr>
        <w:t>to</w:t>
      </w:r>
      <w:r>
        <w:rPr>
          <w:spacing w:val="22"/>
          <w:sz w:val="24"/>
        </w:rPr>
        <w:t> </w:t>
      </w:r>
      <w:r>
        <w:rPr>
          <w:sz w:val="24"/>
        </w:rPr>
        <w:t>be</w:t>
      </w:r>
      <w:r>
        <w:rPr>
          <w:spacing w:val="20"/>
          <w:sz w:val="24"/>
        </w:rPr>
        <w:t> </w:t>
      </w:r>
      <w:r>
        <w:rPr>
          <w:sz w:val="24"/>
        </w:rPr>
        <w:t>successfully applicable</w:t>
      </w:r>
      <w:r>
        <w:rPr>
          <w:spacing w:val="21"/>
          <w:sz w:val="24"/>
        </w:rPr>
        <w:t> </w:t>
      </w:r>
      <w:r>
        <w:rPr>
          <w:sz w:val="24"/>
        </w:rPr>
        <w:t>in plants</w:t>
      </w:r>
      <w:r>
        <w:rPr>
          <w:spacing w:val="40"/>
          <w:sz w:val="24"/>
        </w:rPr>
        <w:t> </w:t>
      </w:r>
      <w:r>
        <w:rPr>
          <w:sz w:val="24"/>
        </w:rPr>
        <w:t>photosynthesis</w:t>
      </w:r>
      <w:r>
        <w:rPr>
          <w:spacing w:val="40"/>
          <w:sz w:val="24"/>
        </w:rPr>
        <w:t> </w:t>
      </w:r>
      <w:r>
        <w:rPr>
          <w:sz w:val="24"/>
        </w:rPr>
        <w:t>process.</w:t>
      </w:r>
      <w:r>
        <w:rPr>
          <w:spacing w:val="40"/>
          <w:sz w:val="24"/>
        </w:rPr>
        <w:t> </w:t>
      </w:r>
      <w:r>
        <w:rPr>
          <w:sz w:val="24"/>
        </w:rPr>
        <w:t>The</w:t>
      </w:r>
      <w:r>
        <w:rPr>
          <w:spacing w:val="40"/>
          <w:sz w:val="24"/>
        </w:rPr>
        <w:t> </w:t>
      </w:r>
      <w:r>
        <w:rPr>
          <w:sz w:val="24"/>
        </w:rPr>
        <w:t>photosynthesis</w:t>
      </w:r>
      <w:r>
        <w:rPr>
          <w:spacing w:val="40"/>
          <w:sz w:val="24"/>
        </w:rPr>
        <w:t> </w:t>
      </w:r>
      <w:r>
        <w:rPr>
          <w:sz w:val="24"/>
        </w:rPr>
        <w:t>process</w:t>
      </w:r>
      <w:r>
        <w:rPr>
          <w:spacing w:val="40"/>
          <w:sz w:val="24"/>
        </w:rPr>
        <w:t> </w:t>
      </w:r>
      <w:r>
        <w:rPr>
          <w:sz w:val="24"/>
        </w:rPr>
        <w:t>of</w:t>
      </w:r>
      <w:r>
        <w:rPr>
          <w:spacing w:val="40"/>
          <w:sz w:val="24"/>
        </w:rPr>
        <w:t> </w:t>
      </w:r>
      <w:r>
        <w:rPr>
          <w:sz w:val="24"/>
        </w:rPr>
        <w:t>plant</w:t>
      </w:r>
      <w:r>
        <w:rPr>
          <w:spacing w:val="40"/>
          <w:sz w:val="24"/>
        </w:rPr>
        <w:t> </w:t>
      </w:r>
      <w:r>
        <w:rPr>
          <w:sz w:val="24"/>
        </w:rPr>
        <w:t>is</w:t>
      </w:r>
      <w:r>
        <w:rPr>
          <w:spacing w:val="40"/>
          <w:sz w:val="24"/>
        </w:rPr>
        <w:t> </w:t>
      </w:r>
      <w:r>
        <w:rPr>
          <w:sz w:val="24"/>
        </w:rPr>
        <w:t>a</w:t>
      </w:r>
      <w:r>
        <w:rPr>
          <w:spacing w:val="40"/>
          <w:sz w:val="24"/>
        </w:rPr>
        <w:t> </w:t>
      </w:r>
      <w:r>
        <w:rPr>
          <w:sz w:val="24"/>
        </w:rPr>
        <w:t>function</w:t>
      </w:r>
      <w:r>
        <w:rPr>
          <w:spacing w:val="40"/>
          <w:sz w:val="24"/>
        </w:rPr>
        <w:t> </w:t>
      </w:r>
      <w:r>
        <w:rPr>
          <w:sz w:val="24"/>
        </w:rPr>
        <w:t>of</w:t>
      </w:r>
      <w:r>
        <w:rPr>
          <w:spacing w:val="40"/>
          <w:sz w:val="24"/>
        </w:rPr>
        <w:t> </w:t>
      </w:r>
      <w:r>
        <w:rPr>
          <w:sz w:val="24"/>
        </w:rPr>
        <w:t>the chlorophyll activeness in the plant.</w:t>
      </w:r>
    </w:p>
    <w:p>
      <w:pPr>
        <w:spacing w:after="0" w:line="480" w:lineRule="auto"/>
        <w:jc w:val="left"/>
        <w:rPr>
          <w:sz w:val="24"/>
        </w:rPr>
        <w:sectPr>
          <w:pgSz w:w="12240" w:h="15840"/>
          <w:pgMar w:header="0" w:footer="302" w:top="1340" w:bottom="500" w:left="900" w:right="280"/>
        </w:sectPr>
      </w:pPr>
    </w:p>
    <w:p>
      <w:pPr>
        <w:pStyle w:val="Heading1"/>
        <w:numPr>
          <w:ilvl w:val="1"/>
          <w:numId w:val="2"/>
        </w:numPr>
        <w:tabs>
          <w:tab w:pos="1564" w:val="left" w:leader="none"/>
        </w:tabs>
        <w:spacing w:line="240" w:lineRule="auto" w:before="75" w:after="0"/>
        <w:ind w:left="1564" w:right="0" w:hanging="479"/>
        <w:jc w:val="left"/>
      </w:pPr>
      <w:r>
        <w:rPr/>
        <w:t>Agricultural</w:t>
      </w:r>
      <w:r>
        <w:rPr>
          <w:spacing w:val="-4"/>
        </w:rPr>
        <w:t> </w:t>
      </w:r>
      <w:r>
        <w:rPr/>
        <w:t>Diagnosis</w:t>
      </w:r>
      <w:r>
        <w:rPr>
          <w:spacing w:val="-1"/>
        </w:rPr>
        <w:t> </w:t>
      </w:r>
      <w:r>
        <w:rPr>
          <w:spacing w:val="-4"/>
        </w:rPr>
        <w:t>Test</w:t>
      </w:r>
    </w:p>
    <w:p>
      <w:pPr>
        <w:pStyle w:val="ListParagraph"/>
        <w:numPr>
          <w:ilvl w:val="2"/>
          <w:numId w:val="2"/>
        </w:numPr>
        <w:tabs>
          <w:tab w:pos="1785" w:val="left" w:leader="none"/>
        </w:tabs>
        <w:spacing w:line="240" w:lineRule="auto" w:before="274" w:after="0"/>
        <w:ind w:left="1785" w:right="0" w:hanging="700"/>
        <w:jc w:val="left"/>
        <w:rPr>
          <w:b/>
          <w:sz w:val="24"/>
        </w:rPr>
      </w:pPr>
      <w:r>
        <w:rPr>
          <w:b/>
          <w:sz w:val="24"/>
        </w:rPr>
        <w:t>Plant</w:t>
      </w:r>
      <w:r>
        <w:rPr>
          <w:b/>
          <w:spacing w:val="-2"/>
          <w:sz w:val="24"/>
        </w:rPr>
        <w:t> chlorophyll</w:t>
      </w:r>
    </w:p>
    <w:p>
      <w:pPr>
        <w:pStyle w:val="BodyText"/>
        <w:spacing w:before="9"/>
        <w:rPr>
          <w:b/>
        </w:rPr>
      </w:pPr>
    </w:p>
    <w:p>
      <w:pPr>
        <w:pStyle w:val="BodyText"/>
        <w:spacing w:line="499" w:lineRule="auto" w:before="1"/>
        <w:ind w:left="1085" w:right="1135"/>
        <w:jc w:val="both"/>
      </w:pPr>
      <w:r>
        <w:rPr/>
        <w:t>Chlorophyll</w:t>
      </w:r>
      <w:r>
        <w:rPr>
          <w:spacing w:val="-11"/>
        </w:rPr>
        <w:t> </w:t>
      </w:r>
      <w:r>
        <w:rPr/>
        <w:t>is</w:t>
      </w:r>
      <w:r>
        <w:rPr>
          <w:spacing w:val="-11"/>
        </w:rPr>
        <w:t> </w:t>
      </w:r>
      <w:r>
        <w:rPr/>
        <w:t>the</w:t>
      </w:r>
      <w:r>
        <w:rPr>
          <w:spacing w:val="-10"/>
        </w:rPr>
        <w:t> </w:t>
      </w:r>
      <w:r>
        <w:rPr/>
        <w:t>green</w:t>
      </w:r>
      <w:r>
        <w:rPr>
          <w:spacing w:val="-10"/>
        </w:rPr>
        <w:t> </w:t>
      </w:r>
      <w:r>
        <w:rPr/>
        <w:t>pigments</w:t>
      </w:r>
      <w:r>
        <w:rPr>
          <w:spacing w:val="-12"/>
        </w:rPr>
        <w:t> </w:t>
      </w:r>
      <w:r>
        <w:rPr/>
        <w:t>in</w:t>
      </w:r>
      <w:r>
        <w:rPr>
          <w:spacing w:val="-12"/>
        </w:rPr>
        <w:t> </w:t>
      </w:r>
      <w:r>
        <w:rPr/>
        <w:t>every</w:t>
      </w:r>
      <w:r>
        <w:rPr>
          <w:spacing w:val="-14"/>
        </w:rPr>
        <w:t> </w:t>
      </w:r>
      <w:r>
        <w:rPr/>
        <w:t>green</w:t>
      </w:r>
      <w:r>
        <w:rPr>
          <w:spacing w:val="-12"/>
        </w:rPr>
        <w:t> </w:t>
      </w:r>
      <w:r>
        <w:rPr/>
        <w:t>plant</w:t>
      </w:r>
      <w:r>
        <w:rPr>
          <w:spacing w:val="-12"/>
        </w:rPr>
        <w:t> </w:t>
      </w:r>
      <w:r>
        <w:rPr/>
        <w:t>that</w:t>
      </w:r>
      <w:r>
        <w:rPr>
          <w:spacing w:val="-12"/>
        </w:rPr>
        <w:t> </w:t>
      </w:r>
      <w:r>
        <w:rPr/>
        <w:t>aids</w:t>
      </w:r>
      <w:r>
        <w:rPr>
          <w:spacing w:val="-11"/>
        </w:rPr>
        <w:t> </w:t>
      </w:r>
      <w:r>
        <w:rPr/>
        <w:t>the</w:t>
      </w:r>
      <w:r>
        <w:rPr>
          <w:spacing w:val="-13"/>
        </w:rPr>
        <w:t> </w:t>
      </w:r>
      <w:r>
        <w:rPr/>
        <w:t>plant</w:t>
      </w:r>
      <w:r>
        <w:rPr>
          <w:spacing w:val="-12"/>
        </w:rPr>
        <w:t> </w:t>
      </w:r>
      <w:r>
        <w:rPr/>
        <w:t>to</w:t>
      </w:r>
      <w:r>
        <w:rPr>
          <w:spacing w:val="-9"/>
        </w:rPr>
        <w:t> </w:t>
      </w:r>
      <w:r>
        <w:rPr/>
        <w:t>source</w:t>
      </w:r>
      <w:r>
        <w:rPr>
          <w:spacing w:val="-13"/>
        </w:rPr>
        <w:t> </w:t>
      </w:r>
      <w:r>
        <w:rPr/>
        <w:t>for</w:t>
      </w:r>
      <w:r>
        <w:rPr>
          <w:spacing w:val="-13"/>
        </w:rPr>
        <w:t> </w:t>
      </w:r>
      <w:r>
        <w:rPr/>
        <w:t>energy from</w:t>
      </w:r>
      <w:r>
        <w:rPr>
          <w:spacing w:val="-3"/>
        </w:rPr>
        <w:t> </w:t>
      </w:r>
      <w:r>
        <w:rPr/>
        <w:t>visible</w:t>
      </w:r>
      <w:r>
        <w:rPr>
          <w:spacing w:val="-4"/>
        </w:rPr>
        <w:t> </w:t>
      </w:r>
      <w:r>
        <w:rPr/>
        <w:t>light.</w:t>
      </w:r>
      <w:r>
        <w:rPr>
          <w:spacing w:val="-2"/>
        </w:rPr>
        <w:t> </w:t>
      </w:r>
      <w:r>
        <w:rPr/>
        <w:t>(Richardson</w:t>
      </w:r>
      <w:r>
        <w:rPr>
          <w:spacing w:val="-3"/>
        </w:rPr>
        <w:t> </w:t>
      </w:r>
      <w:r>
        <w:rPr>
          <w:i/>
        </w:rPr>
        <w:t>et</w:t>
      </w:r>
      <w:r>
        <w:rPr>
          <w:i/>
          <w:spacing w:val="-3"/>
        </w:rPr>
        <w:t> </w:t>
      </w:r>
      <w:r>
        <w:rPr>
          <w:i/>
        </w:rPr>
        <w:t>al.,</w:t>
      </w:r>
      <w:r>
        <w:rPr>
          <w:i/>
          <w:spacing w:val="-3"/>
        </w:rPr>
        <w:t> </w:t>
      </w:r>
      <w:r>
        <w:rPr/>
        <w:t>2002)</w:t>
      </w:r>
      <w:r>
        <w:rPr>
          <w:spacing w:val="-4"/>
        </w:rPr>
        <w:t> </w:t>
      </w:r>
      <w:r>
        <w:rPr/>
        <w:t>described</w:t>
      </w:r>
      <w:r>
        <w:rPr>
          <w:spacing w:val="-3"/>
        </w:rPr>
        <w:t> </w:t>
      </w:r>
      <w:r>
        <w:rPr/>
        <w:t>chlorophyll</w:t>
      </w:r>
      <w:r>
        <w:rPr>
          <w:spacing w:val="-3"/>
        </w:rPr>
        <w:t> </w:t>
      </w:r>
      <w:r>
        <w:rPr/>
        <w:t>as</w:t>
      </w:r>
      <w:r>
        <w:rPr>
          <w:spacing w:val="-3"/>
        </w:rPr>
        <w:t> </w:t>
      </w:r>
      <w:r>
        <w:rPr/>
        <w:t>the</w:t>
      </w:r>
      <w:r>
        <w:rPr>
          <w:spacing w:val="-4"/>
        </w:rPr>
        <w:t> </w:t>
      </w:r>
      <w:r>
        <w:rPr/>
        <w:t>domineering</w:t>
      </w:r>
      <w:r>
        <w:rPr>
          <w:spacing w:val="-3"/>
        </w:rPr>
        <w:t> </w:t>
      </w:r>
      <w:r>
        <w:rPr/>
        <w:t>factor that controls the optical properties of leaf for healthy green vegetation which is an indispensable component for photosynthesis. Hence, plants naturally absorb light energy from the sun to hoard it as their chemical energy. The plants use the energy to associate carbon</w:t>
      </w:r>
      <w:r>
        <w:rPr>
          <w:spacing w:val="-8"/>
        </w:rPr>
        <w:t> </w:t>
      </w:r>
      <w:r>
        <w:rPr/>
        <w:t>dioxide</w:t>
      </w:r>
      <w:r>
        <w:rPr>
          <w:spacing w:val="-8"/>
        </w:rPr>
        <w:t> </w:t>
      </w:r>
      <w:r>
        <w:rPr/>
        <w:t>and</w:t>
      </w:r>
      <w:r>
        <w:rPr>
          <w:spacing w:val="-7"/>
        </w:rPr>
        <w:t> </w:t>
      </w:r>
      <w:r>
        <w:rPr/>
        <w:t>water</w:t>
      </w:r>
      <w:r>
        <w:rPr>
          <w:spacing w:val="-6"/>
        </w:rPr>
        <w:t> </w:t>
      </w:r>
      <w:r>
        <w:rPr/>
        <w:t>into</w:t>
      </w:r>
      <w:r>
        <w:rPr>
          <w:spacing w:val="-7"/>
        </w:rPr>
        <w:t> </w:t>
      </w:r>
      <w:r>
        <w:rPr/>
        <w:t>carbohydrate</w:t>
      </w:r>
      <w:r>
        <w:rPr>
          <w:spacing w:val="-8"/>
        </w:rPr>
        <w:t> </w:t>
      </w:r>
      <w:r>
        <w:rPr/>
        <w:t>to</w:t>
      </w:r>
      <w:r>
        <w:rPr>
          <w:spacing w:val="-7"/>
        </w:rPr>
        <w:t> </w:t>
      </w:r>
      <w:r>
        <w:rPr/>
        <w:t>support</w:t>
      </w:r>
      <w:r>
        <w:rPr>
          <w:spacing w:val="-8"/>
        </w:rPr>
        <w:t> </w:t>
      </w:r>
      <w:r>
        <w:rPr/>
        <w:t>their</w:t>
      </w:r>
      <w:r>
        <w:rPr>
          <w:spacing w:val="-8"/>
        </w:rPr>
        <w:t> </w:t>
      </w:r>
      <w:r>
        <w:rPr/>
        <w:t>life</w:t>
      </w:r>
      <w:r>
        <w:rPr>
          <w:spacing w:val="-9"/>
        </w:rPr>
        <w:t> </w:t>
      </w:r>
      <w:r>
        <w:rPr/>
        <w:t>process.</w:t>
      </w:r>
      <w:r>
        <w:rPr>
          <w:spacing w:val="-4"/>
        </w:rPr>
        <w:t> </w:t>
      </w:r>
      <w:r>
        <w:rPr/>
        <w:t>There</w:t>
      </w:r>
      <w:r>
        <w:rPr>
          <w:spacing w:val="-9"/>
        </w:rPr>
        <w:t> </w:t>
      </w:r>
      <w:r>
        <w:rPr/>
        <w:t>may</w:t>
      </w:r>
      <w:r>
        <w:rPr>
          <w:spacing w:val="-10"/>
        </w:rPr>
        <w:t> </w:t>
      </w:r>
      <w:r>
        <w:rPr/>
        <w:t>be</w:t>
      </w:r>
      <w:r>
        <w:rPr>
          <w:spacing w:val="-8"/>
        </w:rPr>
        <w:t> </w:t>
      </w:r>
      <w:r>
        <w:rPr/>
        <w:t>many influences</w:t>
      </w:r>
      <w:r>
        <w:rPr>
          <w:spacing w:val="-2"/>
        </w:rPr>
        <w:t> </w:t>
      </w:r>
      <w:r>
        <w:rPr/>
        <w:t>that</w:t>
      </w:r>
      <w:r>
        <w:rPr>
          <w:spacing w:val="-2"/>
        </w:rPr>
        <w:t> </w:t>
      </w:r>
      <w:r>
        <w:rPr/>
        <w:t>affect</w:t>
      </w:r>
      <w:r>
        <w:rPr>
          <w:spacing w:val="-2"/>
        </w:rPr>
        <w:t> </w:t>
      </w:r>
      <w:r>
        <w:rPr/>
        <w:t>the</w:t>
      </w:r>
      <w:r>
        <w:rPr>
          <w:spacing w:val="-3"/>
        </w:rPr>
        <w:t> </w:t>
      </w:r>
      <w:r>
        <w:rPr/>
        <w:t>photosynthesis;</w:t>
      </w:r>
      <w:r>
        <w:rPr>
          <w:spacing w:val="-2"/>
        </w:rPr>
        <w:t> </w:t>
      </w:r>
      <w:r>
        <w:rPr/>
        <w:t>the</w:t>
      </w:r>
      <w:r>
        <w:rPr>
          <w:spacing w:val="-3"/>
        </w:rPr>
        <w:t> </w:t>
      </w:r>
      <w:r>
        <w:rPr/>
        <w:t>main</w:t>
      </w:r>
      <w:r>
        <w:rPr>
          <w:spacing w:val="-2"/>
        </w:rPr>
        <w:t> </w:t>
      </w:r>
      <w:r>
        <w:rPr/>
        <w:t>factors</w:t>
      </w:r>
      <w:r>
        <w:rPr>
          <w:spacing w:val="-2"/>
        </w:rPr>
        <w:t> </w:t>
      </w:r>
      <w:r>
        <w:rPr/>
        <w:t>are</w:t>
      </w:r>
      <w:r>
        <w:rPr>
          <w:spacing w:val="-3"/>
        </w:rPr>
        <w:t> </w:t>
      </w:r>
      <w:r>
        <w:rPr/>
        <w:t>light</w:t>
      </w:r>
      <w:r>
        <w:rPr>
          <w:spacing w:val="-2"/>
        </w:rPr>
        <w:t> </w:t>
      </w:r>
      <w:r>
        <w:rPr/>
        <w:t>intensity,</w:t>
      </w:r>
      <w:r>
        <w:rPr>
          <w:spacing w:val="-2"/>
        </w:rPr>
        <w:t> </w:t>
      </w:r>
      <w:r>
        <w:rPr/>
        <w:t>carbon</w:t>
      </w:r>
      <w:r>
        <w:rPr>
          <w:spacing w:val="-3"/>
        </w:rPr>
        <w:t> </w:t>
      </w:r>
      <w:r>
        <w:rPr/>
        <w:t>dioxide concentration, and temperature. The chlorophyll content could depend on seasonal and environmental changes. There are several methods to measure the content of chlorophyll. Figure 2.4 presents the corresponding absorption spectra of chlorophyll a and b pigments.</w:t>
      </w:r>
    </w:p>
    <w:p>
      <w:pPr>
        <w:pStyle w:val="BodyText"/>
        <w:rPr>
          <w:sz w:val="16"/>
        </w:rPr>
      </w:pPr>
      <w:r>
        <w:rPr/>
        <w:drawing>
          <wp:anchor distT="0" distB="0" distL="0" distR="0" allowOverlap="1" layoutInCell="1" locked="0" behindDoc="1" simplePos="0" relativeHeight="487589888">
            <wp:simplePos x="0" y="0"/>
            <wp:positionH relativeFrom="page">
              <wp:posOffset>1807782</wp:posOffset>
            </wp:positionH>
            <wp:positionV relativeFrom="paragraph">
              <wp:posOffset>132485</wp:posOffset>
            </wp:positionV>
            <wp:extent cx="4795982" cy="1952244"/>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4795982" cy="1952244"/>
                    </a:xfrm>
                    <a:prstGeom prst="rect">
                      <a:avLst/>
                    </a:prstGeom>
                  </pic:spPr>
                </pic:pic>
              </a:graphicData>
            </a:graphic>
          </wp:anchor>
        </w:drawing>
      </w:r>
    </w:p>
    <w:p>
      <w:pPr>
        <w:pStyle w:val="BodyText"/>
        <w:spacing w:before="146"/>
        <w:ind w:left="720" w:right="776"/>
        <w:jc w:val="center"/>
      </w:pPr>
      <w:r>
        <w:rPr/>
        <w:t>Figure</w:t>
      </w:r>
      <w:r>
        <w:rPr>
          <w:spacing w:val="-5"/>
        </w:rPr>
        <w:t> </w:t>
      </w:r>
      <w:r>
        <w:rPr/>
        <w:t>2.4:</w:t>
      </w:r>
      <w:r>
        <w:rPr>
          <w:spacing w:val="-1"/>
        </w:rPr>
        <w:t> </w:t>
      </w:r>
      <w:r>
        <w:rPr/>
        <w:t>Absorption</w:t>
      </w:r>
      <w:r>
        <w:rPr>
          <w:spacing w:val="-1"/>
        </w:rPr>
        <w:t> </w:t>
      </w:r>
      <w:r>
        <w:rPr/>
        <w:t>of spectra</w:t>
      </w:r>
      <w:r>
        <w:rPr>
          <w:spacing w:val="-2"/>
        </w:rPr>
        <w:t> </w:t>
      </w:r>
      <w:r>
        <w:rPr/>
        <w:t>Chlorophyll</w:t>
      </w:r>
      <w:r>
        <w:rPr>
          <w:spacing w:val="-1"/>
        </w:rPr>
        <w:t> </w:t>
      </w:r>
      <w:r>
        <w:rPr/>
        <w:t>a,</w:t>
      </w:r>
      <w:r>
        <w:rPr>
          <w:spacing w:val="-1"/>
        </w:rPr>
        <w:t> </w:t>
      </w:r>
      <w:r>
        <w:rPr/>
        <w:t>b</w:t>
      </w:r>
      <w:r>
        <w:rPr>
          <w:spacing w:val="1"/>
        </w:rPr>
        <w:t> </w:t>
      </w:r>
      <w:r>
        <w:rPr/>
        <w:t>and </w:t>
      </w:r>
      <w:r>
        <w:rPr>
          <w:spacing w:val="-2"/>
        </w:rPr>
        <w:t>carotenoids</w:t>
      </w:r>
    </w:p>
    <w:p>
      <w:pPr>
        <w:spacing w:before="0"/>
        <w:ind w:left="2739" w:right="776" w:firstLine="0"/>
        <w:jc w:val="center"/>
        <w:rPr>
          <w:sz w:val="24"/>
        </w:rPr>
      </w:pPr>
      <w:r>
        <w:rPr>
          <w:sz w:val="24"/>
        </w:rPr>
        <w:t>Image</w:t>
      </w:r>
      <w:r>
        <w:rPr>
          <w:spacing w:val="-2"/>
          <w:sz w:val="24"/>
        </w:rPr>
        <w:t> </w:t>
      </w:r>
      <w:r>
        <w:rPr>
          <w:sz w:val="24"/>
        </w:rPr>
        <w:t>source: (Richardson</w:t>
      </w:r>
      <w:r>
        <w:rPr>
          <w:spacing w:val="-2"/>
          <w:sz w:val="24"/>
        </w:rPr>
        <w:t> </w:t>
      </w:r>
      <w:r>
        <w:rPr>
          <w:i/>
          <w:sz w:val="24"/>
        </w:rPr>
        <w:t>et</w:t>
      </w:r>
      <w:r>
        <w:rPr>
          <w:i/>
          <w:spacing w:val="-1"/>
          <w:sz w:val="24"/>
        </w:rPr>
        <w:t> </w:t>
      </w:r>
      <w:r>
        <w:rPr>
          <w:i/>
          <w:sz w:val="24"/>
        </w:rPr>
        <w:t>al.,</w:t>
      </w:r>
      <w:r>
        <w:rPr>
          <w:i/>
          <w:spacing w:val="-1"/>
          <w:sz w:val="24"/>
        </w:rPr>
        <w:t> </w:t>
      </w:r>
      <w:r>
        <w:rPr>
          <w:spacing w:val="-2"/>
          <w:sz w:val="24"/>
        </w:rPr>
        <w:t>2002)</w:t>
      </w:r>
    </w:p>
    <w:p>
      <w:pPr>
        <w:pStyle w:val="BodyText"/>
      </w:pPr>
    </w:p>
    <w:p>
      <w:pPr>
        <w:pStyle w:val="BodyText"/>
        <w:spacing w:line="477" w:lineRule="auto"/>
        <w:ind w:left="1085" w:right="1140"/>
        <w:jc w:val="both"/>
      </w:pPr>
      <w:r>
        <w:rPr/>
        <w:t>The most important naturally occurring pigments essential for the oxygenic transformation of light energy are the chlorophyll a and b. The highest level at which chlorophyll a is absorbed</w:t>
      </w:r>
      <w:r>
        <w:rPr>
          <w:spacing w:val="22"/>
        </w:rPr>
        <w:t> </w:t>
      </w:r>
      <w:r>
        <w:rPr/>
        <w:t>transpires</w:t>
      </w:r>
      <w:r>
        <w:rPr>
          <w:spacing w:val="23"/>
        </w:rPr>
        <w:t> </w:t>
      </w:r>
      <w:r>
        <w:rPr/>
        <w:t>at</w:t>
      </w:r>
      <w:r>
        <w:rPr>
          <w:spacing w:val="22"/>
        </w:rPr>
        <w:t> </w:t>
      </w:r>
      <w:r>
        <w:rPr/>
        <w:t>0.43</w:t>
      </w:r>
      <w:r>
        <w:rPr>
          <w:spacing w:val="23"/>
        </w:rPr>
        <w:t> </w:t>
      </w:r>
      <w:r>
        <w:rPr/>
        <w:t>and</w:t>
      </w:r>
      <w:r>
        <w:rPr>
          <w:spacing w:val="22"/>
        </w:rPr>
        <w:t> </w:t>
      </w:r>
      <w:r>
        <w:rPr/>
        <w:t>0.66</w:t>
      </w:r>
      <w:r>
        <w:rPr>
          <w:spacing w:val="24"/>
        </w:rPr>
        <w:t> </w:t>
      </w:r>
      <w:r>
        <w:rPr/>
        <w:t>μm,</w:t>
      </w:r>
      <w:r>
        <w:rPr>
          <w:spacing w:val="23"/>
        </w:rPr>
        <w:t> </w:t>
      </w:r>
      <w:r>
        <w:rPr/>
        <w:t>while</w:t>
      </w:r>
      <w:r>
        <w:rPr>
          <w:spacing w:val="22"/>
        </w:rPr>
        <w:t> </w:t>
      </w:r>
      <w:r>
        <w:rPr/>
        <w:t>chlorophyll</w:t>
      </w:r>
      <w:r>
        <w:rPr>
          <w:spacing w:val="23"/>
        </w:rPr>
        <w:t> </w:t>
      </w:r>
      <w:r>
        <w:rPr/>
        <w:t>b</w:t>
      </w:r>
      <w:r>
        <w:rPr>
          <w:spacing w:val="22"/>
        </w:rPr>
        <w:t> </w:t>
      </w:r>
      <w:r>
        <w:rPr/>
        <w:t>is</w:t>
      </w:r>
      <w:r>
        <w:rPr>
          <w:spacing w:val="23"/>
        </w:rPr>
        <w:t> </w:t>
      </w:r>
      <w:r>
        <w:rPr/>
        <w:t>absorbed</w:t>
      </w:r>
      <w:r>
        <w:rPr>
          <w:spacing w:val="24"/>
        </w:rPr>
        <w:t> </w:t>
      </w:r>
      <w:r>
        <w:rPr/>
        <w:t>extremely</w:t>
      </w:r>
      <w:r>
        <w:rPr>
          <w:spacing w:val="18"/>
        </w:rPr>
        <w:t> </w:t>
      </w:r>
      <w:r>
        <w:rPr>
          <w:spacing w:val="-4"/>
        </w:rPr>
        <w:t>from</w:t>
      </w:r>
    </w:p>
    <w:p>
      <w:pPr>
        <w:spacing w:after="0" w:line="477" w:lineRule="auto"/>
        <w:jc w:val="both"/>
        <w:sectPr>
          <w:pgSz w:w="12240" w:h="15840"/>
          <w:pgMar w:header="0" w:footer="302" w:top="1340" w:bottom="500" w:left="900" w:right="280"/>
        </w:sectPr>
      </w:pPr>
    </w:p>
    <w:p>
      <w:pPr>
        <w:pStyle w:val="BodyText"/>
        <w:spacing w:line="475" w:lineRule="auto" w:before="70"/>
        <w:ind w:left="1085" w:right="1137"/>
        <w:jc w:val="both"/>
      </w:pPr>
      <w:r>
        <w:rPr/>
        <w:t>0.45</w:t>
      </w:r>
      <w:r>
        <w:rPr>
          <w:spacing w:val="-2"/>
        </w:rPr>
        <w:t> </w:t>
      </w:r>
      <w:r>
        <w:rPr/>
        <w:t>to</w:t>
      </w:r>
      <w:r>
        <w:rPr>
          <w:spacing w:val="-2"/>
        </w:rPr>
        <w:t> </w:t>
      </w:r>
      <w:r>
        <w:rPr/>
        <w:t>0.65</w:t>
      </w:r>
      <w:r>
        <w:rPr>
          <w:spacing w:val="-2"/>
        </w:rPr>
        <w:t> </w:t>
      </w:r>
      <w:r>
        <w:rPr/>
        <w:t>μm.</w:t>
      </w:r>
      <w:r>
        <w:rPr>
          <w:spacing w:val="-2"/>
        </w:rPr>
        <w:t> </w:t>
      </w:r>
      <w:r>
        <w:rPr/>
        <w:t>The</w:t>
      </w:r>
      <w:r>
        <w:rPr>
          <w:spacing w:val="-1"/>
        </w:rPr>
        <w:t> </w:t>
      </w:r>
      <w:r>
        <w:rPr/>
        <w:t>comparative</w:t>
      </w:r>
      <w:r>
        <w:rPr>
          <w:spacing w:val="-3"/>
        </w:rPr>
        <w:t> </w:t>
      </w:r>
      <w:r>
        <w:rPr/>
        <w:t>deficiency</w:t>
      </w:r>
      <w:r>
        <w:rPr>
          <w:spacing w:val="-7"/>
        </w:rPr>
        <w:t> </w:t>
      </w:r>
      <w:r>
        <w:rPr/>
        <w:t>of</w:t>
      </w:r>
      <w:r>
        <w:rPr>
          <w:spacing w:val="-1"/>
        </w:rPr>
        <w:t> </w:t>
      </w:r>
      <w:r>
        <w:rPr/>
        <w:t>the</w:t>
      </w:r>
      <w:r>
        <w:rPr>
          <w:spacing w:val="-1"/>
        </w:rPr>
        <w:t> </w:t>
      </w:r>
      <w:r>
        <w:rPr/>
        <w:t>absorption</w:t>
      </w:r>
      <w:r>
        <w:rPr>
          <w:spacing w:val="-2"/>
        </w:rPr>
        <w:t> </w:t>
      </w:r>
      <w:r>
        <w:rPr/>
        <w:t>of</w:t>
      </w:r>
      <w:r>
        <w:rPr>
          <w:spacing w:val="-2"/>
        </w:rPr>
        <w:t> </w:t>
      </w:r>
      <w:r>
        <w:rPr/>
        <w:t>chlorophyll</w:t>
      </w:r>
      <w:r>
        <w:rPr>
          <w:spacing w:val="-2"/>
        </w:rPr>
        <w:t> </w:t>
      </w:r>
      <w:r>
        <w:rPr/>
        <w:t>within</w:t>
      </w:r>
      <w:r>
        <w:rPr>
          <w:spacing w:val="-2"/>
        </w:rPr>
        <w:t> </w:t>
      </w:r>
      <w:r>
        <w:rPr/>
        <w:t>the</w:t>
      </w:r>
      <w:r>
        <w:rPr>
          <w:spacing w:val="-1"/>
        </w:rPr>
        <w:t> </w:t>
      </w:r>
      <w:r>
        <w:rPr/>
        <w:t>red and blue light region renders the leaves as green to sight.</w:t>
      </w:r>
    </w:p>
    <w:p>
      <w:pPr>
        <w:pStyle w:val="BodyText"/>
        <w:spacing w:before="16"/>
      </w:pPr>
    </w:p>
    <w:p>
      <w:pPr>
        <w:pStyle w:val="Heading1"/>
        <w:numPr>
          <w:ilvl w:val="3"/>
          <w:numId w:val="2"/>
        </w:numPr>
        <w:tabs>
          <w:tab w:pos="1805" w:val="left" w:leader="none"/>
        </w:tabs>
        <w:spacing w:line="240" w:lineRule="auto" w:before="0" w:after="0"/>
        <w:ind w:left="1805" w:right="0" w:hanging="720"/>
        <w:jc w:val="both"/>
      </w:pPr>
      <w:r>
        <w:rPr/>
        <w:t>Application</w:t>
      </w:r>
      <w:r>
        <w:rPr>
          <w:spacing w:val="-2"/>
        </w:rPr>
        <w:t> </w:t>
      </w:r>
      <w:r>
        <w:rPr/>
        <w:t>of leaf</w:t>
      </w:r>
      <w:r>
        <w:rPr>
          <w:spacing w:val="-1"/>
        </w:rPr>
        <w:t> </w:t>
      </w:r>
      <w:r>
        <w:rPr/>
        <w:t>chlorophyll</w:t>
      </w:r>
      <w:r>
        <w:rPr>
          <w:spacing w:val="-1"/>
        </w:rPr>
        <w:t> </w:t>
      </w:r>
      <w:r>
        <w:rPr>
          <w:spacing w:val="-2"/>
        </w:rPr>
        <w:t>content</w:t>
      </w:r>
    </w:p>
    <w:p>
      <w:pPr>
        <w:pStyle w:val="BodyText"/>
        <w:spacing w:before="10"/>
        <w:rPr>
          <w:b/>
        </w:rPr>
      </w:pPr>
    </w:p>
    <w:p>
      <w:pPr>
        <w:pStyle w:val="BodyText"/>
        <w:spacing w:line="480" w:lineRule="auto"/>
        <w:ind w:left="1085" w:right="1131"/>
        <w:jc w:val="both"/>
      </w:pPr>
      <w:r>
        <w:rPr/>
        <w:t>The adequate content of chlorophyll in leaves is unambiguously related to the capacity and efficacy of photosynthesis materials which makes available the helpful understanding regarding potential of photosynthesis and elemental production for land managers and eco- physiologist. Considering that nitrogen status is one of the substantial components of chlorophyll content, which implies that the nitrogen of leaf is entrenched in chlorophyll. In the</w:t>
      </w:r>
      <w:r>
        <w:rPr>
          <w:spacing w:val="-2"/>
        </w:rPr>
        <w:t> </w:t>
      </w:r>
      <w:r>
        <w:rPr/>
        <w:t>light</w:t>
      </w:r>
      <w:r>
        <w:rPr>
          <w:spacing w:val="-2"/>
        </w:rPr>
        <w:t> </w:t>
      </w:r>
      <w:r>
        <w:rPr/>
        <w:t>thereof,</w:t>
      </w:r>
      <w:r>
        <w:rPr>
          <w:spacing w:val="-2"/>
        </w:rPr>
        <w:t> </w:t>
      </w:r>
      <w:r>
        <w:rPr/>
        <w:t>the</w:t>
      </w:r>
      <w:r>
        <w:rPr>
          <w:spacing w:val="-4"/>
        </w:rPr>
        <w:t> </w:t>
      </w:r>
      <w:r>
        <w:rPr/>
        <w:t>assessment</w:t>
      </w:r>
      <w:r>
        <w:rPr>
          <w:spacing w:val="-2"/>
        </w:rPr>
        <w:t> </w:t>
      </w:r>
      <w:r>
        <w:rPr/>
        <w:t>of</w:t>
      </w:r>
      <w:r>
        <w:rPr>
          <w:spacing w:val="-2"/>
        </w:rPr>
        <w:t> </w:t>
      </w:r>
      <w:r>
        <w:rPr/>
        <w:t>the</w:t>
      </w:r>
      <w:r>
        <w:rPr>
          <w:spacing w:val="-2"/>
        </w:rPr>
        <w:t> </w:t>
      </w:r>
      <w:r>
        <w:rPr/>
        <w:t>level</w:t>
      </w:r>
      <w:r>
        <w:rPr>
          <w:spacing w:val="-2"/>
        </w:rPr>
        <w:t> </w:t>
      </w:r>
      <w:r>
        <w:rPr/>
        <w:t>of</w:t>
      </w:r>
      <w:r>
        <w:rPr>
          <w:spacing w:val="-2"/>
        </w:rPr>
        <w:t> </w:t>
      </w:r>
      <w:r>
        <w:rPr/>
        <w:t>nitrogen</w:t>
      </w:r>
      <w:r>
        <w:rPr>
          <w:spacing w:val="-2"/>
        </w:rPr>
        <w:t> </w:t>
      </w:r>
      <w:r>
        <w:rPr/>
        <w:t>in</w:t>
      </w:r>
      <w:r>
        <w:rPr>
          <w:spacing w:val="-2"/>
        </w:rPr>
        <w:t> </w:t>
      </w:r>
      <w:r>
        <w:rPr/>
        <w:t>a</w:t>
      </w:r>
      <w:r>
        <w:rPr>
          <w:spacing w:val="-2"/>
        </w:rPr>
        <w:t> </w:t>
      </w:r>
      <w:r>
        <w:rPr/>
        <w:t>plant can</w:t>
      </w:r>
      <w:r>
        <w:rPr>
          <w:spacing w:val="-2"/>
        </w:rPr>
        <w:t> </w:t>
      </w:r>
      <w:r>
        <w:rPr/>
        <w:t>be</w:t>
      </w:r>
      <w:r>
        <w:rPr>
          <w:spacing w:val="-3"/>
        </w:rPr>
        <w:t> </w:t>
      </w:r>
      <w:r>
        <w:rPr/>
        <w:t>achieved</w:t>
      </w:r>
      <w:r>
        <w:rPr>
          <w:spacing w:val="-2"/>
        </w:rPr>
        <w:t> </w:t>
      </w:r>
      <w:r>
        <w:rPr/>
        <w:t>by</w:t>
      </w:r>
      <w:r>
        <w:rPr>
          <w:spacing w:val="-7"/>
        </w:rPr>
        <w:t> </w:t>
      </w:r>
      <w:r>
        <w:rPr/>
        <w:t>taking measurement of the chlorophyll content so as to provide essential data foe adjusting the frequency of fertilization of nitrogen (Richardson </w:t>
      </w:r>
      <w:r>
        <w:rPr>
          <w:i/>
        </w:rPr>
        <w:t>et al., </w:t>
      </w:r>
      <w:r>
        <w:rPr/>
        <w:t>2002). In general, the process of shunting</w:t>
      </w:r>
      <w:r>
        <w:rPr>
          <w:spacing w:val="-10"/>
        </w:rPr>
        <w:t> </w:t>
      </w:r>
      <w:r>
        <w:rPr/>
        <w:t>the</w:t>
      </w:r>
      <w:r>
        <w:rPr>
          <w:spacing w:val="-9"/>
        </w:rPr>
        <w:t> </w:t>
      </w:r>
      <w:r>
        <w:rPr/>
        <w:t>destructive</w:t>
      </w:r>
      <w:r>
        <w:rPr>
          <w:spacing w:val="-9"/>
        </w:rPr>
        <w:t> </w:t>
      </w:r>
      <w:r>
        <w:rPr/>
        <w:t>techniques</w:t>
      </w:r>
      <w:r>
        <w:rPr>
          <w:spacing w:val="-9"/>
        </w:rPr>
        <w:t> </w:t>
      </w:r>
      <w:r>
        <w:rPr/>
        <w:t>of</w:t>
      </w:r>
      <w:r>
        <w:rPr>
          <w:spacing w:val="-9"/>
        </w:rPr>
        <w:t> </w:t>
      </w:r>
      <w:r>
        <w:rPr/>
        <w:t>estimating</w:t>
      </w:r>
      <w:r>
        <w:rPr>
          <w:spacing w:val="-11"/>
        </w:rPr>
        <w:t> </w:t>
      </w:r>
      <w:r>
        <w:rPr/>
        <w:t>vegetation</w:t>
      </w:r>
      <w:r>
        <w:rPr>
          <w:spacing w:val="-8"/>
        </w:rPr>
        <w:t> </w:t>
      </w:r>
      <w:r>
        <w:rPr/>
        <w:t>chlorophyll</w:t>
      </w:r>
      <w:r>
        <w:rPr>
          <w:spacing w:val="-8"/>
        </w:rPr>
        <w:t> </w:t>
      </w:r>
      <w:r>
        <w:rPr/>
        <w:t>content</w:t>
      </w:r>
      <w:r>
        <w:rPr>
          <w:spacing w:val="-8"/>
        </w:rPr>
        <w:t> </w:t>
      </w:r>
      <w:r>
        <w:rPr/>
        <w:t>is</w:t>
      </w:r>
      <w:r>
        <w:rPr>
          <w:spacing w:val="-8"/>
        </w:rPr>
        <w:t> </w:t>
      </w:r>
      <w:r>
        <w:rPr/>
        <w:t>attributed to</w:t>
      </w:r>
      <w:r>
        <w:rPr>
          <w:spacing w:val="-10"/>
        </w:rPr>
        <w:t> </w:t>
      </w:r>
      <w:r>
        <w:rPr/>
        <w:t>considerable</w:t>
      </w:r>
      <w:r>
        <w:rPr>
          <w:spacing w:val="-11"/>
        </w:rPr>
        <w:t> </w:t>
      </w:r>
      <w:r>
        <w:rPr/>
        <w:t>prominence</w:t>
      </w:r>
      <w:r>
        <w:rPr>
          <w:spacing w:val="-12"/>
        </w:rPr>
        <w:t> </w:t>
      </w:r>
      <w:r>
        <w:rPr/>
        <w:t>to</w:t>
      </w:r>
      <w:r>
        <w:rPr>
          <w:spacing w:val="-10"/>
        </w:rPr>
        <w:t> </w:t>
      </w:r>
      <w:r>
        <w:rPr/>
        <w:t>managing</w:t>
      </w:r>
      <w:r>
        <w:rPr>
          <w:spacing w:val="-13"/>
        </w:rPr>
        <w:t> </w:t>
      </w:r>
      <w:r>
        <w:rPr/>
        <w:t>operations</w:t>
      </w:r>
      <w:r>
        <w:rPr>
          <w:spacing w:val="-10"/>
        </w:rPr>
        <w:t> </w:t>
      </w:r>
      <w:r>
        <w:rPr/>
        <w:t>in</w:t>
      </w:r>
      <w:r>
        <w:rPr>
          <w:spacing w:val="-10"/>
        </w:rPr>
        <w:t> </w:t>
      </w:r>
      <w:r>
        <w:rPr/>
        <w:t>agriculture,</w:t>
      </w:r>
      <w:r>
        <w:rPr>
          <w:spacing w:val="-11"/>
        </w:rPr>
        <w:t> </w:t>
      </w:r>
      <w:r>
        <w:rPr/>
        <w:t>exceptionally</w:t>
      </w:r>
      <w:r>
        <w:rPr>
          <w:spacing w:val="-15"/>
        </w:rPr>
        <w:t> </w:t>
      </w:r>
      <w:r>
        <w:rPr/>
        <w:t>to</w:t>
      </w:r>
      <w:r>
        <w:rPr>
          <w:spacing w:val="-10"/>
        </w:rPr>
        <w:t> </w:t>
      </w:r>
      <w:r>
        <w:rPr/>
        <w:t>precision farming (Gitelson </w:t>
      </w:r>
      <w:r>
        <w:rPr>
          <w:i/>
        </w:rPr>
        <w:t>et al., </w:t>
      </w:r>
      <w:r>
        <w:rPr/>
        <w:t>2003). (Kaufman </w:t>
      </w:r>
      <w:r>
        <w:rPr>
          <w:i/>
        </w:rPr>
        <w:t>et al., </w:t>
      </w:r>
      <w:r>
        <w:rPr/>
        <w:t>2010) verified the scientific interest, that chlorophyll content is one of the criterions with ultimate prevalence to investigate hyperspectral studies in agriculture.</w:t>
      </w:r>
    </w:p>
    <w:p>
      <w:pPr>
        <w:pStyle w:val="BodyText"/>
        <w:spacing w:before="25"/>
      </w:pPr>
    </w:p>
    <w:p>
      <w:pPr>
        <w:pStyle w:val="Heading1"/>
        <w:numPr>
          <w:ilvl w:val="3"/>
          <w:numId w:val="2"/>
        </w:numPr>
        <w:tabs>
          <w:tab w:pos="1805" w:val="left" w:leader="none"/>
        </w:tabs>
        <w:spacing w:line="240" w:lineRule="auto" w:before="1" w:after="0"/>
        <w:ind w:left="1805" w:right="0" w:hanging="720"/>
        <w:jc w:val="both"/>
      </w:pPr>
      <w:r>
        <w:rPr/>
        <w:t>Chlorophyll</w:t>
      </w:r>
      <w:r>
        <w:rPr>
          <w:spacing w:val="-1"/>
        </w:rPr>
        <w:t> </w:t>
      </w:r>
      <w:r>
        <w:rPr>
          <w:spacing w:val="-2"/>
        </w:rPr>
        <w:t>measurement</w:t>
      </w:r>
    </w:p>
    <w:p>
      <w:pPr>
        <w:pStyle w:val="BodyText"/>
        <w:spacing w:line="477" w:lineRule="auto" w:before="273"/>
        <w:ind w:left="1085" w:right="1134"/>
        <w:jc w:val="both"/>
      </w:pPr>
      <w:r>
        <w:rPr/>
        <w:t>The level of concentration of chlorophyll in plants is normally measured with laboratory equipment called spectrophotometer. For several decades, discrete optically effectual techniques to carryout leaf chlorophyll content assessment efficiently without destructive process</w:t>
      </w:r>
      <w:r>
        <w:rPr>
          <w:spacing w:val="-13"/>
        </w:rPr>
        <w:t> </w:t>
      </w:r>
      <w:r>
        <w:rPr/>
        <w:t>have</w:t>
      </w:r>
      <w:r>
        <w:rPr>
          <w:spacing w:val="-14"/>
        </w:rPr>
        <w:t> </w:t>
      </w:r>
      <w:r>
        <w:rPr/>
        <w:t>been</w:t>
      </w:r>
      <w:r>
        <w:rPr>
          <w:spacing w:val="-11"/>
        </w:rPr>
        <w:t> </w:t>
      </w:r>
      <w:r>
        <w:rPr/>
        <w:t>developed.</w:t>
      </w:r>
      <w:r>
        <w:rPr>
          <w:spacing w:val="-13"/>
        </w:rPr>
        <w:t> </w:t>
      </w:r>
      <w:r>
        <w:rPr/>
        <w:t>Chlorophyll</w:t>
      </w:r>
      <w:r>
        <w:rPr>
          <w:spacing w:val="-12"/>
        </w:rPr>
        <w:t> </w:t>
      </w:r>
      <w:r>
        <w:rPr/>
        <w:t>index</w:t>
      </w:r>
      <w:r>
        <w:rPr>
          <w:spacing w:val="-11"/>
        </w:rPr>
        <w:t> </w:t>
      </w:r>
      <w:r>
        <w:rPr/>
        <w:t>is</w:t>
      </w:r>
      <w:r>
        <w:rPr>
          <w:spacing w:val="-9"/>
        </w:rPr>
        <w:t> </w:t>
      </w:r>
      <w:r>
        <w:rPr/>
        <w:t>the</w:t>
      </w:r>
      <w:r>
        <w:rPr>
          <w:spacing w:val="-14"/>
        </w:rPr>
        <w:t> </w:t>
      </w:r>
      <w:r>
        <w:rPr/>
        <w:t>output</w:t>
      </w:r>
      <w:r>
        <w:rPr>
          <w:spacing w:val="-12"/>
        </w:rPr>
        <w:t> </w:t>
      </w:r>
      <w:r>
        <w:rPr/>
        <w:t>of</w:t>
      </w:r>
      <w:r>
        <w:rPr>
          <w:spacing w:val="-14"/>
        </w:rPr>
        <w:t> </w:t>
      </w:r>
      <w:r>
        <w:rPr/>
        <w:t>the</w:t>
      </w:r>
      <w:r>
        <w:rPr>
          <w:spacing w:val="-14"/>
        </w:rPr>
        <w:t> </w:t>
      </w:r>
      <w:r>
        <w:rPr/>
        <w:t>optical</w:t>
      </w:r>
      <w:r>
        <w:rPr>
          <w:spacing w:val="-10"/>
        </w:rPr>
        <w:t> </w:t>
      </w:r>
      <w:r>
        <w:rPr/>
        <w:t>approach,</w:t>
      </w:r>
      <w:r>
        <w:rPr>
          <w:spacing w:val="-11"/>
        </w:rPr>
        <w:t> </w:t>
      </w:r>
      <w:r>
        <w:rPr/>
        <w:t>having measured</w:t>
      </w:r>
      <w:r>
        <w:rPr>
          <w:spacing w:val="31"/>
        </w:rPr>
        <w:t> </w:t>
      </w:r>
      <w:r>
        <w:rPr/>
        <w:t>absorbance</w:t>
      </w:r>
      <w:r>
        <w:rPr>
          <w:spacing w:val="33"/>
        </w:rPr>
        <w:t> </w:t>
      </w:r>
      <w:r>
        <w:rPr/>
        <w:t>and</w:t>
      </w:r>
      <w:r>
        <w:rPr>
          <w:spacing w:val="32"/>
        </w:rPr>
        <w:t> </w:t>
      </w:r>
      <w:r>
        <w:rPr/>
        <w:t>reflectance</w:t>
      </w:r>
      <w:r>
        <w:rPr>
          <w:spacing w:val="32"/>
        </w:rPr>
        <w:t> </w:t>
      </w:r>
      <w:r>
        <w:rPr/>
        <w:t>of</w:t>
      </w:r>
      <w:r>
        <w:rPr>
          <w:spacing w:val="32"/>
        </w:rPr>
        <w:t> </w:t>
      </w:r>
      <w:r>
        <w:rPr/>
        <w:t>light</w:t>
      </w:r>
      <w:r>
        <w:rPr>
          <w:spacing w:val="32"/>
        </w:rPr>
        <w:t> </w:t>
      </w:r>
      <w:r>
        <w:rPr/>
        <w:t>in</w:t>
      </w:r>
      <w:r>
        <w:rPr>
          <w:spacing w:val="35"/>
        </w:rPr>
        <w:t> </w:t>
      </w:r>
      <w:r>
        <w:rPr/>
        <w:t>sample</w:t>
      </w:r>
      <w:r>
        <w:rPr>
          <w:spacing w:val="37"/>
        </w:rPr>
        <w:t> </w:t>
      </w:r>
      <w:r>
        <w:rPr/>
        <w:t>leaves</w:t>
      </w:r>
      <w:r>
        <w:rPr>
          <w:spacing w:val="32"/>
        </w:rPr>
        <w:t> </w:t>
      </w:r>
      <w:r>
        <w:rPr/>
        <w:t>(Gessner</w:t>
      </w:r>
      <w:r>
        <w:rPr>
          <w:sz w:val="22"/>
        </w:rPr>
        <w:t>,</w:t>
      </w:r>
      <w:r>
        <w:rPr>
          <w:spacing w:val="31"/>
          <w:sz w:val="22"/>
        </w:rPr>
        <w:t> </w:t>
      </w:r>
      <w:r>
        <w:rPr>
          <w:sz w:val="22"/>
        </w:rPr>
        <w:t>2014).</w:t>
      </w:r>
      <w:r>
        <w:rPr>
          <w:spacing w:val="37"/>
          <w:sz w:val="22"/>
        </w:rPr>
        <w:t> </w:t>
      </w:r>
      <w:r>
        <w:rPr/>
        <w:t>The</w:t>
      </w:r>
      <w:r>
        <w:rPr>
          <w:spacing w:val="32"/>
        </w:rPr>
        <w:t> </w:t>
      </w:r>
      <w:r>
        <w:rPr>
          <w:spacing w:val="-4"/>
        </w:rPr>
        <w:t>leaf</w:t>
      </w:r>
    </w:p>
    <w:p>
      <w:pPr>
        <w:spacing w:after="0" w:line="477" w:lineRule="auto"/>
        <w:jc w:val="both"/>
        <w:sectPr>
          <w:pgSz w:w="12240" w:h="15840"/>
          <w:pgMar w:header="0" w:footer="302" w:top="1340" w:bottom="500" w:left="900" w:right="280"/>
        </w:sectPr>
      </w:pPr>
    </w:p>
    <w:p>
      <w:pPr>
        <w:pStyle w:val="BodyText"/>
        <w:spacing w:line="477" w:lineRule="auto" w:before="72"/>
        <w:ind w:left="1085" w:right="1137"/>
        <w:jc w:val="both"/>
      </w:pPr>
      <w:r>
        <w:rPr/>
        <w:t>absorbance</w:t>
      </w:r>
      <w:r>
        <w:rPr>
          <w:spacing w:val="-2"/>
        </w:rPr>
        <w:t> </w:t>
      </w:r>
      <w:r>
        <w:rPr/>
        <w:t>of chlorophyll</w:t>
      </w:r>
      <w:r>
        <w:rPr>
          <w:spacing w:val="-1"/>
        </w:rPr>
        <w:t> </w:t>
      </w:r>
      <w:r>
        <w:rPr/>
        <w:t>distinctly</w:t>
      </w:r>
      <w:r>
        <w:rPr>
          <w:spacing w:val="-6"/>
        </w:rPr>
        <w:t> </w:t>
      </w:r>
      <w:r>
        <w:rPr/>
        <w:t>within</w:t>
      </w:r>
      <w:r>
        <w:rPr>
          <w:spacing w:val="-1"/>
        </w:rPr>
        <w:t> </w:t>
      </w:r>
      <w:r>
        <w:rPr/>
        <w:t>red and</w:t>
      </w:r>
      <w:r>
        <w:rPr>
          <w:spacing w:val="-1"/>
        </w:rPr>
        <w:t> </w:t>
      </w:r>
      <w:r>
        <w:rPr/>
        <w:t>near-infrared regions</w:t>
      </w:r>
      <w:r>
        <w:rPr>
          <w:spacing w:val="-1"/>
        </w:rPr>
        <w:t> </w:t>
      </w:r>
      <w:r>
        <w:rPr/>
        <w:t>of</w:t>
      </w:r>
      <w:r>
        <w:rPr>
          <w:spacing w:val="-2"/>
        </w:rPr>
        <w:t> </w:t>
      </w:r>
      <w:r>
        <w:rPr/>
        <w:t>wavelength</w:t>
      </w:r>
      <w:r>
        <w:rPr>
          <w:spacing w:val="-1"/>
        </w:rPr>
        <w:t> </w:t>
      </w:r>
      <w:r>
        <w:rPr/>
        <w:t>can be actualized with the use of chlorophyll-meter.</w:t>
      </w:r>
    </w:p>
    <w:p>
      <w:pPr>
        <w:pStyle w:val="BodyText"/>
        <w:spacing w:line="477" w:lineRule="auto" w:before="258"/>
        <w:ind w:left="1085" w:right="1133"/>
        <w:jc w:val="both"/>
      </w:pPr>
      <w:r>
        <w:rPr/>
        <w:t>The</w:t>
      </w:r>
      <w:r>
        <w:rPr>
          <w:spacing w:val="-15"/>
        </w:rPr>
        <w:t> </w:t>
      </w:r>
      <w:r>
        <w:rPr/>
        <w:t>measurement</w:t>
      </w:r>
      <w:r>
        <w:rPr>
          <w:spacing w:val="-15"/>
        </w:rPr>
        <w:t> </w:t>
      </w:r>
      <w:r>
        <w:rPr/>
        <w:t>of</w:t>
      </w:r>
      <w:r>
        <w:rPr>
          <w:spacing w:val="-15"/>
        </w:rPr>
        <w:t> </w:t>
      </w:r>
      <w:r>
        <w:rPr/>
        <w:t>the</w:t>
      </w:r>
      <w:r>
        <w:rPr>
          <w:spacing w:val="-15"/>
        </w:rPr>
        <w:t> </w:t>
      </w:r>
      <w:r>
        <w:rPr/>
        <w:t>absorbance</w:t>
      </w:r>
      <w:r>
        <w:rPr>
          <w:spacing w:val="-15"/>
        </w:rPr>
        <w:t> </w:t>
      </w:r>
      <w:r>
        <w:rPr/>
        <w:t>by</w:t>
      </w:r>
      <w:r>
        <w:rPr>
          <w:spacing w:val="-15"/>
        </w:rPr>
        <w:t> </w:t>
      </w:r>
      <w:r>
        <w:rPr/>
        <w:t>the</w:t>
      </w:r>
      <w:r>
        <w:rPr>
          <w:spacing w:val="-15"/>
        </w:rPr>
        <w:t> </w:t>
      </w:r>
      <w:r>
        <w:rPr/>
        <w:t>leaves</w:t>
      </w:r>
      <w:r>
        <w:rPr>
          <w:spacing w:val="-15"/>
        </w:rPr>
        <w:t> </w:t>
      </w:r>
      <w:r>
        <w:rPr/>
        <w:t>of</w:t>
      </w:r>
      <w:r>
        <w:rPr>
          <w:spacing w:val="-15"/>
        </w:rPr>
        <w:t> </w:t>
      </w:r>
      <w:r>
        <w:rPr/>
        <w:t>two</w:t>
      </w:r>
      <w:r>
        <w:rPr>
          <w:spacing w:val="-15"/>
        </w:rPr>
        <w:t> </w:t>
      </w:r>
      <w:r>
        <w:rPr/>
        <w:t>different</w:t>
      </w:r>
      <w:r>
        <w:rPr>
          <w:spacing w:val="-15"/>
        </w:rPr>
        <w:t> </w:t>
      </w:r>
      <w:r>
        <w:rPr/>
        <w:t>wavelengths</w:t>
      </w:r>
      <w:r>
        <w:rPr>
          <w:spacing w:val="-15"/>
        </w:rPr>
        <w:t> </w:t>
      </w:r>
      <w:r>
        <w:rPr/>
        <w:t>in</w:t>
      </w:r>
      <w:r>
        <w:rPr>
          <w:spacing w:val="-14"/>
        </w:rPr>
        <w:t> </w:t>
      </w:r>
      <w:r>
        <w:rPr/>
        <w:t>the</w:t>
      </w:r>
      <w:r>
        <w:rPr>
          <w:spacing w:val="-15"/>
        </w:rPr>
        <w:t> </w:t>
      </w:r>
      <w:r>
        <w:rPr/>
        <w:t>spectral domain of red ad near-infrared can be actualized with the aid of chlorophyll-meters. Index- values are calculated as the output of the measured specific leaf chlorophyll content e.g. (SPAD-VALUE and CCI-value) SPAD value is the ratio between leaf reflectance in red- light at 650nm and in near-infrared light at 940mm. CCI-values is the variability red light and near-infrared light. The occurrence of strong chlorophyll absorption in the red-light domain and the evaluation of near-infrared light is achieved to register the leaf structural variability</w:t>
      </w:r>
      <w:r>
        <w:rPr>
          <w:spacing w:val="-12"/>
        </w:rPr>
        <w:t> </w:t>
      </w:r>
      <w:r>
        <w:rPr/>
        <w:t>(Richardson</w:t>
      </w:r>
      <w:r>
        <w:rPr>
          <w:spacing w:val="-8"/>
        </w:rPr>
        <w:t> </w:t>
      </w:r>
      <w:r>
        <w:rPr>
          <w:i/>
        </w:rPr>
        <w:t>et</w:t>
      </w:r>
      <w:r>
        <w:rPr>
          <w:i/>
          <w:spacing w:val="-8"/>
        </w:rPr>
        <w:t> </w:t>
      </w:r>
      <w:r>
        <w:rPr>
          <w:i/>
        </w:rPr>
        <w:t>al.,</w:t>
      </w:r>
      <w:r>
        <w:rPr>
          <w:i/>
          <w:spacing w:val="-10"/>
        </w:rPr>
        <w:t> </w:t>
      </w:r>
      <w:r>
        <w:rPr/>
        <w:t>2002).</w:t>
      </w:r>
      <w:r>
        <w:rPr>
          <w:spacing w:val="-6"/>
        </w:rPr>
        <w:t> </w:t>
      </w:r>
      <w:r>
        <w:rPr/>
        <w:t>It</w:t>
      </w:r>
      <w:r>
        <w:rPr>
          <w:spacing w:val="-8"/>
        </w:rPr>
        <w:t> </w:t>
      </w:r>
      <w:r>
        <w:rPr/>
        <w:t>should</w:t>
      </w:r>
      <w:r>
        <w:rPr>
          <w:spacing w:val="-11"/>
        </w:rPr>
        <w:t> </w:t>
      </w:r>
      <w:r>
        <w:rPr/>
        <w:t>be</w:t>
      </w:r>
      <w:r>
        <w:rPr>
          <w:spacing w:val="-9"/>
        </w:rPr>
        <w:t> </w:t>
      </w:r>
      <w:r>
        <w:rPr/>
        <w:t>considered</w:t>
      </w:r>
      <w:r>
        <w:rPr>
          <w:spacing w:val="-11"/>
        </w:rPr>
        <w:t> </w:t>
      </w:r>
      <w:r>
        <w:rPr/>
        <w:t>that</w:t>
      </w:r>
      <w:r>
        <w:rPr>
          <w:spacing w:val="-9"/>
        </w:rPr>
        <w:t> </w:t>
      </w:r>
      <w:r>
        <w:rPr/>
        <w:t>the</w:t>
      </w:r>
      <w:r>
        <w:rPr>
          <w:spacing w:val="-11"/>
        </w:rPr>
        <w:t> </w:t>
      </w:r>
      <w:r>
        <w:rPr/>
        <w:t>leaf</w:t>
      </w:r>
      <w:r>
        <w:rPr>
          <w:spacing w:val="-9"/>
        </w:rPr>
        <w:t> </w:t>
      </w:r>
      <w:r>
        <w:rPr/>
        <w:t>chlorophyll</w:t>
      </w:r>
      <w:r>
        <w:rPr>
          <w:spacing w:val="-8"/>
        </w:rPr>
        <w:t> </w:t>
      </w:r>
      <w:r>
        <w:rPr/>
        <w:t>content evaluation regresses with increasing chlorophyll content.</w:t>
      </w:r>
    </w:p>
    <w:p>
      <w:pPr>
        <w:pStyle w:val="Heading1"/>
        <w:numPr>
          <w:ilvl w:val="3"/>
          <w:numId w:val="2"/>
        </w:numPr>
        <w:tabs>
          <w:tab w:pos="1805" w:val="left" w:leader="none"/>
        </w:tabs>
        <w:spacing w:line="240" w:lineRule="auto" w:before="206" w:after="0"/>
        <w:ind w:left="1805" w:right="0" w:hanging="720"/>
        <w:jc w:val="both"/>
      </w:pPr>
      <w:r>
        <w:rPr/>
        <w:t>Importance</w:t>
      </w:r>
      <w:r>
        <w:rPr>
          <w:spacing w:val="-2"/>
        </w:rPr>
        <w:t> </w:t>
      </w:r>
      <w:r>
        <w:rPr/>
        <w:t>of</w:t>
      </w:r>
      <w:r>
        <w:rPr>
          <w:spacing w:val="1"/>
        </w:rPr>
        <w:t> </w:t>
      </w:r>
      <w:r>
        <w:rPr/>
        <w:t>chlorophyll </w:t>
      </w:r>
      <w:r>
        <w:rPr>
          <w:spacing w:val="-2"/>
        </w:rPr>
        <w:t>measurement</w:t>
      </w:r>
    </w:p>
    <w:p>
      <w:pPr>
        <w:pStyle w:val="BodyText"/>
        <w:spacing w:before="15"/>
        <w:rPr>
          <w:b/>
        </w:rPr>
      </w:pPr>
    </w:p>
    <w:p>
      <w:pPr>
        <w:pStyle w:val="BodyText"/>
        <w:spacing w:line="480" w:lineRule="auto"/>
        <w:ind w:left="1085" w:right="1136"/>
        <w:jc w:val="both"/>
      </w:pPr>
      <w:r>
        <w:rPr/>
        <w:t>Chlorophyll is the most profuse pigments in plants. This is</w:t>
      </w:r>
      <w:r>
        <w:rPr>
          <w:spacing w:val="-1"/>
        </w:rPr>
        <w:t> </w:t>
      </w:r>
      <w:r>
        <w:rPr/>
        <w:t>responsible for the plant’s green leaves.</w:t>
      </w:r>
      <w:r>
        <w:rPr>
          <w:spacing w:val="-3"/>
        </w:rPr>
        <w:t> </w:t>
      </w:r>
      <w:r>
        <w:rPr/>
        <w:t>Chlorophyll</w:t>
      </w:r>
      <w:r>
        <w:rPr>
          <w:spacing w:val="-3"/>
        </w:rPr>
        <w:t> </w:t>
      </w:r>
      <w:r>
        <w:rPr/>
        <w:t>is</w:t>
      </w:r>
      <w:r>
        <w:rPr>
          <w:spacing w:val="-3"/>
        </w:rPr>
        <w:t> </w:t>
      </w:r>
      <w:r>
        <w:rPr/>
        <w:t>profuse</w:t>
      </w:r>
      <w:r>
        <w:rPr>
          <w:spacing w:val="-5"/>
        </w:rPr>
        <w:t> </w:t>
      </w:r>
      <w:r>
        <w:rPr/>
        <w:t>in</w:t>
      </w:r>
      <w:r>
        <w:rPr>
          <w:spacing w:val="-3"/>
        </w:rPr>
        <w:t> </w:t>
      </w:r>
      <w:r>
        <w:rPr/>
        <w:t>plant</w:t>
      </w:r>
      <w:r>
        <w:rPr>
          <w:spacing w:val="-3"/>
        </w:rPr>
        <w:t> </w:t>
      </w:r>
      <w:r>
        <w:rPr/>
        <w:t>leaves,</w:t>
      </w:r>
      <w:r>
        <w:rPr>
          <w:spacing w:val="-3"/>
        </w:rPr>
        <w:t> </w:t>
      </w:r>
      <w:r>
        <w:rPr/>
        <w:t>through</w:t>
      </w:r>
      <w:r>
        <w:rPr>
          <w:spacing w:val="-3"/>
        </w:rPr>
        <w:t> </w:t>
      </w:r>
      <w:r>
        <w:rPr/>
        <w:t>which</w:t>
      </w:r>
      <w:r>
        <w:rPr>
          <w:spacing w:val="-3"/>
        </w:rPr>
        <w:t> </w:t>
      </w:r>
      <w:r>
        <w:rPr/>
        <w:t>the</w:t>
      </w:r>
      <w:r>
        <w:rPr>
          <w:spacing w:val="-4"/>
        </w:rPr>
        <w:t> </w:t>
      </w:r>
      <w:r>
        <w:rPr/>
        <w:t>leaves</w:t>
      </w:r>
      <w:r>
        <w:rPr>
          <w:spacing w:val="-1"/>
        </w:rPr>
        <w:t> </w:t>
      </w:r>
      <w:r>
        <w:rPr/>
        <w:t>absorbs</w:t>
      </w:r>
      <w:r>
        <w:rPr>
          <w:spacing w:val="-3"/>
        </w:rPr>
        <w:t> </w:t>
      </w:r>
      <w:r>
        <w:rPr/>
        <w:t>light</w:t>
      </w:r>
      <w:r>
        <w:rPr>
          <w:spacing w:val="-3"/>
        </w:rPr>
        <w:t> </w:t>
      </w:r>
      <w:r>
        <w:rPr/>
        <w:t>for</w:t>
      </w:r>
      <w:r>
        <w:rPr>
          <w:spacing w:val="-4"/>
        </w:rPr>
        <w:t> </w:t>
      </w:r>
      <w:r>
        <w:rPr/>
        <w:t>the energy</w:t>
      </w:r>
      <w:r>
        <w:rPr>
          <w:spacing w:val="-6"/>
        </w:rPr>
        <w:t> </w:t>
      </w:r>
      <w:r>
        <w:rPr/>
        <w:t>requirement</w:t>
      </w:r>
      <w:r>
        <w:rPr>
          <w:spacing w:val="-3"/>
        </w:rPr>
        <w:t> </w:t>
      </w:r>
      <w:r>
        <w:rPr/>
        <w:t>for</w:t>
      </w:r>
      <w:r>
        <w:rPr>
          <w:spacing w:val="-4"/>
        </w:rPr>
        <w:t> </w:t>
      </w:r>
      <w:r>
        <w:rPr/>
        <w:t>photosynthesis.</w:t>
      </w:r>
      <w:r>
        <w:rPr>
          <w:spacing w:val="-3"/>
        </w:rPr>
        <w:t> </w:t>
      </w:r>
      <w:r>
        <w:rPr/>
        <w:t>The</w:t>
      </w:r>
      <w:r>
        <w:rPr>
          <w:spacing w:val="-4"/>
        </w:rPr>
        <w:t> </w:t>
      </w:r>
      <w:r>
        <w:rPr/>
        <w:t>Chlorophyll’s</w:t>
      </w:r>
      <w:r>
        <w:rPr>
          <w:spacing w:val="-4"/>
        </w:rPr>
        <w:t> </w:t>
      </w:r>
      <w:r>
        <w:rPr/>
        <w:t>absorbent</w:t>
      </w:r>
      <w:r>
        <w:rPr>
          <w:spacing w:val="-3"/>
        </w:rPr>
        <w:t> </w:t>
      </w:r>
      <w:r>
        <w:rPr/>
        <w:t>of</w:t>
      </w:r>
      <w:r>
        <w:rPr>
          <w:spacing w:val="-2"/>
        </w:rPr>
        <w:t> </w:t>
      </w:r>
      <w:r>
        <w:rPr/>
        <w:t>blue</w:t>
      </w:r>
      <w:r>
        <w:rPr>
          <w:spacing w:val="-3"/>
        </w:rPr>
        <w:t> </w:t>
      </w:r>
      <w:r>
        <w:rPr/>
        <w:t>and</w:t>
      </w:r>
      <w:r>
        <w:rPr>
          <w:spacing w:val="-3"/>
        </w:rPr>
        <w:t> </w:t>
      </w:r>
      <w:r>
        <w:rPr/>
        <w:t>red</w:t>
      </w:r>
      <w:r>
        <w:rPr>
          <w:spacing w:val="-3"/>
        </w:rPr>
        <w:t> </w:t>
      </w:r>
      <w:r>
        <w:rPr/>
        <w:t>light</w:t>
      </w:r>
      <w:r>
        <w:rPr>
          <w:spacing w:val="-3"/>
        </w:rPr>
        <w:t> </w:t>
      </w:r>
      <w:r>
        <w:rPr/>
        <w:t>in the absence of green light makes chlorophyll appears green. Photosynthesis which is the process</w:t>
      </w:r>
      <w:r>
        <w:rPr>
          <w:spacing w:val="-15"/>
        </w:rPr>
        <w:t> </w:t>
      </w:r>
      <w:r>
        <w:rPr/>
        <w:t>whereby</w:t>
      </w:r>
      <w:r>
        <w:rPr>
          <w:spacing w:val="-15"/>
        </w:rPr>
        <w:t> </w:t>
      </w:r>
      <w:r>
        <w:rPr/>
        <w:t>the</w:t>
      </w:r>
      <w:r>
        <w:rPr>
          <w:spacing w:val="-15"/>
        </w:rPr>
        <w:t> </w:t>
      </w:r>
      <w:r>
        <w:rPr/>
        <w:t>plants</w:t>
      </w:r>
      <w:r>
        <w:rPr>
          <w:spacing w:val="-15"/>
        </w:rPr>
        <w:t> </w:t>
      </w:r>
      <w:r>
        <w:rPr/>
        <w:t>green</w:t>
      </w:r>
      <w:r>
        <w:rPr>
          <w:spacing w:val="-15"/>
        </w:rPr>
        <w:t> </w:t>
      </w:r>
      <w:r>
        <w:rPr/>
        <w:t>pigments</w:t>
      </w:r>
      <w:r>
        <w:rPr>
          <w:spacing w:val="-15"/>
        </w:rPr>
        <w:t> </w:t>
      </w:r>
      <w:r>
        <w:rPr/>
        <w:t>(chlorophyll)</w:t>
      </w:r>
      <w:r>
        <w:rPr>
          <w:spacing w:val="-15"/>
        </w:rPr>
        <w:t> </w:t>
      </w:r>
      <w:r>
        <w:rPr/>
        <w:t>utilizes</w:t>
      </w:r>
      <w:r>
        <w:rPr>
          <w:spacing w:val="-15"/>
        </w:rPr>
        <w:t> </w:t>
      </w:r>
      <w:r>
        <w:rPr/>
        <w:t>sunlight</w:t>
      </w:r>
      <w:r>
        <w:rPr>
          <w:spacing w:val="-15"/>
        </w:rPr>
        <w:t> </w:t>
      </w:r>
      <w:r>
        <w:rPr/>
        <w:t>to</w:t>
      </w:r>
      <w:r>
        <w:rPr>
          <w:spacing w:val="-15"/>
        </w:rPr>
        <w:t> </w:t>
      </w:r>
      <w:r>
        <w:rPr/>
        <w:t>transform</w:t>
      </w:r>
      <w:r>
        <w:rPr>
          <w:spacing w:val="-15"/>
        </w:rPr>
        <w:t> </w:t>
      </w:r>
      <w:r>
        <w:rPr/>
        <w:t>carbon dioxide and water into plants developing blocks. Considering nitrogen as a part of chlorophyll, the volume of nitrogen in the plant can be indirectly determined by measuring the chlorophyll in the plant. This possibility allows for extra resourceful inventorying of fertilizer</w:t>
      </w:r>
      <w:r>
        <w:rPr>
          <w:spacing w:val="-9"/>
        </w:rPr>
        <w:t> </w:t>
      </w:r>
      <w:r>
        <w:rPr/>
        <w:t>applications.</w:t>
      </w:r>
      <w:r>
        <w:rPr>
          <w:spacing w:val="-8"/>
        </w:rPr>
        <w:t> </w:t>
      </w:r>
      <w:r>
        <w:rPr/>
        <w:t>Photosynthesis</w:t>
      </w:r>
      <w:r>
        <w:rPr>
          <w:spacing w:val="-8"/>
        </w:rPr>
        <w:t> </w:t>
      </w:r>
      <w:r>
        <w:rPr/>
        <w:t>is</w:t>
      </w:r>
      <w:r>
        <w:rPr>
          <w:spacing w:val="-8"/>
        </w:rPr>
        <w:t> </w:t>
      </w:r>
      <w:r>
        <w:rPr/>
        <w:t>not</w:t>
      </w:r>
      <w:r>
        <w:rPr>
          <w:spacing w:val="-8"/>
        </w:rPr>
        <w:t> </w:t>
      </w:r>
      <w:r>
        <w:rPr/>
        <w:t>only</w:t>
      </w:r>
      <w:r>
        <w:rPr>
          <w:spacing w:val="-15"/>
        </w:rPr>
        <w:t> </w:t>
      </w:r>
      <w:r>
        <w:rPr/>
        <w:t>influential</w:t>
      </w:r>
      <w:r>
        <w:rPr>
          <w:spacing w:val="-8"/>
        </w:rPr>
        <w:t> </w:t>
      </w:r>
      <w:r>
        <w:rPr/>
        <w:t>on</w:t>
      </w:r>
      <w:r>
        <w:rPr>
          <w:spacing w:val="-4"/>
        </w:rPr>
        <w:t> </w:t>
      </w:r>
      <w:r>
        <w:rPr/>
        <w:t>plants;</w:t>
      </w:r>
      <w:r>
        <w:rPr>
          <w:spacing w:val="-7"/>
        </w:rPr>
        <w:t> </w:t>
      </w:r>
      <w:r>
        <w:rPr/>
        <w:t>it</w:t>
      </w:r>
      <w:r>
        <w:rPr>
          <w:spacing w:val="-10"/>
        </w:rPr>
        <w:t> </w:t>
      </w:r>
      <w:r>
        <w:rPr/>
        <w:t>is</w:t>
      </w:r>
      <w:r>
        <w:rPr>
          <w:spacing w:val="-10"/>
        </w:rPr>
        <w:t> </w:t>
      </w:r>
      <w:r>
        <w:rPr/>
        <w:t>also</w:t>
      </w:r>
      <w:r>
        <w:rPr>
          <w:spacing w:val="-8"/>
        </w:rPr>
        <w:t> </w:t>
      </w:r>
      <w:r>
        <w:rPr/>
        <w:t>significant</w:t>
      </w:r>
      <w:r>
        <w:rPr>
          <w:spacing w:val="-8"/>
        </w:rPr>
        <w:t> </w:t>
      </w:r>
      <w:r>
        <w:rPr/>
        <w:t>to the</w:t>
      </w:r>
      <w:r>
        <w:rPr>
          <w:spacing w:val="-15"/>
        </w:rPr>
        <w:t> </w:t>
      </w:r>
      <w:r>
        <w:rPr/>
        <w:t>sustenance</w:t>
      </w:r>
      <w:r>
        <w:rPr>
          <w:spacing w:val="-15"/>
        </w:rPr>
        <w:t> </w:t>
      </w:r>
      <w:r>
        <w:rPr/>
        <w:t>of</w:t>
      </w:r>
      <w:r>
        <w:rPr>
          <w:spacing w:val="-15"/>
        </w:rPr>
        <w:t> </w:t>
      </w:r>
      <w:r>
        <w:rPr/>
        <w:t>living</w:t>
      </w:r>
      <w:r>
        <w:rPr>
          <w:spacing w:val="-15"/>
        </w:rPr>
        <w:t> </w:t>
      </w:r>
      <w:r>
        <w:rPr/>
        <w:t>things</w:t>
      </w:r>
      <w:r>
        <w:rPr>
          <w:spacing w:val="-15"/>
        </w:rPr>
        <w:t> </w:t>
      </w:r>
      <w:r>
        <w:rPr/>
        <w:t>on</w:t>
      </w:r>
      <w:r>
        <w:rPr>
          <w:spacing w:val="-15"/>
        </w:rPr>
        <w:t> </w:t>
      </w:r>
      <w:r>
        <w:rPr/>
        <w:t>earth,</w:t>
      </w:r>
      <w:r>
        <w:rPr>
          <w:spacing w:val="-15"/>
        </w:rPr>
        <w:t> </w:t>
      </w:r>
      <w:r>
        <w:rPr/>
        <w:t>because</w:t>
      </w:r>
      <w:r>
        <w:rPr>
          <w:spacing w:val="-15"/>
        </w:rPr>
        <w:t> </w:t>
      </w:r>
      <w:r>
        <w:rPr/>
        <w:t>plants</w:t>
      </w:r>
      <w:r>
        <w:rPr>
          <w:spacing w:val="-15"/>
        </w:rPr>
        <w:t> </w:t>
      </w:r>
      <w:r>
        <w:rPr/>
        <w:t>through</w:t>
      </w:r>
      <w:r>
        <w:rPr>
          <w:spacing w:val="-15"/>
        </w:rPr>
        <w:t> </w:t>
      </w:r>
      <w:r>
        <w:rPr/>
        <w:t>this</w:t>
      </w:r>
      <w:r>
        <w:rPr>
          <w:spacing w:val="-15"/>
        </w:rPr>
        <w:t> </w:t>
      </w:r>
      <w:r>
        <w:rPr/>
        <w:t>process</w:t>
      </w:r>
      <w:r>
        <w:rPr>
          <w:spacing w:val="-15"/>
        </w:rPr>
        <w:t> </w:t>
      </w:r>
      <w:r>
        <w:rPr/>
        <w:t>of</w:t>
      </w:r>
      <w:r>
        <w:rPr>
          <w:spacing w:val="-15"/>
        </w:rPr>
        <w:t> </w:t>
      </w:r>
      <w:r>
        <w:rPr/>
        <w:t>photosynthesis consume carbon dioxide and gives out oxygen that we need to breathe.</w:t>
      </w:r>
    </w:p>
    <w:p>
      <w:pPr>
        <w:spacing w:after="0" w:line="480" w:lineRule="auto"/>
        <w:jc w:val="both"/>
        <w:sectPr>
          <w:pgSz w:w="12240" w:h="15840"/>
          <w:pgMar w:header="0" w:footer="302" w:top="1340" w:bottom="500" w:left="900" w:right="280"/>
        </w:sectPr>
      </w:pPr>
    </w:p>
    <w:p>
      <w:pPr>
        <w:pStyle w:val="Heading1"/>
        <w:numPr>
          <w:ilvl w:val="2"/>
          <w:numId w:val="2"/>
        </w:numPr>
        <w:tabs>
          <w:tab w:pos="1804" w:val="left" w:leader="none"/>
        </w:tabs>
        <w:spacing w:line="240" w:lineRule="auto" w:before="75" w:after="0"/>
        <w:ind w:left="1804" w:right="0" w:hanging="719"/>
        <w:jc w:val="both"/>
      </w:pPr>
      <w:r>
        <w:rPr/>
        <w:t>Tissue</w:t>
      </w:r>
      <w:r>
        <w:rPr>
          <w:spacing w:val="-3"/>
        </w:rPr>
        <w:t> </w:t>
      </w:r>
      <w:r>
        <w:rPr>
          <w:spacing w:val="-4"/>
        </w:rPr>
        <w:t>test</w:t>
      </w:r>
    </w:p>
    <w:p>
      <w:pPr>
        <w:pStyle w:val="BodyText"/>
        <w:spacing w:line="477" w:lineRule="auto" w:before="274"/>
        <w:ind w:left="1085" w:right="1132"/>
        <w:jc w:val="both"/>
      </w:pPr>
      <w:r>
        <w:rPr/>
        <w:t>Tissue</w:t>
      </w:r>
      <w:r>
        <w:rPr>
          <w:spacing w:val="-1"/>
        </w:rPr>
        <w:t> </w:t>
      </w:r>
      <w:r>
        <w:rPr/>
        <w:t>testing encompasses analyzing</w:t>
      </w:r>
      <w:r>
        <w:rPr>
          <w:spacing w:val="-3"/>
        </w:rPr>
        <w:t> </w:t>
      </w:r>
      <w:r>
        <w:rPr/>
        <w:t>the foliar tissue</w:t>
      </w:r>
      <w:r>
        <w:rPr>
          <w:spacing w:val="-1"/>
        </w:rPr>
        <w:t> </w:t>
      </w:r>
      <w:r>
        <w:rPr/>
        <w:t>(grass clippings) for nutrient content, Plant tissue testing contributes to the achievement of a significant level of fertilizer management precision. Carrijo and Hochmuth (2000). Regular tissue testing can help to make a diagnosis on the apparent nutrient or can aid the efficient management of fertilizer. Testing</w:t>
      </w:r>
      <w:r>
        <w:rPr>
          <w:spacing w:val="-3"/>
        </w:rPr>
        <w:t> </w:t>
      </w:r>
      <w:r>
        <w:rPr/>
        <w:t>leaf</w:t>
      </w:r>
      <w:r>
        <w:rPr>
          <w:spacing w:val="-1"/>
        </w:rPr>
        <w:t> </w:t>
      </w:r>
      <w:r>
        <w:rPr/>
        <w:t>tissues</w:t>
      </w:r>
      <w:r>
        <w:rPr>
          <w:spacing w:val="-1"/>
        </w:rPr>
        <w:t> </w:t>
      </w:r>
      <w:r>
        <w:rPr/>
        <w:t>is functional for</w:t>
      </w:r>
      <w:r>
        <w:rPr>
          <w:spacing w:val="-2"/>
        </w:rPr>
        <w:t> </w:t>
      </w:r>
      <w:r>
        <w:rPr/>
        <w:t>the</w:t>
      </w:r>
      <w:r>
        <w:rPr>
          <w:spacing w:val="-1"/>
        </w:rPr>
        <w:t> </w:t>
      </w:r>
      <w:r>
        <w:rPr/>
        <w:t>assessment of</w:t>
      </w:r>
      <w:r>
        <w:rPr>
          <w:spacing w:val="-1"/>
        </w:rPr>
        <w:t> </w:t>
      </w:r>
      <w:r>
        <w:rPr/>
        <w:t>the</w:t>
      </w:r>
      <w:r>
        <w:rPr>
          <w:spacing w:val="-1"/>
        </w:rPr>
        <w:t> </w:t>
      </w:r>
      <w:r>
        <w:rPr/>
        <w:t>nutritive</w:t>
      </w:r>
      <w:r>
        <w:rPr>
          <w:spacing w:val="-1"/>
        </w:rPr>
        <w:t> </w:t>
      </w:r>
      <w:r>
        <w:rPr/>
        <w:t>level of trees; hence</w:t>
      </w:r>
      <w:r>
        <w:rPr>
          <w:spacing w:val="-1"/>
        </w:rPr>
        <w:t> </w:t>
      </w:r>
      <w:r>
        <w:rPr/>
        <w:t>it is specifically influential for macronutrients, primarily nitrogen (N) and potassium (K) that readily move with soil water.</w:t>
      </w:r>
    </w:p>
    <w:p>
      <w:pPr>
        <w:pStyle w:val="Heading1"/>
        <w:numPr>
          <w:ilvl w:val="3"/>
          <w:numId w:val="2"/>
        </w:numPr>
        <w:tabs>
          <w:tab w:pos="1805" w:val="left" w:leader="none"/>
        </w:tabs>
        <w:spacing w:line="240" w:lineRule="auto" w:before="246" w:after="0"/>
        <w:ind w:left="1805" w:right="0" w:hanging="720"/>
        <w:jc w:val="both"/>
      </w:pPr>
      <w:r>
        <w:rPr/>
        <w:t>Importance</w:t>
      </w:r>
      <w:r>
        <w:rPr>
          <w:spacing w:val="-5"/>
        </w:rPr>
        <w:t> </w:t>
      </w:r>
      <w:r>
        <w:rPr/>
        <w:t>of tissue</w:t>
      </w:r>
      <w:r>
        <w:rPr>
          <w:spacing w:val="-1"/>
        </w:rPr>
        <w:t> </w:t>
      </w:r>
      <w:r>
        <w:rPr>
          <w:spacing w:val="-4"/>
        </w:rPr>
        <w:t>test</w:t>
      </w:r>
    </w:p>
    <w:p>
      <w:pPr>
        <w:pStyle w:val="ListParagraph"/>
        <w:numPr>
          <w:ilvl w:val="4"/>
          <w:numId w:val="2"/>
        </w:numPr>
        <w:tabs>
          <w:tab w:pos="1805" w:val="left" w:leader="none"/>
        </w:tabs>
        <w:spacing w:line="477" w:lineRule="auto" w:before="194" w:after="0"/>
        <w:ind w:left="1805" w:right="1139" w:hanging="360"/>
        <w:jc w:val="both"/>
        <w:rPr>
          <w:sz w:val="24"/>
        </w:rPr>
      </w:pPr>
      <w:r>
        <w:rPr>
          <w:sz w:val="24"/>
        </w:rPr>
        <w:t>To confirm visual nutrient deficiency</w:t>
      </w:r>
      <w:r>
        <w:rPr>
          <w:spacing w:val="-1"/>
          <w:sz w:val="24"/>
        </w:rPr>
        <w:t> </w:t>
      </w:r>
      <w:r>
        <w:rPr>
          <w:sz w:val="24"/>
        </w:rPr>
        <w:t>symptoms: It can be very</w:t>
      </w:r>
      <w:r>
        <w:rPr>
          <w:spacing w:val="-1"/>
          <w:sz w:val="24"/>
        </w:rPr>
        <w:t> </w:t>
      </w:r>
      <w:r>
        <w:rPr>
          <w:sz w:val="24"/>
        </w:rPr>
        <w:t>hard to determine if a plant is experiencing nutrient deficiencies by just observing it in the field. Many individual nutrient symptoms look alike, and it can be hard to pinpoint exactly if a nutrient</w:t>
      </w:r>
      <w:r>
        <w:rPr>
          <w:spacing w:val="-5"/>
          <w:sz w:val="24"/>
        </w:rPr>
        <w:t> </w:t>
      </w:r>
      <w:r>
        <w:rPr>
          <w:sz w:val="24"/>
        </w:rPr>
        <w:t>is</w:t>
      </w:r>
      <w:r>
        <w:rPr>
          <w:spacing w:val="-5"/>
          <w:sz w:val="24"/>
        </w:rPr>
        <w:t> </w:t>
      </w:r>
      <w:r>
        <w:rPr>
          <w:sz w:val="24"/>
        </w:rPr>
        <w:t>deficient</w:t>
      </w:r>
      <w:r>
        <w:rPr>
          <w:spacing w:val="-5"/>
          <w:sz w:val="24"/>
        </w:rPr>
        <w:t> </w:t>
      </w:r>
      <w:r>
        <w:rPr>
          <w:sz w:val="24"/>
        </w:rPr>
        <w:t>or</w:t>
      </w:r>
      <w:r>
        <w:rPr>
          <w:spacing w:val="-7"/>
          <w:sz w:val="24"/>
        </w:rPr>
        <w:t> </w:t>
      </w:r>
      <w:r>
        <w:rPr>
          <w:sz w:val="24"/>
        </w:rPr>
        <w:t>other</w:t>
      </w:r>
      <w:r>
        <w:rPr>
          <w:spacing w:val="-7"/>
          <w:sz w:val="24"/>
        </w:rPr>
        <w:t> </w:t>
      </w:r>
      <w:r>
        <w:rPr>
          <w:sz w:val="24"/>
        </w:rPr>
        <w:t>stress</w:t>
      </w:r>
      <w:r>
        <w:rPr>
          <w:spacing w:val="-4"/>
          <w:sz w:val="24"/>
        </w:rPr>
        <w:t> </w:t>
      </w:r>
      <w:r>
        <w:rPr>
          <w:sz w:val="24"/>
        </w:rPr>
        <w:t>symptoms</w:t>
      </w:r>
      <w:r>
        <w:rPr>
          <w:spacing w:val="-4"/>
          <w:sz w:val="24"/>
        </w:rPr>
        <w:t> </w:t>
      </w:r>
      <w:r>
        <w:rPr>
          <w:sz w:val="24"/>
        </w:rPr>
        <w:t>are</w:t>
      </w:r>
      <w:r>
        <w:rPr>
          <w:spacing w:val="-3"/>
          <w:sz w:val="24"/>
        </w:rPr>
        <w:t> </w:t>
      </w:r>
      <w:r>
        <w:rPr>
          <w:sz w:val="24"/>
        </w:rPr>
        <w:t>present.</w:t>
      </w:r>
      <w:r>
        <w:rPr>
          <w:spacing w:val="-5"/>
          <w:sz w:val="24"/>
        </w:rPr>
        <w:t> </w:t>
      </w:r>
      <w:r>
        <w:rPr>
          <w:sz w:val="24"/>
        </w:rPr>
        <w:t>A</w:t>
      </w:r>
      <w:r>
        <w:rPr>
          <w:spacing w:val="-4"/>
          <w:sz w:val="24"/>
        </w:rPr>
        <w:t> </w:t>
      </w:r>
      <w:r>
        <w:rPr>
          <w:sz w:val="24"/>
        </w:rPr>
        <w:t>tissue</w:t>
      </w:r>
      <w:r>
        <w:rPr>
          <w:spacing w:val="-6"/>
          <w:sz w:val="24"/>
        </w:rPr>
        <w:t> </w:t>
      </w:r>
      <w:r>
        <w:rPr>
          <w:sz w:val="24"/>
        </w:rPr>
        <w:t>test</w:t>
      </w:r>
      <w:r>
        <w:rPr>
          <w:spacing w:val="-4"/>
          <w:sz w:val="24"/>
        </w:rPr>
        <w:t> </w:t>
      </w:r>
      <w:r>
        <w:rPr>
          <w:sz w:val="24"/>
        </w:rPr>
        <w:t>can</w:t>
      </w:r>
      <w:r>
        <w:rPr>
          <w:spacing w:val="-4"/>
          <w:sz w:val="24"/>
        </w:rPr>
        <w:t> </w:t>
      </w:r>
      <w:r>
        <w:rPr>
          <w:sz w:val="24"/>
        </w:rPr>
        <w:t>confirm</w:t>
      </w:r>
      <w:r>
        <w:rPr>
          <w:spacing w:val="-5"/>
          <w:sz w:val="24"/>
        </w:rPr>
        <w:t> </w:t>
      </w:r>
      <w:r>
        <w:rPr>
          <w:sz w:val="24"/>
        </w:rPr>
        <w:t>if a crop is suspected of being deficient of a specific nutrient.</w:t>
      </w:r>
    </w:p>
    <w:p>
      <w:pPr>
        <w:pStyle w:val="ListParagraph"/>
        <w:numPr>
          <w:ilvl w:val="4"/>
          <w:numId w:val="2"/>
        </w:numPr>
        <w:tabs>
          <w:tab w:pos="1805" w:val="left" w:leader="none"/>
        </w:tabs>
        <w:spacing w:line="499" w:lineRule="auto" w:before="10" w:after="0"/>
        <w:ind w:left="1805" w:right="1137" w:hanging="360"/>
        <w:jc w:val="both"/>
        <w:rPr>
          <w:sz w:val="24"/>
        </w:rPr>
      </w:pPr>
      <w:r>
        <w:rPr>
          <w:sz w:val="24"/>
        </w:rPr>
        <w:t>Monitor</w:t>
      </w:r>
      <w:r>
        <w:rPr>
          <w:spacing w:val="-6"/>
          <w:sz w:val="24"/>
        </w:rPr>
        <w:t> </w:t>
      </w:r>
      <w:r>
        <w:rPr>
          <w:sz w:val="24"/>
        </w:rPr>
        <w:t>and</w:t>
      </w:r>
      <w:r>
        <w:rPr>
          <w:spacing w:val="-6"/>
          <w:sz w:val="24"/>
        </w:rPr>
        <w:t> </w:t>
      </w:r>
      <w:r>
        <w:rPr>
          <w:sz w:val="24"/>
        </w:rPr>
        <w:t>adjust</w:t>
      </w:r>
      <w:r>
        <w:rPr>
          <w:spacing w:val="-3"/>
          <w:sz w:val="24"/>
        </w:rPr>
        <w:t> </w:t>
      </w:r>
      <w:r>
        <w:rPr>
          <w:sz w:val="24"/>
        </w:rPr>
        <w:t>your</w:t>
      </w:r>
      <w:r>
        <w:rPr>
          <w:spacing w:val="-2"/>
          <w:sz w:val="24"/>
        </w:rPr>
        <w:t> </w:t>
      </w:r>
      <w:r>
        <w:rPr>
          <w:sz w:val="24"/>
        </w:rPr>
        <w:t>crop</w:t>
      </w:r>
      <w:r>
        <w:rPr>
          <w:spacing w:val="-7"/>
          <w:sz w:val="24"/>
        </w:rPr>
        <w:t> </w:t>
      </w:r>
      <w:r>
        <w:rPr>
          <w:sz w:val="24"/>
        </w:rPr>
        <w:t>fertility</w:t>
      </w:r>
      <w:r>
        <w:rPr>
          <w:spacing w:val="-11"/>
          <w:sz w:val="24"/>
        </w:rPr>
        <w:t> </w:t>
      </w:r>
      <w:r>
        <w:rPr>
          <w:sz w:val="24"/>
        </w:rPr>
        <w:t>plan:</w:t>
      </w:r>
      <w:r>
        <w:rPr>
          <w:spacing w:val="-6"/>
          <w:sz w:val="24"/>
        </w:rPr>
        <w:t> </w:t>
      </w:r>
      <w:r>
        <w:rPr>
          <w:sz w:val="24"/>
        </w:rPr>
        <w:t>Tissue</w:t>
      </w:r>
      <w:r>
        <w:rPr>
          <w:spacing w:val="-5"/>
          <w:sz w:val="24"/>
        </w:rPr>
        <w:t> </w:t>
      </w:r>
      <w:r>
        <w:rPr>
          <w:sz w:val="24"/>
        </w:rPr>
        <w:t>testing</w:t>
      </w:r>
      <w:r>
        <w:rPr>
          <w:spacing w:val="-8"/>
          <w:sz w:val="24"/>
        </w:rPr>
        <w:t> </w:t>
      </w:r>
      <w:r>
        <w:rPr>
          <w:sz w:val="24"/>
        </w:rPr>
        <w:t>can</w:t>
      </w:r>
      <w:r>
        <w:rPr>
          <w:spacing w:val="-6"/>
          <w:sz w:val="24"/>
        </w:rPr>
        <w:t> </w:t>
      </w:r>
      <w:r>
        <w:rPr>
          <w:sz w:val="24"/>
        </w:rPr>
        <w:t>provide</w:t>
      </w:r>
      <w:r>
        <w:rPr>
          <w:spacing w:val="-7"/>
          <w:sz w:val="24"/>
        </w:rPr>
        <w:t> </w:t>
      </w:r>
      <w:r>
        <w:rPr>
          <w:sz w:val="24"/>
        </w:rPr>
        <w:t>information</w:t>
      </w:r>
      <w:r>
        <w:rPr>
          <w:spacing w:val="-5"/>
          <w:sz w:val="24"/>
        </w:rPr>
        <w:t> </w:t>
      </w:r>
      <w:r>
        <w:rPr>
          <w:sz w:val="24"/>
        </w:rPr>
        <w:t>to confirm if your fertility plan is working and help you evaluate new fertilizer placement</w:t>
      </w:r>
      <w:r>
        <w:rPr>
          <w:spacing w:val="-11"/>
          <w:sz w:val="24"/>
        </w:rPr>
        <w:t> </w:t>
      </w:r>
      <w:r>
        <w:rPr>
          <w:sz w:val="24"/>
        </w:rPr>
        <w:t>or</w:t>
      </w:r>
      <w:r>
        <w:rPr>
          <w:spacing w:val="-11"/>
          <w:sz w:val="24"/>
        </w:rPr>
        <w:t> </w:t>
      </w:r>
      <w:r>
        <w:rPr>
          <w:sz w:val="24"/>
        </w:rPr>
        <w:t>timing</w:t>
      </w:r>
      <w:r>
        <w:rPr>
          <w:spacing w:val="-11"/>
          <w:sz w:val="24"/>
        </w:rPr>
        <w:t> </w:t>
      </w:r>
      <w:r>
        <w:rPr>
          <w:sz w:val="24"/>
        </w:rPr>
        <w:t>techniques.</w:t>
      </w:r>
      <w:r>
        <w:rPr>
          <w:spacing w:val="-10"/>
          <w:sz w:val="24"/>
        </w:rPr>
        <w:t> </w:t>
      </w:r>
      <w:r>
        <w:rPr>
          <w:sz w:val="24"/>
        </w:rPr>
        <w:t>Tissue</w:t>
      </w:r>
      <w:r>
        <w:rPr>
          <w:spacing w:val="-12"/>
          <w:sz w:val="24"/>
        </w:rPr>
        <w:t> </w:t>
      </w:r>
      <w:r>
        <w:rPr>
          <w:sz w:val="24"/>
        </w:rPr>
        <w:t>testing</w:t>
      </w:r>
      <w:r>
        <w:rPr>
          <w:spacing w:val="-11"/>
          <w:sz w:val="24"/>
        </w:rPr>
        <w:t> </w:t>
      </w:r>
      <w:r>
        <w:rPr>
          <w:sz w:val="24"/>
        </w:rPr>
        <w:t>can</w:t>
      </w:r>
      <w:r>
        <w:rPr>
          <w:spacing w:val="-9"/>
          <w:sz w:val="24"/>
        </w:rPr>
        <w:t> </w:t>
      </w:r>
      <w:r>
        <w:rPr>
          <w:sz w:val="24"/>
        </w:rPr>
        <w:t>also</w:t>
      </w:r>
      <w:r>
        <w:rPr>
          <w:spacing w:val="-10"/>
          <w:sz w:val="24"/>
        </w:rPr>
        <w:t> </w:t>
      </w:r>
      <w:r>
        <w:rPr>
          <w:sz w:val="24"/>
        </w:rPr>
        <w:t>provide</w:t>
      </w:r>
      <w:r>
        <w:rPr>
          <w:spacing w:val="-7"/>
          <w:sz w:val="24"/>
        </w:rPr>
        <w:t> </w:t>
      </w:r>
      <w:r>
        <w:rPr>
          <w:sz w:val="24"/>
        </w:rPr>
        <w:t>guidelines</w:t>
      </w:r>
      <w:r>
        <w:rPr>
          <w:spacing w:val="-11"/>
          <w:sz w:val="24"/>
        </w:rPr>
        <w:t> </w:t>
      </w:r>
      <w:r>
        <w:rPr>
          <w:sz w:val="24"/>
        </w:rPr>
        <w:t>to</w:t>
      </w:r>
      <w:r>
        <w:rPr>
          <w:spacing w:val="-11"/>
          <w:sz w:val="24"/>
        </w:rPr>
        <w:t> </w:t>
      </w:r>
      <w:r>
        <w:rPr>
          <w:sz w:val="24"/>
        </w:rPr>
        <w:t>farmers that are looking at applying a base level of nutrients with seeding and then topping up nutrient requirements in a foliar treatment.</w:t>
      </w:r>
    </w:p>
    <w:p>
      <w:pPr>
        <w:pStyle w:val="BodyText"/>
        <w:spacing w:line="475" w:lineRule="auto" w:before="8"/>
        <w:ind w:left="1445" w:right="1137" w:hanging="360"/>
        <w:jc w:val="both"/>
      </w:pPr>
      <w:r>
        <w:rPr/>
        <w:t>1.</w:t>
      </w:r>
      <w:r>
        <w:rPr>
          <w:spacing w:val="40"/>
        </w:rPr>
        <w:t> </w:t>
      </w:r>
      <w:r>
        <w:rPr/>
        <w:t>Detect “hidden hunger”: Crops can experience minor nutrient deficiencies without showing</w:t>
      </w:r>
      <w:r>
        <w:rPr>
          <w:spacing w:val="-9"/>
        </w:rPr>
        <w:t> </w:t>
      </w:r>
      <w:r>
        <w:rPr/>
        <w:t>any</w:t>
      </w:r>
      <w:r>
        <w:rPr>
          <w:spacing w:val="-14"/>
        </w:rPr>
        <w:t> </w:t>
      </w:r>
      <w:r>
        <w:rPr/>
        <w:t>visual</w:t>
      </w:r>
      <w:r>
        <w:rPr>
          <w:spacing w:val="-9"/>
        </w:rPr>
        <w:t> </w:t>
      </w:r>
      <w:r>
        <w:rPr/>
        <w:t>symptoms.</w:t>
      </w:r>
      <w:r>
        <w:rPr>
          <w:spacing w:val="-9"/>
        </w:rPr>
        <w:t> </w:t>
      </w:r>
      <w:r>
        <w:rPr/>
        <w:t>A</w:t>
      </w:r>
      <w:r>
        <w:rPr>
          <w:spacing w:val="-10"/>
        </w:rPr>
        <w:t> </w:t>
      </w:r>
      <w:r>
        <w:rPr/>
        <w:t>tissue</w:t>
      </w:r>
      <w:r>
        <w:rPr>
          <w:spacing w:val="-10"/>
        </w:rPr>
        <w:t> </w:t>
      </w:r>
      <w:r>
        <w:rPr/>
        <w:t>test</w:t>
      </w:r>
      <w:r>
        <w:rPr>
          <w:spacing w:val="-9"/>
        </w:rPr>
        <w:t> </w:t>
      </w:r>
      <w:r>
        <w:rPr/>
        <w:t>can</w:t>
      </w:r>
      <w:r>
        <w:rPr>
          <w:spacing w:val="-10"/>
        </w:rPr>
        <w:t> </w:t>
      </w:r>
      <w:r>
        <w:rPr/>
        <w:t>point</w:t>
      </w:r>
      <w:r>
        <w:rPr>
          <w:spacing w:val="-9"/>
        </w:rPr>
        <w:t> </w:t>
      </w:r>
      <w:r>
        <w:rPr/>
        <w:t>towards</w:t>
      </w:r>
      <w:r>
        <w:rPr>
          <w:spacing w:val="-10"/>
        </w:rPr>
        <w:t> </w:t>
      </w:r>
      <w:r>
        <w:rPr/>
        <w:t>these</w:t>
      </w:r>
      <w:r>
        <w:rPr>
          <w:spacing w:val="-9"/>
        </w:rPr>
        <w:t> </w:t>
      </w:r>
      <w:r>
        <w:rPr/>
        <w:t>minor</w:t>
      </w:r>
      <w:r>
        <w:rPr>
          <w:spacing w:val="-10"/>
        </w:rPr>
        <w:t> </w:t>
      </w:r>
      <w:r>
        <w:rPr/>
        <w:t>nutrient</w:t>
      </w:r>
      <w:r>
        <w:rPr>
          <w:spacing w:val="-9"/>
        </w:rPr>
        <w:t> </w:t>
      </w:r>
      <w:r>
        <w:rPr/>
        <w:t>needs </w:t>
      </w:r>
      <w:r>
        <w:rPr>
          <w:spacing w:val="-2"/>
        </w:rPr>
        <w:t>that</w:t>
      </w:r>
      <w:r>
        <w:rPr>
          <w:spacing w:val="-7"/>
        </w:rPr>
        <w:t> </w:t>
      </w:r>
      <w:r>
        <w:rPr>
          <w:spacing w:val="-2"/>
        </w:rPr>
        <w:t>would</w:t>
      </w:r>
      <w:r>
        <w:rPr>
          <w:spacing w:val="-7"/>
        </w:rPr>
        <w:t> </w:t>
      </w:r>
      <w:r>
        <w:rPr>
          <w:spacing w:val="-2"/>
        </w:rPr>
        <w:t>otherwise</w:t>
      </w:r>
      <w:r>
        <w:rPr>
          <w:spacing w:val="-5"/>
        </w:rPr>
        <w:t> </w:t>
      </w:r>
      <w:r>
        <w:rPr>
          <w:spacing w:val="-2"/>
        </w:rPr>
        <w:t>go</w:t>
      </w:r>
      <w:r>
        <w:rPr>
          <w:spacing w:val="-7"/>
        </w:rPr>
        <w:t> </w:t>
      </w:r>
      <w:r>
        <w:rPr>
          <w:spacing w:val="-2"/>
        </w:rPr>
        <w:t>undetected.</w:t>
      </w:r>
      <w:r>
        <w:rPr>
          <w:spacing w:val="-7"/>
        </w:rPr>
        <w:t> </w:t>
      </w:r>
      <w:r>
        <w:rPr>
          <w:spacing w:val="-2"/>
        </w:rPr>
        <w:t>An</w:t>
      </w:r>
      <w:r>
        <w:rPr>
          <w:spacing w:val="-5"/>
        </w:rPr>
        <w:t> </w:t>
      </w:r>
      <w:r>
        <w:rPr>
          <w:spacing w:val="-2"/>
        </w:rPr>
        <w:t>application</w:t>
      </w:r>
      <w:r>
        <w:rPr>
          <w:spacing w:val="-5"/>
        </w:rPr>
        <w:t> </w:t>
      </w:r>
      <w:r>
        <w:rPr>
          <w:spacing w:val="-2"/>
        </w:rPr>
        <w:t>to</w:t>
      </w:r>
      <w:r>
        <w:rPr>
          <w:spacing w:val="-6"/>
        </w:rPr>
        <w:t> </w:t>
      </w:r>
      <w:r>
        <w:rPr>
          <w:spacing w:val="-2"/>
        </w:rPr>
        <w:t>address</w:t>
      </w:r>
      <w:r>
        <w:rPr>
          <w:spacing w:val="-6"/>
        </w:rPr>
        <w:t> </w:t>
      </w:r>
      <w:r>
        <w:rPr>
          <w:spacing w:val="-2"/>
        </w:rPr>
        <w:t>a</w:t>
      </w:r>
      <w:r>
        <w:rPr>
          <w:spacing w:val="-8"/>
        </w:rPr>
        <w:t> </w:t>
      </w:r>
      <w:r>
        <w:rPr>
          <w:spacing w:val="-2"/>
        </w:rPr>
        <w:t>small</w:t>
      </w:r>
      <w:r>
        <w:rPr>
          <w:spacing w:val="-6"/>
        </w:rPr>
        <w:t> </w:t>
      </w:r>
      <w:r>
        <w:rPr>
          <w:spacing w:val="-2"/>
        </w:rPr>
        <w:t>need</w:t>
      </w:r>
      <w:r>
        <w:rPr>
          <w:spacing w:val="-7"/>
        </w:rPr>
        <w:t> </w:t>
      </w:r>
      <w:r>
        <w:rPr>
          <w:spacing w:val="-2"/>
        </w:rPr>
        <w:t>can</w:t>
      </w:r>
      <w:r>
        <w:rPr>
          <w:spacing w:val="-7"/>
        </w:rPr>
        <w:t> </w:t>
      </w:r>
      <w:r>
        <w:rPr>
          <w:spacing w:val="-2"/>
        </w:rPr>
        <w:t>contribute </w:t>
      </w:r>
      <w:r>
        <w:rPr/>
        <w:t>to obtaining the crops top end yield potential.</w:t>
      </w:r>
    </w:p>
    <w:p>
      <w:pPr>
        <w:spacing w:after="0" w:line="475" w:lineRule="auto"/>
        <w:jc w:val="both"/>
        <w:sectPr>
          <w:pgSz w:w="12240" w:h="15840"/>
          <w:pgMar w:header="0" w:footer="302" w:top="1340" w:bottom="500" w:left="900" w:right="280"/>
        </w:sectPr>
      </w:pPr>
    </w:p>
    <w:p>
      <w:pPr>
        <w:pStyle w:val="Heading1"/>
        <w:numPr>
          <w:ilvl w:val="1"/>
          <w:numId w:val="2"/>
        </w:numPr>
        <w:tabs>
          <w:tab w:pos="1445" w:val="left" w:leader="none"/>
        </w:tabs>
        <w:spacing w:line="240" w:lineRule="auto" w:before="77" w:after="0"/>
        <w:ind w:left="1445" w:right="0" w:hanging="360"/>
        <w:jc w:val="both"/>
      </w:pPr>
      <w:r>
        <w:rPr/>
        <w:t>Pests</w:t>
      </w:r>
      <w:r>
        <w:rPr>
          <w:spacing w:val="-3"/>
        </w:rPr>
        <w:t> </w:t>
      </w:r>
      <w:r>
        <w:rPr/>
        <w:t>and Diseases</w:t>
      </w:r>
      <w:r>
        <w:rPr>
          <w:spacing w:val="-1"/>
        </w:rPr>
        <w:t> </w:t>
      </w:r>
      <w:r>
        <w:rPr/>
        <w:t>of Farm</w:t>
      </w:r>
      <w:r>
        <w:rPr>
          <w:spacing w:val="-5"/>
        </w:rPr>
        <w:t> </w:t>
      </w:r>
      <w:r>
        <w:rPr>
          <w:spacing w:val="-2"/>
        </w:rPr>
        <w:t>Crops</w:t>
      </w:r>
    </w:p>
    <w:p>
      <w:pPr>
        <w:pStyle w:val="BodyText"/>
        <w:spacing w:line="477" w:lineRule="auto" w:before="267"/>
        <w:ind w:left="1085" w:right="1137"/>
        <w:jc w:val="both"/>
      </w:pPr>
      <w:r>
        <w:rPr/>
        <w:t>A pest is any living organism, which could be plant, animal or fungus, capable of invading another plant, animals or human. Pests can be insects, rodents, birds and other animals, weeds,</w:t>
      </w:r>
      <w:r>
        <w:rPr>
          <w:spacing w:val="-11"/>
        </w:rPr>
        <w:t> </w:t>
      </w:r>
      <w:r>
        <w:rPr/>
        <w:t>fungi,</w:t>
      </w:r>
      <w:r>
        <w:rPr>
          <w:spacing w:val="-11"/>
        </w:rPr>
        <w:t> </w:t>
      </w:r>
      <w:r>
        <w:rPr/>
        <w:t>or</w:t>
      </w:r>
      <w:r>
        <w:rPr>
          <w:spacing w:val="-12"/>
        </w:rPr>
        <w:t> </w:t>
      </w:r>
      <w:r>
        <w:rPr/>
        <w:t>microorganisms</w:t>
      </w:r>
      <w:r>
        <w:rPr>
          <w:spacing w:val="-11"/>
        </w:rPr>
        <w:t> </w:t>
      </w:r>
      <w:r>
        <w:rPr/>
        <w:t>such</w:t>
      </w:r>
      <w:r>
        <w:rPr>
          <w:spacing w:val="-12"/>
        </w:rPr>
        <w:t> </w:t>
      </w:r>
      <w:r>
        <w:rPr/>
        <w:t>as</w:t>
      </w:r>
      <w:r>
        <w:rPr>
          <w:spacing w:val="-11"/>
        </w:rPr>
        <w:t> </w:t>
      </w:r>
      <w:r>
        <w:rPr/>
        <w:t>bacteria</w:t>
      </w:r>
      <w:r>
        <w:rPr>
          <w:spacing w:val="-7"/>
        </w:rPr>
        <w:t> </w:t>
      </w:r>
      <w:r>
        <w:rPr/>
        <w:t>and</w:t>
      </w:r>
      <w:r>
        <w:rPr>
          <w:spacing w:val="-12"/>
        </w:rPr>
        <w:t> </w:t>
      </w:r>
      <w:r>
        <w:rPr/>
        <w:t>viruses</w:t>
      </w:r>
      <w:r>
        <w:rPr>
          <w:spacing w:val="-11"/>
        </w:rPr>
        <w:t> </w:t>
      </w:r>
      <w:r>
        <w:rPr/>
        <w:t>that</w:t>
      </w:r>
      <w:r>
        <w:rPr>
          <w:spacing w:val="-12"/>
        </w:rPr>
        <w:t> </w:t>
      </w:r>
      <w:r>
        <w:rPr/>
        <w:t>have</w:t>
      </w:r>
      <w:r>
        <w:rPr>
          <w:spacing w:val="-13"/>
        </w:rPr>
        <w:t> </w:t>
      </w:r>
      <w:r>
        <w:rPr/>
        <w:t>a</w:t>
      </w:r>
      <w:r>
        <w:rPr>
          <w:spacing w:val="-13"/>
        </w:rPr>
        <w:t> </w:t>
      </w:r>
      <w:r>
        <w:rPr/>
        <w:t>damaging</w:t>
      </w:r>
      <w:r>
        <w:rPr>
          <w:spacing w:val="-14"/>
        </w:rPr>
        <w:t> </w:t>
      </w:r>
      <w:r>
        <w:rPr/>
        <w:t>influence on crops. It is a broad conception, that an organism can be a pest in some settings yet constructive, tamed or permissible in other settings. Animals are referred to as pests when they</w:t>
      </w:r>
      <w:r>
        <w:rPr>
          <w:spacing w:val="-3"/>
        </w:rPr>
        <w:t> </w:t>
      </w:r>
      <w:r>
        <w:rPr/>
        <w:t>mutilates agricultural farm produce either livestock or crops by</w:t>
      </w:r>
      <w:r>
        <w:rPr>
          <w:spacing w:val="-3"/>
        </w:rPr>
        <w:t> </w:t>
      </w:r>
      <w:r>
        <w:rPr/>
        <w:t>depending on them for their survival such as moth invading apples, weevils on cotton, rodents on groundnuts (Barrientos, 1998)., etc</w:t>
      </w:r>
      <w:r>
        <w:rPr>
          <w:color w:val="FF0000"/>
        </w:rPr>
        <w:t>. </w:t>
      </w:r>
      <w:r>
        <w:rPr/>
        <w:t>Plate I show an example of farm pest</w:t>
      </w:r>
    </w:p>
    <w:p>
      <w:pPr>
        <w:pStyle w:val="BodyText"/>
        <w:spacing w:before="170"/>
        <w:rPr>
          <w:sz w:val="20"/>
        </w:rPr>
      </w:pPr>
      <w:r>
        <w:rPr/>
        <w:drawing>
          <wp:anchor distT="0" distB="0" distL="0" distR="0" allowOverlap="1" layoutInCell="1" locked="0" behindDoc="1" simplePos="0" relativeHeight="487590400">
            <wp:simplePos x="0" y="0"/>
            <wp:positionH relativeFrom="page">
              <wp:posOffset>1502663</wp:posOffset>
            </wp:positionH>
            <wp:positionV relativeFrom="paragraph">
              <wp:posOffset>269288</wp:posOffset>
            </wp:positionV>
            <wp:extent cx="4919160" cy="2050542"/>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4919160" cy="2050542"/>
                    </a:xfrm>
                    <a:prstGeom prst="rect">
                      <a:avLst/>
                    </a:prstGeom>
                  </pic:spPr>
                </pic:pic>
              </a:graphicData>
            </a:graphic>
          </wp:anchor>
        </w:drawing>
      </w:r>
    </w:p>
    <w:p>
      <w:pPr>
        <w:pStyle w:val="BodyText"/>
        <w:ind w:left="723" w:right="776"/>
        <w:jc w:val="center"/>
      </w:pPr>
      <w:r>
        <w:rPr/>
        <w:t>PlateI:</w:t>
      </w:r>
      <w:r>
        <w:rPr>
          <w:spacing w:val="-1"/>
        </w:rPr>
        <w:t> </w:t>
      </w:r>
      <w:r>
        <w:rPr/>
        <w:t>Farm</w:t>
      </w:r>
      <w:r>
        <w:rPr>
          <w:spacing w:val="-3"/>
        </w:rPr>
        <w:t> </w:t>
      </w:r>
      <w:r>
        <w:rPr/>
        <w:t>rodents</w:t>
      </w:r>
      <w:r>
        <w:rPr>
          <w:spacing w:val="-2"/>
        </w:rPr>
        <w:t> </w:t>
      </w:r>
      <w:r>
        <w:rPr/>
        <w:t>(Barrientos,</w:t>
      </w:r>
      <w:r>
        <w:rPr>
          <w:spacing w:val="-1"/>
        </w:rPr>
        <w:t> </w:t>
      </w:r>
      <w:r>
        <w:rPr>
          <w:spacing w:val="-2"/>
        </w:rPr>
        <w:t>1998)</w:t>
      </w:r>
    </w:p>
    <w:p>
      <w:pPr>
        <w:pStyle w:val="BodyText"/>
        <w:spacing w:before="232"/>
      </w:pPr>
    </w:p>
    <w:p>
      <w:pPr>
        <w:pStyle w:val="Heading1"/>
        <w:numPr>
          <w:ilvl w:val="2"/>
          <w:numId w:val="2"/>
        </w:numPr>
        <w:tabs>
          <w:tab w:pos="1785" w:val="left" w:leader="none"/>
        </w:tabs>
        <w:spacing w:line="240" w:lineRule="auto" w:before="0" w:after="0"/>
        <w:ind w:left="1785" w:right="0" w:hanging="700"/>
        <w:jc w:val="both"/>
      </w:pPr>
      <w:r>
        <w:rPr/>
        <w:t>Ground</w:t>
      </w:r>
      <w:r>
        <w:rPr>
          <w:spacing w:val="-3"/>
        </w:rPr>
        <w:t> </w:t>
      </w:r>
      <w:r>
        <w:rPr>
          <w:spacing w:val="-5"/>
        </w:rPr>
        <w:t>nut</w:t>
      </w:r>
    </w:p>
    <w:p>
      <w:pPr>
        <w:pStyle w:val="BodyText"/>
        <w:spacing w:before="14"/>
        <w:rPr>
          <w:b/>
        </w:rPr>
      </w:pPr>
    </w:p>
    <w:p>
      <w:pPr>
        <w:pStyle w:val="BodyText"/>
        <w:spacing w:line="477" w:lineRule="auto"/>
        <w:ind w:left="1085" w:right="1132"/>
        <w:jc w:val="both"/>
      </w:pPr>
      <w:r>
        <w:rPr/>
        <w:t>It is an herbaceous annual plant, cultivated for its oil and edible groundnuts. It is usually small, erect, has thin stem and leaves that are</w:t>
      </w:r>
      <w:r>
        <w:rPr>
          <w:spacing w:val="-1"/>
        </w:rPr>
        <w:t> </w:t>
      </w:r>
      <w:r>
        <w:rPr/>
        <w:t>feather-like. Its leaves are</w:t>
      </w:r>
      <w:r>
        <w:rPr>
          <w:spacing w:val="-1"/>
        </w:rPr>
        <w:t> </w:t>
      </w:r>
      <w:r>
        <w:rPr/>
        <w:t>in alternate pairs in arrangement and possess near the stalk, attachments that are leaf-like. This plant produces white, yellow, cream or orange flowers which yield pegs (Wright, 2012). Groundnut being an</w:t>
      </w:r>
      <w:r>
        <w:rPr>
          <w:spacing w:val="-10"/>
        </w:rPr>
        <w:t> </w:t>
      </w:r>
      <w:r>
        <w:rPr/>
        <w:t>oil</w:t>
      </w:r>
      <w:r>
        <w:rPr>
          <w:spacing w:val="-9"/>
        </w:rPr>
        <w:t> </w:t>
      </w:r>
      <w:r>
        <w:rPr/>
        <w:t>seed</w:t>
      </w:r>
      <w:r>
        <w:rPr>
          <w:spacing w:val="-10"/>
        </w:rPr>
        <w:t> </w:t>
      </w:r>
      <w:r>
        <w:rPr/>
        <w:t>crop,</w:t>
      </w:r>
      <w:r>
        <w:rPr>
          <w:spacing w:val="-8"/>
        </w:rPr>
        <w:t> </w:t>
      </w:r>
      <w:r>
        <w:rPr/>
        <w:t>it</w:t>
      </w:r>
      <w:r>
        <w:rPr>
          <w:spacing w:val="-9"/>
        </w:rPr>
        <w:t> </w:t>
      </w:r>
      <w:r>
        <w:rPr/>
        <w:t>contains</w:t>
      </w:r>
      <w:r>
        <w:rPr>
          <w:spacing w:val="-9"/>
        </w:rPr>
        <w:t> </w:t>
      </w:r>
      <w:r>
        <w:rPr/>
        <w:t>40</w:t>
      </w:r>
      <w:r>
        <w:rPr>
          <w:spacing w:val="-10"/>
        </w:rPr>
        <w:t> </w:t>
      </w:r>
      <w:r>
        <w:rPr/>
        <w:t>to</w:t>
      </w:r>
      <w:r>
        <w:rPr>
          <w:spacing w:val="-9"/>
        </w:rPr>
        <w:t> </w:t>
      </w:r>
      <w:r>
        <w:rPr/>
        <w:t>49%</w:t>
      </w:r>
      <w:r>
        <w:rPr>
          <w:spacing w:val="-10"/>
        </w:rPr>
        <w:t> </w:t>
      </w:r>
      <w:r>
        <w:rPr/>
        <w:t>oil.</w:t>
      </w:r>
      <w:r>
        <w:rPr>
          <w:spacing w:val="-10"/>
        </w:rPr>
        <w:t> </w:t>
      </w:r>
      <w:r>
        <w:rPr/>
        <w:t>Apart</w:t>
      </w:r>
      <w:r>
        <w:rPr>
          <w:spacing w:val="-10"/>
        </w:rPr>
        <w:t> </w:t>
      </w:r>
      <w:r>
        <w:rPr/>
        <w:t>from</w:t>
      </w:r>
      <w:r>
        <w:rPr>
          <w:spacing w:val="-9"/>
        </w:rPr>
        <w:t> </w:t>
      </w:r>
      <w:r>
        <w:rPr/>
        <w:t>protein,</w:t>
      </w:r>
      <w:r>
        <w:rPr>
          <w:spacing w:val="-9"/>
        </w:rPr>
        <w:t> </w:t>
      </w:r>
      <w:r>
        <w:rPr/>
        <w:t>groundnuts</w:t>
      </w:r>
      <w:r>
        <w:rPr>
          <w:spacing w:val="-7"/>
        </w:rPr>
        <w:t> </w:t>
      </w:r>
      <w:r>
        <w:rPr/>
        <w:t>are</w:t>
      </w:r>
      <w:r>
        <w:rPr>
          <w:spacing w:val="-11"/>
        </w:rPr>
        <w:t> </w:t>
      </w:r>
      <w:r>
        <w:rPr/>
        <w:t>resourceful</w:t>
      </w:r>
      <w:r>
        <w:rPr>
          <w:spacing w:val="-10"/>
        </w:rPr>
        <w:t> </w:t>
      </w:r>
      <w:r>
        <w:rPr/>
        <w:t>for B,</w:t>
      </w:r>
      <w:r>
        <w:rPr>
          <w:spacing w:val="14"/>
        </w:rPr>
        <w:t> </w:t>
      </w:r>
      <w:r>
        <w:rPr/>
        <w:t>Zn,</w:t>
      </w:r>
      <w:r>
        <w:rPr>
          <w:spacing w:val="15"/>
        </w:rPr>
        <w:t> </w:t>
      </w:r>
      <w:r>
        <w:rPr/>
        <w:t>P,</w:t>
      </w:r>
      <w:r>
        <w:rPr>
          <w:spacing w:val="15"/>
        </w:rPr>
        <w:t> </w:t>
      </w:r>
      <w:r>
        <w:rPr/>
        <w:t>and</w:t>
      </w:r>
      <w:r>
        <w:rPr>
          <w:spacing w:val="15"/>
        </w:rPr>
        <w:t> </w:t>
      </w:r>
      <w:r>
        <w:rPr/>
        <w:t>Ca.</w:t>
      </w:r>
      <w:r>
        <w:rPr>
          <w:spacing w:val="15"/>
        </w:rPr>
        <w:t> </w:t>
      </w:r>
      <w:r>
        <w:rPr/>
        <w:t>The</w:t>
      </w:r>
      <w:r>
        <w:rPr>
          <w:spacing w:val="16"/>
        </w:rPr>
        <w:t> </w:t>
      </w:r>
      <w:r>
        <w:rPr/>
        <w:t>groundnuts</w:t>
      </w:r>
      <w:r>
        <w:rPr>
          <w:spacing w:val="16"/>
        </w:rPr>
        <w:t> </w:t>
      </w:r>
      <w:r>
        <w:rPr/>
        <w:t>also</w:t>
      </w:r>
      <w:r>
        <w:rPr>
          <w:spacing w:val="16"/>
        </w:rPr>
        <w:t> </w:t>
      </w:r>
      <w:r>
        <w:rPr/>
        <w:t>contain</w:t>
      </w:r>
      <w:r>
        <w:rPr>
          <w:spacing w:val="15"/>
        </w:rPr>
        <w:t> </w:t>
      </w:r>
      <w:r>
        <w:rPr/>
        <w:t>vitamin</w:t>
      </w:r>
      <w:r>
        <w:rPr>
          <w:spacing w:val="15"/>
        </w:rPr>
        <w:t> </w:t>
      </w:r>
      <w:r>
        <w:rPr/>
        <w:t>E</w:t>
      </w:r>
      <w:r>
        <w:rPr>
          <w:spacing w:val="15"/>
        </w:rPr>
        <w:t> </w:t>
      </w:r>
      <w:r>
        <w:rPr/>
        <w:t>and</w:t>
      </w:r>
      <w:r>
        <w:rPr>
          <w:spacing w:val="15"/>
        </w:rPr>
        <w:t> </w:t>
      </w:r>
      <w:r>
        <w:rPr/>
        <w:t>small</w:t>
      </w:r>
      <w:r>
        <w:rPr>
          <w:spacing w:val="16"/>
        </w:rPr>
        <w:t> </w:t>
      </w:r>
      <w:r>
        <w:rPr/>
        <w:t>amounts</w:t>
      </w:r>
      <w:r>
        <w:rPr>
          <w:spacing w:val="15"/>
        </w:rPr>
        <w:t> </w:t>
      </w:r>
      <w:r>
        <w:rPr/>
        <w:t>of</w:t>
      </w:r>
      <w:r>
        <w:rPr>
          <w:spacing w:val="14"/>
        </w:rPr>
        <w:t> </w:t>
      </w:r>
      <w:r>
        <w:rPr/>
        <w:t>vitamin</w:t>
      </w:r>
      <w:r>
        <w:rPr>
          <w:spacing w:val="15"/>
        </w:rPr>
        <w:t> </w:t>
      </w:r>
      <w:r>
        <w:rPr>
          <w:spacing w:val="-10"/>
        </w:rPr>
        <w:t>B</w:t>
      </w:r>
    </w:p>
    <w:p>
      <w:pPr>
        <w:spacing w:after="0" w:line="477" w:lineRule="auto"/>
        <w:jc w:val="both"/>
        <w:sectPr>
          <w:pgSz w:w="12240" w:h="15840"/>
          <w:pgMar w:header="0" w:footer="302" w:top="1340" w:bottom="500" w:left="900" w:right="280"/>
        </w:sectPr>
      </w:pPr>
    </w:p>
    <w:p>
      <w:pPr>
        <w:pStyle w:val="BodyText"/>
        <w:spacing w:line="477" w:lineRule="auto" w:before="72"/>
        <w:ind w:left="1085" w:right="1135"/>
        <w:jc w:val="both"/>
      </w:pPr>
      <w:r>
        <w:rPr/>
        <w:drawing>
          <wp:anchor distT="0" distB="0" distL="0" distR="0" allowOverlap="1" layoutInCell="1" locked="0" behindDoc="1" simplePos="0" relativeHeight="484427776">
            <wp:simplePos x="0" y="0"/>
            <wp:positionH relativeFrom="page">
              <wp:posOffset>1213103</wp:posOffset>
            </wp:positionH>
            <wp:positionV relativeFrom="paragraph">
              <wp:posOffset>938275</wp:posOffset>
            </wp:positionV>
            <wp:extent cx="5590032" cy="2279904"/>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5590032" cy="2279904"/>
                    </a:xfrm>
                    <a:prstGeom prst="rect">
                      <a:avLst/>
                    </a:prstGeom>
                  </pic:spPr>
                </pic:pic>
              </a:graphicData>
            </a:graphic>
          </wp:anchor>
        </w:drawing>
      </w:r>
      <w:r>
        <w:rPr/>
        <w:t>complex. Below is an image of groundnut foliage and groundnut kernels. Groundnut is an annual plant, which survives only one growing season. Plate II shows an example of groundnut leaf and harvested seedlings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4"/>
      </w:pPr>
    </w:p>
    <w:p>
      <w:pPr>
        <w:pStyle w:val="BodyText"/>
        <w:spacing w:before="1"/>
        <w:ind w:left="4117" w:right="2324" w:hanging="1371"/>
      </w:pPr>
      <w:r>
        <w:rPr/>
        <w:t>Plate</w:t>
      </w:r>
      <w:r>
        <w:rPr>
          <w:spacing w:val="-5"/>
        </w:rPr>
        <w:t> </w:t>
      </w:r>
      <w:r>
        <w:rPr/>
        <w:t>II:</w:t>
      </w:r>
      <w:r>
        <w:rPr>
          <w:spacing w:val="-5"/>
        </w:rPr>
        <w:t> </w:t>
      </w:r>
      <w:r>
        <w:rPr/>
        <w:t>Groundnut</w:t>
      </w:r>
      <w:r>
        <w:rPr>
          <w:spacing w:val="-6"/>
        </w:rPr>
        <w:t> </w:t>
      </w:r>
      <w:r>
        <w:rPr/>
        <w:t>at</w:t>
      </w:r>
      <w:r>
        <w:rPr>
          <w:spacing w:val="-5"/>
        </w:rPr>
        <w:t> </w:t>
      </w:r>
      <w:r>
        <w:rPr/>
        <w:t>germinating</w:t>
      </w:r>
      <w:r>
        <w:rPr>
          <w:spacing w:val="-9"/>
        </w:rPr>
        <w:t> </w:t>
      </w:r>
      <w:r>
        <w:rPr/>
        <w:t>stage</w:t>
      </w:r>
      <w:r>
        <w:rPr>
          <w:spacing w:val="-5"/>
        </w:rPr>
        <w:t> </w:t>
      </w:r>
      <w:r>
        <w:rPr/>
        <w:t>and</w:t>
      </w:r>
      <w:r>
        <w:rPr>
          <w:spacing w:val="-6"/>
        </w:rPr>
        <w:t> </w:t>
      </w:r>
      <w:r>
        <w:rPr/>
        <w:t>after</w:t>
      </w:r>
      <w:r>
        <w:rPr>
          <w:spacing w:val="-5"/>
        </w:rPr>
        <w:t> </w:t>
      </w:r>
      <w:r>
        <w:rPr/>
        <w:t>harvest Image source: (Wright, 2012)</w:t>
      </w:r>
    </w:p>
    <w:p>
      <w:pPr>
        <w:pStyle w:val="BodyText"/>
        <w:spacing w:before="276" w:after="8"/>
        <w:ind w:left="1085"/>
        <w:jc w:val="both"/>
      </w:pPr>
      <w:r>
        <w:rPr/>
        <w:t>Table</w:t>
      </w:r>
      <w:r>
        <w:rPr>
          <w:spacing w:val="-2"/>
        </w:rPr>
        <w:t> </w:t>
      </w:r>
      <w:r>
        <w:rPr/>
        <w:t>2.1</w:t>
      </w:r>
      <w:r>
        <w:rPr>
          <w:spacing w:val="-2"/>
        </w:rPr>
        <w:t> </w:t>
      </w:r>
      <w:r>
        <w:rPr/>
        <w:t>(a)</w:t>
      </w:r>
      <w:r>
        <w:rPr>
          <w:spacing w:val="-2"/>
        </w:rPr>
        <w:t> </w:t>
      </w:r>
      <w:r>
        <w:rPr/>
        <w:t>Disease</w:t>
      </w:r>
      <w:r>
        <w:rPr>
          <w:spacing w:val="-2"/>
        </w:rPr>
        <w:t> </w:t>
      </w:r>
      <w:r>
        <w:rPr/>
        <w:t>and symptoms</w:t>
      </w:r>
      <w:r>
        <w:rPr>
          <w:spacing w:val="-2"/>
        </w:rPr>
        <w:t> </w:t>
      </w:r>
      <w:r>
        <w:rPr/>
        <w:t>of</w:t>
      </w:r>
      <w:r>
        <w:rPr>
          <w:spacing w:val="-1"/>
        </w:rPr>
        <w:t> </w:t>
      </w:r>
      <w:r>
        <w:rPr/>
        <w:t>groundnut</w:t>
      </w:r>
      <w:r>
        <w:rPr>
          <w:spacing w:val="3"/>
        </w:rPr>
        <w:t> </w:t>
      </w:r>
      <w:r>
        <w:rPr/>
        <w:t>(Wright,</w:t>
      </w:r>
      <w:r>
        <w:rPr>
          <w:spacing w:val="-1"/>
        </w:rPr>
        <w:t> </w:t>
      </w:r>
      <w:r>
        <w:rPr>
          <w:spacing w:val="-2"/>
        </w:rPr>
        <w:t>2012)</w:t>
      </w:r>
    </w:p>
    <w:tbl>
      <w:tblPr>
        <w:tblW w:w="0" w:type="auto"/>
        <w:jc w:val="left"/>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2"/>
        <w:gridCol w:w="6457"/>
      </w:tblGrid>
      <w:tr>
        <w:trPr>
          <w:trHeight w:val="274" w:hRule="atLeast"/>
        </w:trPr>
        <w:tc>
          <w:tcPr>
            <w:tcW w:w="2382" w:type="dxa"/>
            <w:tcBorders>
              <w:top w:val="single" w:sz="4" w:space="0" w:color="7E7E7E"/>
              <w:bottom w:val="single" w:sz="4" w:space="0" w:color="7E7E7E"/>
            </w:tcBorders>
          </w:tcPr>
          <w:p>
            <w:pPr>
              <w:pStyle w:val="TableParagraph"/>
              <w:spacing w:line="256" w:lineRule="exact"/>
              <w:ind w:left="107"/>
              <w:rPr>
                <w:b/>
                <w:sz w:val="24"/>
              </w:rPr>
            </w:pPr>
            <w:r>
              <w:rPr>
                <w:b/>
                <w:spacing w:val="-2"/>
                <w:sz w:val="24"/>
              </w:rPr>
              <w:t>DISEASE</w:t>
            </w:r>
          </w:p>
        </w:tc>
        <w:tc>
          <w:tcPr>
            <w:tcW w:w="6457" w:type="dxa"/>
            <w:tcBorders>
              <w:top w:val="single" w:sz="4" w:space="0" w:color="7E7E7E"/>
              <w:bottom w:val="single" w:sz="4" w:space="0" w:color="7E7E7E"/>
            </w:tcBorders>
          </w:tcPr>
          <w:p>
            <w:pPr>
              <w:pStyle w:val="TableParagraph"/>
              <w:spacing w:line="256" w:lineRule="exact"/>
              <w:ind w:left="961"/>
              <w:rPr>
                <w:b/>
                <w:sz w:val="24"/>
              </w:rPr>
            </w:pPr>
            <w:r>
              <w:rPr>
                <w:b/>
                <w:spacing w:val="-2"/>
                <w:sz w:val="24"/>
              </w:rPr>
              <w:t>SYMPTOMS</w:t>
            </w:r>
          </w:p>
        </w:tc>
      </w:tr>
      <w:tr>
        <w:trPr>
          <w:trHeight w:val="1151" w:hRule="atLeast"/>
        </w:trPr>
        <w:tc>
          <w:tcPr>
            <w:tcW w:w="2382" w:type="dxa"/>
            <w:tcBorders>
              <w:top w:val="single" w:sz="4" w:space="0" w:color="7E7E7E"/>
            </w:tcBorders>
          </w:tcPr>
          <w:p>
            <w:pPr>
              <w:pStyle w:val="TableParagraph"/>
              <w:spacing w:line="273" w:lineRule="exact"/>
              <w:ind w:left="107"/>
              <w:rPr>
                <w:b/>
                <w:sz w:val="24"/>
              </w:rPr>
            </w:pPr>
            <w:r>
              <w:rPr>
                <w:b/>
                <w:spacing w:val="-2"/>
                <w:sz w:val="24"/>
              </w:rPr>
              <w:t>Fungus</w:t>
            </w:r>
          </w:p>
        </w:tc>
        <w:tc>
          <w:tcPr>
            <w:tcW w:w="6457" w:type="dxa"/>
            <w:tcBorders>
              <w:top w:val="single" w:sz="4" w:space="0" w:color="7E7E7E"/>
            </w:tcBorders>
          </w:tcPr>
          <w:p>
            <w:pPr>
              <w:pStyle w:val="TableParagraph"/>
              <w:numPr>
                <w:ilvl w:val="0"/>
                <w:numId w:val="8"/>
              </w:numPr>
              <w:tabs>
                <w:tab w:pos="1681" w:val="left" w:leader="none"/>
              </w:tabs>
              <w:spacing w:line="287" w:lineRule="exact" w:before="0" w:after="0"/>
              <w:ind w:left="1681" w:right="0" w:hanging="360"/>
              <w:jc w:val="left"/>
              <w:rPr>
                <w:sz w:val="24"/>
              </w:rPr>
            </w:pPr>
            <w:r>
              <w:rPr>
                <w:sz w:val="24"/>
              </w:rPr>
              <w:t>Numerous</w:t>
            </w:r>
            <w:r>
              <w:rPr>
                <w:spacing w:val="-1"/>
                <w:sz w:val="24"/>
              </w:rPr>
              <w:t> </w:t>
            </w:r>
            <w:r>
              <w:rPr>
                <w:sz w:val="24"/>
              </w:rPr>
              <w:t>spots on</w:t>
            </w:r>
            <w:r>
              <w:rPr>
                <w:spacing w:val="-1"/>
                <w:sz w:val="24"/>
              </w:rPr>
              <w:t> </w:t>
            </w:r>
            <w:r>
              <w:rPr>
                <w:sz w:val="24"/>
              </w:rPr>
              <w:t>upper surface</w:t>
            </w:r>
            <w:r>
              <w:rPr>
                <w:spacing w:val="-2"/>
                <w:sz w:val="24"/>
              </w:rPr>
              <w:t> </w:t>
            </w:r>
            <w:r>
              <w:rPr>
                <w:sz w:val="24"/>
              </w:rPr>
              <w:t>of </w:t>
            </w:r>
            <w:r>
              <w:rPr>
                <w:spacing w:val="-2"/>
                <w:sz w:val="24"/>
              </w:rPr>
              <w:t>leaflets.</w:t>
            </w:r>
          </w:p>
          <w:p>
            <w:pPr>
              <w:pStyle w:val="TableParagraph"/>
              <w:numPr>
                <w:ilvl w:val="0"/>
                <w:numId w:val="8"/>
              </w:numPr>
              <w:tabs>
                <w:tab w:pos="1681" w:val="left" w:leader="none"/>
              </w:tabs>
              <w:spacing w:line="293" w:lineRule="exact" w:before="0" w:after="0"/>
              <w:ind w:left="1681" w:right="0" w:hanging="360"/>
              <w:jc w:val="left"/>
              <w:rPr>
                <w:sz w:val="24"/>
              </w:rPr>
            </w:pPr>
            <w:r>
              <w:rPr>
                <w:sz w:val="24"/>
              </w:rPr>
              <w:t>Entire</w:t>
            </w:r>
            <w:r>
              <w:rPr>
                <w:spacing w:val="-3"/>
                <w:sz w:val="24"/>
              </w:rPr>
              <w:t> </w:t>
            </w:r>
            <w:r>
              <w:rPr>
                <w:sz w:val="24"/>
              </w:rPr>
              <w:t>plant</w:t>
            </w:r>
            <w:r>
              <w:rPr>
                <w:spacing w:val="1"/>
                <w:sz w:val="24"/>
              </w:rPr>
              <w:t> </w:t>
            </w:r>
            <w:r>
              <w:rPr>
                <w:sz w:val="24"/>
              </w:rPr>
              <w:t>or</w:t>
            </w:r>
            <w:r>
              <w:rPr>
                <w:spacing w:val="-1"/>
                <w:sz w:val="24"/>
              </w:rPr>
              <w:t> </w:t>
            </w:r>
            <w:r>
              <w:rPr>
                <w:sz w:val="24"/>
              </w:rPr>
              <w:t>discrete parts may</w:t>
            </w:r>
            <w:r>
              <w:rPr>
                <w:spacing w:val="-5"/>
                <w:sz w:val="24"/>
              </w:rPr>
              <w:t> </w:t>
            </w:r>
            <w:r>
              <w:rPr>
                <w:sz w:val="24"/>
              </w:rPr>
              <w:t>wilt</w:t>
            </w:r>
            <w:r>
              <w:rPr>
                <w:spacing w:val="1"/>
                <w:sz w:val="24"/>
              </w:rPr>
              <w:t> </w:t>
            </w:r>
            <w:r>
              <w:rPr>
                <w:sz w:val="24"/>
              </w:rPr>
              <w:t>and</w:t>
            </w:r>
            <w:r>
              <w:rPr>
                <w:spacing w:val="1"/>
                <w:sz w:val="24"/>
              </w:rPr>
              <w:t> </w:t>
            </w:r>
            <w:r>
              <w:rPr>
                <w:spacing w:val="-4"/>
                <w:sz w:val="24"/>
              </w:rPr>
              <w:t>die.</w:t>
            </w:r>
          </w:p>
          <w:p>
            <w:pPr>
              <w:pStyle w:val="TableParagraph"/>
              <w:numPr>
                <w:ilvl w:val="0"/>
                <w:numId w:val="8"/>
              </w:numPr>
              <w:tabs>
                <w:tab w:pos="1681" w:val="left" w:leader="none"/>
              </w:tabs>
              <w:spacing w:line="276" w:lineRule="exact" w:before="0" w:after="0"/>
              <w:ind w:left="1681" w:right="110" w:hanging="360"/>
              <w:jc w:val="left"/>
              <w:rPr>
                <w:sz w:val="24"/>
              </w:rPr>
            </w:pPr>
            <w:r>
              <w:rPr>
                <w:sz w:val="24"/>
              </w:rPr>
              <w:t>Pods</w:t>
            </w:r>
            <w:r>
              <w:rPr>
                <w:spacing w:val="80"/>
                <w:sz w:val="24"/>
              </w:rPr>
              <w:t> </w:t>
            </w:r>
            <w:r>
              <w:rPr>
                <w:sz w:val="24"/>
              </w:rPr>
              <w:t>and</w:t>
            </w:r>
            <w:r>
              <w:rPr>
                <w:spacing w:val="80"/>
                <w:sz w:val="24"/>
              </w:rPr>
              <w:t> </w:t>
            </w:r>
            <w:r>
              <w:rPr>
                <w:sz w:val="24"/>
              </w:rPr>
              <w:t>stems</w:t>
            </w:r>
            <w:r>
              <w:rPr>
                <w:spacing w:val="80"/>
                <w:sz w:val="24"/>
              </w:rPr>
              <w:t> </w:t>
            </w:r>
            <w:r>
              <w:rPr>
                <w:sz w:val="24"/>
              </w:rPr>
              <w:t>become</w:t>
            </w:r>
            <w:r>
              <w:rPr>
                <w:spacing w:val="80"/>
                <w:sz w:val="24"/>
              </w:rPr>
              <w:t> </w:t>
            </w:r>
            <w:r>
              <w:rPr>
                <w:sz w:val="24"/>
              </w:rPr>
              <w:t>covered</w:t>
            </w:r>
            <w:r>
              <w:rPr>
                <w:spacing w:val="80"/>
                <w:sz w:val="24"/>
              </w:rPr>
              <w:t> </w:t>
            </w:r>
            <w:r>
              <w:rPr>
                <w:sz w:val="24"/>
              </w:rPr>
              <w:t>in</w:t>
            </w:r>
            <w:r>
              <w:rPr>
                <w:spacing w:val="80"/>
                <w:sz w:val="24"/>
              </w:rPr>
              <w:t> </w:t>
            </w:r>
            <w:r>
              <w:rPr>
                <w:sz w:val="24"/>
              </w:rPr>
              <w:t>fungal </w:t>
            </w:r>
            <w:r>
              <w:rPr>
                <w:spacing w:val="-2"/>
                <w:sz w:val="24"/>
              </w:rPr>
              <w:t>sclerotia.</w:t>
            </w:r>
          </w:p>
        </w:tc>
      </w:tr>
      <w:tr>
        <w:trPr>
          <w:trHeight w:val="2257" w:hRule="atLeast"/>
        </w:trPr>
        <w:tc>
          <w:tcPr>
            <w:tcW w:w="2382" w:type="dxa"/>
          </w:tcPr>
          <w:p>
            <w:pPr>
              <w:pStyle w:val="TableParagraph"/>
              <w:spacing w:before="4"/>
              <w:ind w:left="107"/>
              <w:rPr>
                <w:b/>
                <w:sz w:val="24"/>
              </w:rPr>
            </w:pPr>
            <w:r>
              <w:rPr>
                <w:b/>
                <w:sz w:val="24"/>
              </w:rPr>
              <w:t>Charcoal</w:t>
            </w:r>
            <w:r>
              <w:rPr>
                <w:b/>
                <w:spacing w:val="-2"/>
                <w:sz w:val="24"/>
              </w:rPr>
              <w:t> </w:t>
            </w:r>
            <w:r>
              <w:rPr>
                <w:b/>
                <w:spacing w:val="-5"/>
                <w:sz w:val="24"/>
              </w:rPr>
              <w:t>rot</w:t>
            </w:r>
          </w:p>
        </w:tc>
        <w:tc>
          <w:tcPr>
            <w:tcW w:w="6457" w:type="dxa"/>
          </w:tcPr>
          <w:p>
            <w:pPr>
              <w:pStyle w:val="TableParagraph"/>
              <w:numPr>
                <w:ilvl w:val="0"/>
                <w:numId w:val="9"/>
              </w:numPr>
              <w:tabs>
                <w:tab w:pos="1681" w:val="left" w:leader="none"/>
              </w:tabs>
              <w:spacing w:line="237" w:lineRule="auto" w:before="3" w:after="0"/>
              <w:ind w:left="1681" w:right="109" w:hanging="360"/>
              <w:jc w:val="both"/>
              <w:rPr>
                <w:sz w:val="24"/>
              </w:rPr>
            </w:pPr>
            <w:r>
              <w:rPr>
                <w:sz w:val="24"/>
              </w:rPr>
              <w:t>Water</w:t>
            </w:r>
            <w:r>
              <w:rPr>
                <w:spacing w:val="-1"/>
                <w:sz w:val="24"/>
              </w:rPr>
              <w:t> </w:t>
            </w:r>
            <w:r>
              <w:rPr>
                <w:sz w:val="24"/>
              </w:rPr>
              <w:t>soaked lesion on stems of seedlings close to soil line</w:t>
            </w:r>
          </w:p>
          <w:p>
            <w:pPr>
              <w:pStyle w:val="TableParagraph"/>
              <w:numPr>
                <w:ilvl w:val="0"/>
                <w:numId w:val="9"/>
              </w:numPr>
              <w:tabs>
                <w:tab w:pos="1681" w:val="left" w:leader="none"/>
              </w:tabs>
              <w:spacing w:line="237" w:lineRule="auto" w:before="5" w:after="0"/>
              <w:ind w:left="1681" w:right="107" w:hanging="360"/>
              <w:jc w:val="both"/>
              <w:rPr>
                <w:sz w:val="24"/>
              </w:rPr>
            </w:pPr>
            <w:r>
              <w:rPr>
                <w:sz w:val="24"/>
              </w:rPr>
              <w:t>Lesions are initially water-soaked but turn brown, if lesions girdle</w:t>
            </w:r>
            <w:r>
              <w:rPr>
                <w:spacing w:val="-1"/>
                <w:sz w:val="24"/>
              </w:rPr>
              <w:t> </w:t>
            </w:r>
            <w:r>
              <w:rPr>
                <w:sz w:val="24"/>
              </w:rPr>
              <w:t>the</w:t>
            </w:r>
            <w:r>
              <w:rPr>
                <w:spacing w:val="-1"/>
                <w:sz w:val="24"/>
              </w:rPr>
              <w:t> </w:t>
            </w:r>
            <w:r>
              <w:rPr>
                <w:sz w:val="24"/>
              </w:rPr>
              <w:t>stem, plant wilts and branches die.</w:t>
            </w:r>
          </w:p>
          <w:p>
            <w:pPr>
              <w:pStyle w:val="TableParagraph"/>
              <w:numPr>
                <w:ilvl w:val="0"/>
                <w:numId w:val="9"/>
              </w:numPr>
              <w:tabs>
                <w:tab w:pos="1681" w:val="left" w:leader="none"/>
              </w:tabs>
              <w:spacing w:line="237" w:lineRule="auto" w:before="7" w:after="0"/>
              <w:ind w:left="1681" w:right="103" w:hanging="360"/>
              <w:jc w:val="both"/>
              <w:rPr>
                <w:sz w:val="24"/>
              </w:rPr>
            </w:pPr>
            <w:r>
              <w:rPr>
                <w:sz w:val="24"/>
              </w:rPr>
              <w:t>Infections beginning in the roots cause leave to turn</w:t>
            </w:r>
            <w:r>
              <w:rPr>
                <w:spacing w:val="70"/>
                <w:sz w:val="24"/>
              </w:rPr>
              <w:t> </w:t>
            </w:r>
            <w:r>
              <w:rPr>
                <w:sz w:val="24"/>
              </w:rPr>
              <w:t>yellow</w:t>
            </w:r>
            <w:r>
              <w:rPr>
                <w:spacing w:val="67"/>
                <w:sz w:val="24"/>
              </w:rPr>
              <w:t> </w:t>
            </w:r>
            <w:r>
              <w:rPr>
                <w:sz w:val="24"/>
              </w:rPr>
              <w:t>and</w:t>
            </w:r>
            <w:r>
              <w:rPr>
                <w:spacing w:val="68"/>
                <w:sz w:val="24"/>
              </w:rPr>
              <w:t> </w:t>
            </w:r>
            <w:r>
              <w:rPr>
                <w:sz w:val="24"/>
              </w:rPr>
              <w:t>wilt</w:t>
            </w:r>
            <w:r>
              <w:rPr>
                <w:spacing w:val="70"/>
                <w:sz w:val="24"/>
              </w:rPr>
              <w:t> </w:t>
            </w:r>
            <w:r>
              <w:rPr>
                <w:sz w:val="24"/>
              </w:rPr>
              <w:t>and</w:t>
            </w:r>
            <w:r>
              <w:rPr>
                <w:spacing w:val="68"/>
                <w:sz w:val="24"/>
              </w:rPr>
              <w:t> </w:t>
            </w:r>
            <w:r>
              <w:rPr>
                <w:sz w:val="24"/>
              </w:rPr>
              <w:t>cause</w:t>
            </w:r>
            <w:r>
              <w:rPr>
                <w:spacing w:val="68"/>
                <w:sz w:val="24"/>
              </w:rPr>
              <w:t> </w:t>
            </w:r>
            <w:r>
              <w:rPr>
                <w:sz w:val="24"/>
              </w:rPr>
              <w:t>stems</w:t>
            </w:r>
            <w:r>
              <w:rPr>
                <w:spacing w:val="68"/>
                <w:sz w:val="24"/>
              </w:rPr>
              <w:t> </w:t>
            </w:r>
            <w:r>
              <w:rPr>
                <w:sz w:val="24"/>
              </w:rPr>
              <w:t>to</w:t>
            </w:r>
            <w:r>
              <w:rPr>
                <w:spacing w:val="68"/>
                <w:sz w:val="24"/>
              </w:rPr>
              <w:t> </w:t>
            </w:r>
            <w:r>
              <w:rPr>
                <w:sz w:val="24"/>
              </w:rPr>
              <w:t>be</w:t>
            </w:r>
          </w:p>
          <w:p>
            <w:pPr>
              <w:pStyle w:val="TableParagraph"/>
              <w:spacing w:line="256" w:lineRule="exact"/>
              <w:ind w:left="1681"/>
              <w:rPr>
                <w:sz w:val="24"/>
              </w:rPr>
            </w:pPr>
            <w:r>
              <w:rPr>
                <w:spacing w:val="-2"/>
                <w:sz w:val="24"/>
              </w:rPr>
              <w:t>blighted.</w:t>
            </w:r>
          </w:p>
        </w:tc>
      </w:tr>
    </w:tbl>
    <w:p>
      <w:pPr>
        <w:pStyle w:val="BodyText"/>
        <w:rPr>
          <w:sz w:val="20"/>
        </w:rPr>
      </w:pPr>
    </w:p>
    <w:p>
      <w:pPr>
        <w:pStyle w:val="BodyText"/>
        <w:spacing w:before="178"/>
        <w:rPr>
          <w:sz w:val="20"/>
        </w:rPr>
      </w:pPr>
      <w:r>
        <w:rPr/>
        <mc:AlternateContent>
          <mc:Choice Requires="wps">
            <w:drawing>
              <wp:anchor distT="0" distB="0" distL="0" distR="0" allowOverlap="1" layoutInCell="1" locked="0" behindDoc="1" simplePos="0" relativeHeight="487590912">
                <wp:simplePos x="0" y="0"/>
                <wp:positionH relativeFrom="page">
                  <wp:posOffset>1251508</wp:posOffset>
                </wp:positionH>
                <wp:positionV relativeFrom="paragraph">
                  <wp:posOffset>274472</wp:posOffset>
                </wp:positionV>
                <wp:extent cx="5621655" cy="63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5621655" cy="6350"/>
                        </a:xfrm>
                        <a:custGeom>
                          <a:avLst/>
                          <a:gdLst/>
                          <a:ahLst/>
                          <a:cxnLst/>
                          <a:rect l="l" t="t" r="r" b="b"/>
                          <a:pathLst>
                            <a:path w="5621655" h="6350">
                              <a:moveTo>
                                <a:pt x="5621477" y="0"/>
                              </a:moveTo>
                              <a:lnTo>
                                <a:pt x="2063737" y="0"/>
                              </a:lnTo>
                              <a:lnTo>
                                <a:pt x="2060778" y="0"/>
                              </a:lnTo>
                              <a:lnTo>
                                <a:pt x="2054669" y="0"/>
                              </a:lnTo>
                              <a:lnTo>
                                <a:pt x="0" y="0"/>
                              </a:lnTo>
                              <a:lnTo>
                                <a:pt x="0" y="6083"/>
                              </a:lnTo>
                              <a:lnTo>
                                <a:pt x="2054669" y="6083"/>
                              </a:lnTo>
                              <a:lnTo>
                                <a:pt x="2060778" y="6083"/>
                              </a:lnTo>
                              <a:lnTo>
                                <a:pt x="2063737" y="6083"/>
                              </a:lnTo>
                              <a:lnTo>
                                <a:pt x="5621477" y="6083"/>
                              </a:lnTo>
                              <a:lnTo>
                                <a:pt x="5621477"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style="position:absolute;margin-left:98.544006pt;margin-top:21.611977pt;width:442.65pt;height:.5pt;mso-position-horizontal-relative:page;mso-position-vertical-relative:paragraph;z-index:-15725568;mso-wrap-distance-left:0;mso-wrap-distance-right:0" id="docshape3" coordorigin="1971,432" coordsize="8853,10" path="m10824,432l5221,432,5216,432,5207,432,1971,432,1971,442,5207,442,5216,442,5221,442,10824,442,10824,432xe" filled="true" fillcolor="#7e7e7e" stroked="false">
                <v:path arrowok="t"/>
                <v:fill type="solid"/>
                <w10:wrap type="topAndBottom"/>
              </v:shape>
            </w:pict>
          </mc:Fallback>
        </mc:AlternateContent>
      </w:r>
    </w:p>
    <w:p>
      <w:pPr>
        <w:pStyle w:val="ListParagraph"/>
        <w:numPr>
          <w:ilvl w:val="2"/>
          <w:numId w:val="2"/>
        </w:numPr>
        <w:tabs>
          <w:tab w:pos="1785" w:val="left" w:leader="none"/>
        </w:tabs>
        <w:spacing w:line="240" w:lineRule="auto" w:before="0" w:after="0"/>
        <w:ind w:left="1785" w:right="0" w:hanging="700"/>
        <w:jc w:val="both"/>
        <w:rPr>
          <w:b/>
          <w:sz w:val="24"/>
        </w:rPr>
      </w:pPr>
      <w:r>
        <w:rPr>
          <w:b/>
          <w:sz w:val="24"/>
        </w:rPr>
        <w:t>Soybeans</w:t>
      </w:r>
      <w:r>
        <w:rPr>
          <w:b/>
          <w:spacing w:val="-3"/>
          <w:sz w:val="24"/>
        </w:rPr>
        <w:t> </w:t>
      </w:r>
      <w:r>
        <w:rPr>
          <w:b/>
          <w:sz w:val="24"/>
        </w:rPr>
        <w:t>(</w:t>
      </w:r>
      <w:r>
        <w:rPr>
          <w:b/>
          <w:i/>
          <w:sz w:val="24"/>
        </w:rPr>
        <w:t>Glycine</w:t>
      </w:r>
      <w:r>
        <w:rPr>
          <w:b/>
          <w:i/>
          <w:spacing w:val="-2"/>
          <w:sz w:val="24"/>
        </w:rPr>
        <w:t> </w:t>
      </w:r>
      <w:r>
        <w:rPr>
          <w:b/>
          <w:i/>
          <w:spacing w:val="-4"/>
          <w:sz w:val="24"/>
        </w:rPr>
        <w:t>max</w:t>
      </w:r>
      <w:r>
        <w:rPr>
          <w:b/>
          <w:spacing w:val="-4"/>
          <w:sz w:val="24"/>
        </w:rPr>
        <w:t>)</w:t>
      </w:r>
    </w:p>
    <w:p>
      <w:pPr>
        <w:pStyle w:val="BodyText"/>
        <w:spacing w:line="477" w:lineRule="auto" w:before="270"/>
        <w:ind w:left="1085" w:right="1133"/>
        <w:jc w:val="both"/>
      </w:pPr>
      <w:r>
        <w:rPr/>
        <w:t>Soybean</w:t>
      </w:r>
      <w:r>
        <w:rPr>
          <w:spacing w:val="-1"/>
        </w:rPr>
        <w:t> </w:t>
      </w:r>
      <w:r>
        <w:rPr/>
        <w:t>is</w:t>
      </w:r>
      <w:r>
        <w:rPr>
          <w:spacing w:val="-2"/>
        </w:rPr>
        <w:t> </w:t>
      </w:r>
      <w:r>
        <w:rPr/>
        <w:t>a</w:t>
      </w:r>
      <w:r>
        <w:rPr>
          <w:spacing w:val="-1"/>
        </w:rPr>
        <w:t> </w:t>
      </w:r>
      <w:r>
        <w:rPr/>
        <w:t>leguminous</w:t>
      </w:r>
      <w:r>
        <w:rPr>
          <w:spacing w:val="-2"/>
        </w:rPr>
        <w:t> </w:t>
      </w:r>
      <w:r>
        <w:rPr/>
        <w:t>vegetable</w:t>
      </w:r>
      <w:r>
        <w:rPr>
          <w:spacing w:val="-3"/>
        </w:rPr>
        <w:t> </w:t>
      </w:r>
      <w:r>
        <w:rPr/>
        <w:t>of</w:t>
      </w:r>
      <w:r>
        <w:rPr>
          <w:spacing w:val="-1"/>
        </w:rPr>
        <w:t> </w:t>
      </w:r>
      <w:r>
        <w:rPr/>
        <w:t>the</w:t>
      </w:r>
      <w:r>
        <w:rPr>
          <w:spacing w:val="-2"/>
        </w:rPr>
        <w:t> </w:t>
      </w:r>
      <w:r>
        <w:rPr/>
        <w:t>pea</w:t>
      </w:r>
      <w:r>
        <w:rPr>
          <w:spacing w:val="-1"/>
        </w:rPr>
        <w:t> </w:t>
      </w:r>
      <w:r>
        <w:rPr/>
        <w:t>family</w:t>
      </w:r>
      <w:r>
        <w:rPr>
          <w:spacing w:val="-7"/>
        </w:rPr>
        <w:t> </w:t>
      </w:r>
      <w:r>
        <w:rPr/>
        <w:t>that</w:t>
      </w:r>
      <w:r>
        <w:rPr>
          <w:spacing w:val="-1"/>
        </w:rPr>
        <w:t> </w:t>
      </w:r>
      <w:r>
        <w:rPr/>
        <w:t>grows</w:t>
      </w:r>
      <w:r>
        <w:rPr>
          <w:spacing w:val="-2"/>
        </w:rPr>
        <w:t> </w:t>
      </w:r>
      <w:r>
        <w:rPr/>
        <w:t>in</w:t>
      </w:r>
      <w:r>
        <w:rPr>
          <w:spacing w:val="-2"/>
        </w:rPr>
        <w:t> </w:t>
      </w:r>
      <w:r>
        <w:rPr/>
        <w:t>tropical,</w:t>
      </w:r>
      <w:r>
        <w:rPr>
          <w:spacing w:val="-1"/>
        </w:rPr>
        <w:t> </w:t>
      </w:r>
      <w:r>
        <w:rPr/>
        <w:t>subtropical,</w:t>
      </w:r>
      <w:r>
        <w:rPr>
          <w:spacing w:val="-1"/>
        </w:rPr>
        <w:t> </w:t>
      </w:r>
      <w:r>
        <w:rPr/>
        <w:t>and temperate climates. Soybean was domesticated in the 11th century BC around northeast of China.</w:t>
      </w:r>
      <w:r>
        <w:rPr>
          <w:spacing w:val="27"/>
        </w:rPr>
        <w:t> </w:t>
      </w:r>
      <w:r>
        <w:rPr/>
        <w:t>It</w:t>
      </w:r>
      <w:r>
        <w:rPr>
          <w:spacing w:val="31"/>
        </w:rPr>
        <w:t> </w:t>
      </w:r>
      <w:r>
        <w:rPr/>
        <w:t>is</w:t>
      </w:r>
      <w:r>
        <w:rPr>
          <w:spacing w:val="29"/>
        </w:rPr>
        <w:t> </w:t>
      </w:r>
      <w:r>
        <w:rPr/>
        <w:t>believed</w:t>
      </w:r>
      <w:r>
        <w:rPr>
          <w:spacing w:val="30"/>
        </w:rPr>
        <w:t> </w:t>
      </w:r>
      <w:r>
        <w:rPr/>
        <w:t>that</w:t>
      </w:r>
      <w:r>
        <w:rPr>
          <w:spacing w:val="29"/>
        </w:rPr>
        <w:t> </w:t>
      </w:r>
      <w:r>
        <w:rPr/>
        <w:t>it</w:t>
      </w:r>
      <w:r>
        <w:rPr>
          <w:spacing w:val="29"/>
        </w:rPr>
        <w:t> </w:t>
      </w:r>
      <w:r>
        <w:rPr/>
        <w:t>might</w:t>
      </w:r>
      <w:r>
        <w:rPr>
          <w:spacing w:val="29"/>
        </w:rPr>
        <w:t> </w:t>
      </w:r>
      <w:r>
        <w:rPr/>
        <w:t>have</w:t>
      </w:r>
      <w:r>
        <w:rPr>
          <w:spacing w:val="29"/>
        </w:rPr>
        <w:t> </w:t>
      </w:r>
      <w:r>
        <w:rPr/>
        <w:t>been</w:t>
      </w:r>
      <w:r>
        <w:rPr>
          <w:spacing w:val="27"/>
        </w:rPr>
        <w:t> </w:t>
      </w:r>
      <w:r>
        <w:rPr/>
        <w:t>introduced</w:t>
      </w:r>
      <w:r>
        <w:rPr>
          <w:spacing w:val="28"/>
        </w:rPr>
        <w:t> </w:t>
      </w:r>
      <w:r>
        <w:rPr/>
        <w:t>to</w:t>
      </w:r>
      <w:r>
        <w:rPr>
          <w:spacing w:val="29"/>
        </w:rPr>
        <w:t> </w:t>
      </w:r>
      <w:r>
        <w:rPr/>
        <w:t>Africa</w:t>
      </w:r>
      <w:r>
        <w:rPr>
          <w:spacing w:val="27"/>
        </w:rPr>
        <w:t> </w:t>
      </w:r>
      <w:r>
        <w:rPr/>
        <w:t>in</w:t>
      </w:r>
      <w:r>
        <w:rPr>
          <w:spacing w:val="29"/>
        </w:rPr>
        <w:t> </w:t>
      </w:r>
      <w:r>
        <w:rPr/>
        <w:t>the</w:t>
      </w:r>
      <w:r>
        <w:rPr>
          <w:spacing w:val="30"/>
        </w:rPr>
        <w:t> </w:t>
      </w:r>
      <w:r>
        <w:rPr/>
        <w:t>19th</w:t>
      </w:r>
      <w:r>
        <w:rPr>
          <w:spacing w:val="29"/>
        </w:rPr>
        <w:t> </w:t>
      </w:r>
      <w:r>
        <w:rPr/>
        <w:t>century</w:t>
      </w:r>
      <w:r>
        <w:rPr>
          <w:spacing w:val="23"/>
        </w:rPr>
        <w:t> </w:t>
      </w:r>
      <w:r>
        <w:rPr>
          <w:spacing w:val="-5"/>
        </w:rPr>
        <w:t>by</w:t>
      </w:r>
    </w:p>
    <w:p>
      <w:pPr>
        <w:spacing w:after="0" w:line="477" w:lineRule="auto"/>
        <w:jc w:val="both"/>
        <w:sectPr>
          <w:pgSz w:w="12240" w:h="15840"/>
          <w:pgMar w:header="0" w:footer="302" w:top="1340" w:bottom="500" w:left="900" w:right="280"/>
        </w:sectPr>
      </w:pPr>
    </w:p>
    <w:p>
      <w:pPr>
        <w:pStyle w:val="BodyText"/>
        <w:spacing w:line="477" w:lineRule="auto" w:before="72"/>
        <w:ind w:left="1085" w:right="1136"/>
        <w:jc w:val="both"/>
      </w:pPr>
      <w:r>
        <w:rPr/>
        <w:drawing>
          <wp:anchor distT="0" distB="0" distL="0" distR="0" allowOverlap="1" layoutInCell="1" locked="0" behindDoc="1" simplePos="0" relativeHeight="487591936">
            <wp:simplePos x="0" y="0"/>
            <wp:positionH relativeFrom="page">
              <wp:posOffset>1260347</wp:posOffset>
            </wp:positionH>
            <wp:positionV relativeFrom="paragraph">
              <wp:posOffset>2143760</wp:posOffset>
            </wp:positionV>
            <wp:extent cx="5488582" cy="2326004"/>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5488582" cy="2326004"/>
                    </a:xfrm>
                    <a:prstGeom prst="rect">
                      <a:avLst/>
                    </a:prstGeom>
                  </pic:spPr>
                </pic:pic>
              </a:graphicData>
            </a:graphic>
          </wp:anchor>
        </w:drawing>
      </w:r>
      <w:r>
        <w:rPr/>
        <mc:AlternateContent>
          <mc:Choice Requires="wps">
            <w:drawing>
              <wp:anchor distT="0" distB="0" distL="0" distR="0" allowOverlap="1" layoutInCell="1" locked="0" behindDoc="0" simplePos="0" relativeHeight="15733248">
                <wp:simplePos x="0" y="0"/>
                <wp:positionH relativeFrom="page">
                  <wp:posOffset>1222552</wp:posOffset>
                </wp:positionH>
                <wp:positionV relativeFrom="page">
                  <wp:posOffset>5792088</wp:posOffset>
                </wp:positionV>
                <wp:extent cx="5688965" cy="223393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5688965" cy="22339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70"/>
                              <w:gridCol w:w="5869"/>
                            </w:tblGrid>
                            <w:tr>
                              <w:trPr>
                                <w:trHeight w:val="228" w:hRule="atLeast"/>
                              </w:trPr>
                              <w:tc>
                                <w:tcPr>
                                  <w:tcW w:w="2970" w:type="dxa"/>
                                  <w:tcBorders>
                                    <w:top w:val="single" w:sz="4" w:space="0" w:color="7E7E7E"/>
                                    <w:bottom w:val="single" w:sz="4" w:space="0" w:color="7E7E7E"/>
                                  </w:tcBorders>
                                </w:tcPr>
                                <w:p>
                                  <w:pPr>
                                    <w:pStyle w:val="TableParagraph"/>
                                    <w:spacing w:line="210" w:lineRule="exact"/>
                                    <w:ind w:left="107"/>
                                    <w:rPr>
                                      <w:b/>
                                      <w:sz w:val="20"/>
                                    </w:rPr>
                                  </w:pPr>
                                  <w:r>
                                    <w:rPr>
                                      <w:b/>
                                      <w:spacing w:val="-2"/>
                                      <w:sz w:val="20"/>
                                    </w:rPr>
                                    <w:t>DISEASE</w:t>
                                  </w:r>
                                </w:p>
                              </w:tc>
                              <w:tc>
                                <w:tcPr>
                                  <w:tcW w:w="5869" w:type="dxa"/>
                                  <w:tcBorders>
                                    <w:top w:val="single" w:sz="4" w:space="0" w:color="7E7E7E"/>
                                    <w:bottom w:val="single" w:sz="4" w:space="0" w:color="7E7E7E"/>
                                  </w:tcBorders>
                                </w:tcPr>
                                <w:p>
                                  <w:pPr>
                                    <w:pStyle w:val="TableParagraph"/>
                                    <w:spacing w:line="210" w:lineRule="exact"/>
                                    <w:ind w:left="1533"/>
                                    <w:rPr>
                                      <w:b/>
                                      <w:sz w:val="20"/>
                                    </w:rPr>
                                  </w:pPr>
                                  <w:r>
                                    <w:rPr>
                                      <w:b/>
                                      <w:spacing w:val="-2"/>
                                      <w:sz w:val="20"/>
                                    </w:rPr>
                                    <w:t>SYMPTOMS</w:t>
                                  </w:r>
                                </w:p>
                              </w:tc>
                            </w:tr>
                            <w:tr>
                              <w:trPr>
                                <w:trHeight w:val="1632" w:hRule="atLeast"/>
                              </w:trPr>
                              <w:tc>
                                <w:tcPr>
                                  <w:tcW w:w="2970" w:type="dxa"/>
                                  <w:tcBorders>
                                    <w:top w:val="single" w:sz="4" w:space="0" w:color="7E7E7E"/>
                                  </w:tcBorders>
                                </w:tcPr>
                                <w:p>
                                  <w:pPr>
                                    <w:pStyle w:val="TableParagraph"/>
                                    <w:spacing w:line="228" w:lineRule="exact"/>
                                    <w:ind w:left="107"/>
                                    <w:rPr>
                                      <w:b/>
                                      <w:sz w:val="20"/>
                                    </w:rPr>
                                  </w:pPr>
                                  <w:r>
                                    <w:rPr>
                                      <w:b/>
                                      <w:spacing w:val="-2"/>
                                      <w:sz w:val="20"/>
                                    </w:rPr>
                                    <w:t>Anthracnose</w:t>
                                  </w:r>
                                </w:p>
                              </w:tc>
                              <w:tc>
                                <w:tcPr>
                                  <w:tcW w:w="5869" w:type="dxa"/>
                                  <w:tcBorders>
                                    <w:top w:val="single" w:sz="4" w:space="0" w:color="7E7E7E"/>
                                  </w:tcBorders>
                                </w:tcPr>
                                <w:p>
                                  <w:pPr>
                                    <w:pStyle w:val="TableParagraph"/>
                                    <w:numPr>
                                      <w:ilvl w:val="0"/>
                                      <w:numId w:val="10"/>
                                    </w:numPr>
                                    <w:tabs>
                                      <w:tab w:pos="2253" w:val="left" w:leader="none"/>
                                    </w:tabs>
                                    <w:spacing w:line="240" w:lineRule="auto" w:before="0" w:after="0"/>
                                    <w:ind w:left="2253" w:right="108" w:hanging="360"/>
                                    <w:jc w:val="both"/>
                                    <w:rPr>
                                      <w:sz w:val="20"/>
                                    </w:rPr>
                                  </w:pPr>
                                  <w:r>
                                    <w:rPr>
                                      <w:sz w:val="20"/>
                                    </w:rPr>
                                    <w:t>Foliar symptoms often occur at early reproductive growth stages with irregular shaped</w:t>
                                  </w:r>
                                  <w:r>
                                    <w:rPr>
                                      <w:spacing w:val="-13"/>
                                      <w:sz w:val="20"/>
                                    </w:rPr>
                                    <w:t> </w:t>
                                  </w:r>
                                  <w:r>
                                    <w:rPr>
                                      <w:sz w:val="20"/>
                                    </w:rPr>
                                    <w:t>brown</w:t>
                                  </w:r>
                                  <w:r>
                                    <w:rPr>
                                      <w:spacing w:val="-12"/>
                                      <w:sz w:val="20"/>
                                    </w:rPr>
                                    <w:t> </w:t>
                                  </w:r>
                                  <w:r>
                                    <w:rPr>
                                      <w:sz w:val="20"/>
                                    </w:rPr>
                                    <w:t>lesions</w:t>
                                  </w:r>
                                  <w:r>
                                    <w:rPr>
                                      <w:spacing w:val="-13"/>
                                      <w:sz w:val="20"/>
                                    </w:rPr>
                                    <w:t> </w:t>
                                  </w:r>
                                  <w:r>
                                    <w:rPr>
                                      <w:sz w:val="20"/>
                                    </w:rPr>
                                    <w:t>that</w:t>
                                  </w:r>
                                  <w:r>
                                    <w:rPr>
                                      <w:spacing w:val="-12"/>
                                      <w:sz w:val="20"/>
                                    </w:rPr>
                                    <w:t> </w:t>
                                  </w:r>
                                  <w:r>
                                    <w:rPr>
                                      <w:sz w:val="20"/>
                                    </w:rPr>
                                    <w:t>develop</w:t>
                                  </w:r>
                                  <w:r>
                                    <w:rPr>
                                      <w:spacing w:val="-13"/>
                                      <w:sz w:val="20"/>
                                    </w:rPr>
                                    <w:t> </w:t>
                                  </w:r>
                                  <w:r>
                                    <w:rPr>
                                      <w:sz w:val="20"/>
                                    </w:rPr>
                                    <w:t>on</w:t>
                                  </w:r>
                                  <w:r>
                                    <w:rPr>
                                      <w:spacing w:val="-12"/>
                                      <w:sz w:val="20"/>
                                    </w:rPr>
                                    <w:t> </w:t>
                                  </w:r>
                                  <w:r>
                                    <w:rPr>
                                      <w:sz w:val="20"/>
                                    </w:rPr>
                                    <w:t>stems, petioles and pods.</w:t>
                                  </w:r>
                                </w:p>
                                <w:p>
                                  <w:pPr>
                                    <w:pStyle w:val="TableParagraph"/>
                                    <w:numPr>
                                      <w:ilvl w:val="0"/>
                                      <w:numId w:val="10"/>
                                    </w:numPr>
                                    <w:tabs>
                                      <w:tab w:pos="2253" w:val="left" w:leader="none"/>
                                    </w:tabs>
                                    <w:spacing w:line="230" w:lineRule="exact" w:before="0" w:after="0"/>
                                    <w:ind w:left="2253" w:right="109" w:hanging="360"/>
                                    <w:jc w:val="both"/>
                                    <w:rPr>
                                      <w:sz w:val="20"/>
                                    </w:rPr>
                                  </w:pPr>
                                  <w:r>
                                    <w:rPr>
                                      <w:spacing w:val="-2"/>
                                      <w:sz w:val="20"/>
                                    </w:rPr>
                                    <w:t>Premature</w:t>
                                  </w:r>
                                  <w:r>
                                    <w:rPr>
                                      <w:spacing w:val="-4"/>
                                      <w:sz w:val="20"/>
                                    </w:rPr>
                                    <w:t> </w:t>
                                  </w:r>
                                  <w:r>
                                    <w:rPr>
                                      <w:spacing w:val="-2"/>
                                      <w:sz w:val="20"/>
                                    </w:rPr>
                                    <w:t>defoliation may</w:t>
                                  </w:r>
                                  <w:r>
                                    <w:rPr>
                                      <w:spacing w:val="-5"/>
                                      <w:sz w:val="20"/>
                                    </w:rPr>
                                    <w:t> </w:t>
                                  </w:r>
                                  <w:r>
                                    <w:rPr>
                                      <w:spacing w:val="-2"/>
                                      <w:sz w:val="20"/>
                                    </w:rPr>
                                    <w:t>occur throughout </w:t>
                                  </w:r>
                                  <w:r>
                                    <w:rPr>
                                      <w:sz w:val="20"/>
                                    </w:rPr>
                                    <w:t>the canopy on maturing plants when anthracnose lesion girdles the leaf petiole</w:t>
                                  </w:r>
                                </w:p>
                              </w:tc>
                            </w:tr>
                            <w:tr>
                              <w:trPr>
                                <w:trHeight w:val="1638" w:hRule="atLeast"/>
                              </w:trPr>
                              <w:tc>
                                <w:tcPr>
                                  <w:tcW w:w="2970" w:type="dxa"/>
                                </w:tcPr>
                                <w:p>
                                  <w:pPr>
                                    <w:pStyle w:val="TableParagraph"/>
                                    <w:spacing w:before="3"/>
                                    <w:ind w:left="107"/>
                                    <w:rPr>
                                      <w:b/>
                                      <w:sz w:val="20"/>
                                    </w:rPr>
                                  </w:pPr>
                                  <w:r>
                                    <w:rPr>
                                      <w:b/>
                                      <w:sz w:val="20"/>
                                    </w:rPr>
                                    <w:t>Bacterial</w:t>
                                  </w:r>
                                  <w:r>
                                    <w:rPr>
                                      <w:b/>
                                      <w:spacing w:val="-6"/>
                                      <w:sz w:val="20"/>
                                    </w:rPr>
                                    <w:t> </w:t>
                                  </w:r>
                                  <w:r>
                                    <w:rPr>
                                      <w:b/>
                                      <w:spacing w:val="-2"/>
                                      <w:sz w:val="20"/>
                                    </w:rPr>
                                    <w:t>blight</w:t>
                                  </w:r>
                                </w:p>
                              </w:tc>
                              <w:tc>
                                <w:tcPr>
                                  <w:tcW w:w="5869" w:type="dxa"/>
                                </w:tcPr>
                                <w:p>
                                  <w:pPr>
                                    <w:pStyle w:val="TableParagraph"/>
                                    <w:numPr>
                                      <w:ilvl w:val="0"/>
                                      <w:numId w:val="11"/>
                                    </w:numPr>
                                    <w:tabs>
                                      <w:tab w:pos="2253" w:val="left" w:leader="none"/>
                                    </w:tabs>
                                    <w:spacing w:line="240" w:lineRule="auto" w:before="0" w:after="0"/>
                                    <w:ind w:left="2253" w:right="109" w:hanging="360"/>
                                    <w:jc w:val="both"/>
                                    <w:rPr>
                                      <w:sz w:val="20"/>
                                    </w:rPr>
                                  </w:pPr>
                                  <w:r>
                                    <w:rPr>
                                      <w:sz w:val="20"/>
                                    </w:rPr>
                                    <w:t>Leaf symptoms begin as small, angular, translucent, water soaked yellow to light brown spots.</w:t>
                                  </w:r>
                                </w:p>
                                <w:p>
                                  <w:pPr>
                                    <w:pStyle w:val="TableParagraph"/>
                                    <w:numPr>
                                      <w:ilvl w:val="0"/>
                                      <w:numId w:val="11"/>
                                    </w:numPr>
                                    <w:tabs>
                                      <w:tab w:pos="2253" w:val="left" w:leader="none"/>
                                    </w:tabs>
                                    <w:spacing w:line="240" w:lineRule="auto" w:before="0" w:after="0"/>
                                    <w:ind w:left="2253" w:right="106" w:hanging="360"/>
                                    <w:jc w:val="both"/>
                                    <w:rPr>
                                      <w:sz w:val="20"/>
                                    </w:rPr>
                                  </w:pPr>
                                  <w:r>
                                    <w:rPr>
                                      <w:sz w:val="20"/>
                                    </w:rPr>
                                    <w:t>As the spots age, their centers darken to a reddish brown become sunken and are surrounded</w:t>
                                  </w:r>
                                  <w:r>
                                    <w:rPr>
                                      <w:spacing w:val="33"/>
                                      <w:sz w:val="20"/>
                                    </w:rPr>
                                    <w:t>  </w:t>
                                  </w:r>
                                  <w:r>
                                    <w:rPr>
                                      <w:sz w:val="20"/>
                                    </w:rPr>
                                    <w:t>by</w:t>
                                  </w:r>
                                  <w:r>
                                    <w:rPr>
                                      <w:spacing w:val="31"/>
                                      <w:sz w:val="20"/>
                                    </w:rPr>
                                    <w:t>  </w:t>
                                  </w:r>
                                  <w:r>
                                    <w:rPr>
                                      <w:sz w:val="20"/>
                                    </w:rPr>
                                    <w:t>a</w:t>
                                  </w:r>
                                  <w:r>
                                    <w:rPr>
                                      <w:spacing w:val="35"/>
                                      <w:sz w:val="20"/>
                                    </w:rPr>
                                    <w:t>  </w:t>
                                  </w:r>
                                  <w:r>
                                    <w:rPr>
                                      <w:sz w:val="20"/>
                                    </w:rPr>
                                    <w:t>water-soaked</w:t>
                                  </w:r>
                                  <w:r>
                                    <w:rPr>
                                      <w:spacing w:val="35"/>
                                      <w:sz w:val="20"/>
                                    </w:rPr>
                                    <w:t>  </w:t>
                                  </w:r>
                                  <w:r>
                                    <w:rPr>
                                      <w:spacing w:val="-2"/>
                                      <w:sz w:val="20"/>
                                    </w:rPr>
                                    <w:t>margin</w:t>
                                  </w:r>
                                </w:p>
                                <w:p>
                                  <w:pPr>
                                    <w:pStyle w:val="TableParagraph"/>
                                    <w:tabs>
                                      <w:tab w:pos="5868" w:val="left" w:leader="none"/>
                                    </w:tabs>
                                    <w:spacing w:line="208" w:lineRule="exact"/>
                                    <w:ind w:left="-2985"/>
                                    <w:jc w:val="both"/>
                                    <w:rPr>
                                      <w:sz w:val="20"/>
                                    </w:rPr>
                                  </w:pPr>
                                  <w:r>
                                    <w:rPr>
                                      <w:spacing w:val="78"/>
                                      <w:w w:val="150"/>
                                      <w:sz w:val="20"/>
                                      <w:u w:val="single" w:color="7E7E7E"/>
                                    </w:rPr>
                                    <w:t>                                  </w:t>
                                  </w:r>
                                  <w:r>
                                    <w:rPr>
                                      <w:sz w:val="20"/>
                                      <w:u w:val="single" w:color="7E7E7E"/>
                                    </w:rPr>
                                    <w:t>bordered</w:t>
                                  </w:r>
                                  <w:r>
                                    <w:rPr>
                                      <w:spacing w:val="16"/>
                                      <w:sz w:val="20"/>
                                      <w:u w:val="single" w:color="7E7E7E"/>
                                    </w:rPr>
                                    <w:t> </w:t>
                                  </w:r>
                                  <w:r>
                                    <w:rPr>
                                      <w:sz w:val="20"/>
                                      <w:u w:val="single" w:color="7E7E7E"/>
                                    </w:rPr>
                                    <w:t>by</w:t>
                                  </w:r>
                                  <w:r>
                                    <w:rPr>
                                      <w:spacing w:val="-4"/>
                                      <w:sz w:val="20"/>
                                      <w:u w:val="single" w:color="7E7E7E"/>
                                    </w:rPr>
                                    <w:t> </w:t>
                                  </w:r>
                                  <w:r>
                                    <w:rPr>
                                      <w:sz w:val="20"/>
                                      <w:u w:val="single" w:color="7E7E7E"/>
                                    </w:rPr>
                                    <w:t>a</w:t>
                                  </w:r>
                                  <w:r>
                                    <w:rPr>
                                      <w:spacing w:val="2"/>
                                      <w:sz w:val="20"/>
                                      <w:u w:val="single" w:color="7E7E7E"/>
                                    </w:rPr>
                                    <w:t> </w:t>
                                  </w:r>
                                  <w:r>
                                    <w:rPr>
                                      <w:sz w:val="20"/>
                                      <w:u w:val="single" w:color="7E7E7E"/>
                                    </w:rPr>
                                    <w:t>yellowish</w:t>
                                  </w:r>
                                  <w:r>
                                    <w:rPr>
                                      <w:spacing w:val="1"/>
                                      <w:sz w:val="20"/>
                                      <w:u w:val="single" w:color="7E7E7E"/>
                                    </w:rPr>
                                    <w:t> </w:t>
                                  </w:r>
                                  <w:r>
                                    <w:rPr>
                                      <w:spacing w:val="-2"/>
                                      <w:sz w:val="20"/>
                                      <w:u w:val="single" w:color="7E7E7E"/>
                                    </w:rPr>
                                    <w:t>green</w:t>
                                  </w:r>
                                  <w:r>
                                    <w:rPr>
                                      <w:sz w:val="20"/>
                                      <w:u w:val="single" w:color="7E7E7E"/>
                                    </w:rPr>
                                    <w:tab/>
                                  </w:r>
                                </w:p>
                              </w:tc>
                            </w:tr>
                          </w:tbl>
                          <w:p>
                            <w:pPr>
                              <w:pStyle w:val="BodyText"/>
                            </w:pPr>
                          </w:p>
                        </w:txbxContent>
                      </wps:txbx>
                      <wps:bodyPr wrap="square" lIns="0" tIns="0" rIns="0" bIns="0" rtlCol="0">
                        <a:noAutofit/>
                      </wps:bodyPr>
                    </wps:wsp>
                  </a:graphicData>
                </a:graphic>
              </wp:anchor>
            </w:drawing>
          </mc:Choice>
          <mc:Fallback>
            <w:pict>
              <v:shape style="position:absolute;margin-left:96.264pt;margin-top:456.069977pt;width:447.95pt;height:175.9pt;mso-position-horizontal-relative:page;mso-position-vertical-relative:page;z-index:15733248" type="#_x0000_t202" id="docshape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70"/>
                        <w:gridCol w:w="5869"/>
                      </w:tblGrid>
                      <w:tr>
                        <w:trPr>
                          <w:trHeight w:val="228" w:hRule="atLeast"/>
                        </w:trPr>
                        <w:tc>
                          <w:tcPr>
                            <w:tcW w:w="2970" w:type="dxa"/>
                            <w:tcBorders>
                              <w:top w:val="single" w:sz="4" w:space="0" w:color="7E7E7E"/>
                              <w:bottom w:val="single" w:sz="4" w:space="0" w:color="7E7E7E"/>
                            </w:tcBorders>
                          </w:tcPr>
                          <w:p>
                            <w:pPr>
                              <w:pStyle w:val="TableParagraph"/>
                              <w:spacing w:line="210" w:lineRule="exact"/>
                              <w:ind w:left="107"/>
                              <w:rPr>
                                <w:b/>
                                <w:sz w:val="20"/>
                              </w:rPr>
                            </w:pPr>
                            <w:r>
                              <w:rPr>
                                <w:b/>
                                <w:spacing w:val="-2"/>
                                <w:sz w:val="20"/>
                              </w:rPr>
                              <w:t>DISEASE</w:t>
                            </w:r>
                          </w:p>
                        </w:tc>
                        <w:tc>
                          <w:tcPr>
                            <w:tcW w:w="5869" w:type="dxa"/>
                            <w:tcBorders>
                              <w:top w:val="single" w:sz="4" w:space="0" w:color="7E7E7E"/>
                              <w:bottom w:val="single" w:sz="4" w:space="0" w:color="7E7E7E"/>
                            </w:tcBorders>
                          </w:tcPr>
                          <w:p>
                            <w:pPr>
                              <w:pStyle w:val="TableParagraph"/>
                              <w:spacing w:line="210" w:lineRule="exact"/>
                              <w:ind w:left="1533"/>
                              <w:rPr>
                                <w:b/>
                                <w:sz w:val="20"/>
                              </w:rPr>
                            </w:pPr>
                            <w:r>
                              <w:rPr>
                                <w:b/>
                                <w:spacing w:val="-2"/>
                                <w:sz w:val="20"/>
                              </w:rPr>
                              <w:t>SYMPTOMS</w:t>
                            </w:r>
                          </w:p>
                        </w:tc>
                      </w:tr>
                      <w:tr>
                        <w:trPr>
                          <w:trHeight w:val="1632" w:hRule="atLeast"/>
                        </w:trPr>
                        <w:tc>
                          <w:tcPr>
                            <w:tcW w:w="2970" w:type="dxa"/>
                            <w:tcBorders>
                              <w:top w:val="single" w:sz="4" w:space="0" w:color="7E7E7E"/>
                            </w:tcBorders>
                          </w:tcPr>
                          <w:p>
                            <w:pPr>
                              <w:pStyle w:val="TableParagraph"/>
                              <w:spacing w:line="228" w:lineRule="exact"/>
                              <w:ind w:left="107"/>
                              <w:rPr>
                                <w:b/>
                                <w:sz w:val="20"/>
                              </w:rPr>
                            </w:pPr>
                            <w:r>
                              <w:rPr>
                                <w:b/>
                                <w:spacing w:val="-2"/>
                                <w:sz w:val="20"/>
                              </w:rPr>
                              <w:t>Anthracnose</w:t>
                            </w:r>
                          </w:p>
                        </w:tc>
                        <w:tc>
                          <w:tcPr>
                            <w:tcW w:w="5869" w:type="dxa"/>
                            <w:tcBorders>
                              <w:top w:val="single" w:sz="4" w:space="0" w:color="7E7E7E"/>
                            </w:tcBorders>
                          </w:tcPr>
                          <w:p>
                            <w:pPr>
                              <w:pStyle w:val="TableParagraph"/>
                              <w:numPr>
                                <w:ilvl w:val="0"/>
                                <w:numId w:val="10"/>
                              </w:numPr>
                              <w:tabs>
                                <w:tab w:pos="2253" w:val="left" w:leader="none"/>
                              </w:tabs>
                              <w:spacing w:line="240" w:lineRule="auto" w:before="0" w:after="0"/>
                              <w:ind w:left="2253" w:right="108" w:hanging="360"/>
                              <w:jc w:val="both"/>
                              <w:rPr>
                                <w:sz w:val="20"/>
                              </w:rPr>
                            </w:pPr>
                            <w:r>
                              <w:rPr>
                                <w:sz w:val="20"/>
                              </w:rPr>
                              <w:t>Foliar symptoms often occur at early reproductive growth stages with irregular shaped</w:t>
                            </w:r>
                            <w:r>
                              <w:rPr>
                                <w:spacing w:val="-13"/>
                                <w:sz w:val="20"/>
                              </w:rPr>
                              <w:t> </w:t>
                            </w:r>
                            <w:r>
                              <w:rPr>
                                <w:sz w:val="20"/>
                              </w:rPr>
                              <w:t>brown</w:t>
                            </w:r>
                            <w:r>
                              <w:rPr>
                                <w:spacing w:val="-12"/>
                                <w:sz w:val="20"/>
                              </w:rPr>
                              <w:t> </w:t>
                            </w:r>
                            <w:r>
                              <w:rPr>
                                <w:sz w:val="20"/>
                              </w:rPr>
                              <w:t>lesions</w:t>
                            </w:r>
                            <w:r>
                              <w:rPr>
                                <w:spacing w:val="-13"/>
                                <w:sz w:val="20"/>
                              </w:rPr>
                              <w:t> </w:t>
                            </w:r>
                            <w:r>
                              <w:rPr>
                                <w:sz w:val="20"/>
                              </w:rPr>
                              <w:t>that</w:t>
                            </w:r>
                            <w:r>
                              <w:rPr>
                                <w:spacing w:val="-12"/>
                                <w:sz w:val="20"/>
                              </w:rPr>
                              <w:t> </w:t>
                            </w:r>
                            <w:r>
                              <w:rPr>
                                <w:sz w:val="20"/>
                              </w:rPr>
                              <w:t>develop</w:t>
                            </w:r>
                            <w:r>
                              <w:rPr>
                                <w:spacing w:val="-13"/>
                                <w:sz w:val="20"/>
                              </w:rPr>
                              <w:t> </w:t>
                            </w:r>
                            <w:r>
                              <w:rPr>
                                <w:sz w:val="20"/>
                              </w:rPr>
                              <w:t>on</w:t>
                            </w:r>
                            <w:r>
                              <w:rPr>
                                <w:spacing w:val="-12"/>
                                <w:sz w:val="20"/>
                              </w:rPr>
                              <w:t> </w:t>
                            </w:r>
                            <w:r>
                              <w:rPr>
                                <w:sz w:val="20"/>
                              </w:rPr>
                              <w:t>stems, petioles and pods.</w:t>
                            </w:r>
                          </w:p>
                          <w:p>
                            <w:pPr>
                              <w:pStyle w:val="TableParagraph"/>
                              <w:numPr>
                                <w:ilvl w:val="0"/>
                                <w:numId w:val="10"/>
                              </w:numPr>
                              <w:tabs>
                                <w:tab w:pos="2253" w:val="left" w:leader="none"/>
                              </w:tabs>
                              <w:spacing w:line="230" w:lineRule="exact" w:before="0" w:after="0"/>
                              <w:ind w:left="2253" w:right="109" w:hanging="360"/>
                              <w:jc w:val="both"/>
                              <w:rPr>
                                <w:sz w:val="20"/>
                              </w:rPr>
                            </w:pPr>
                            <w:r>
                              <w:rPr>
                                <w:spacing w:val="-2"/>
                                <w:sz w:val="20"/>
                              </w:rPr>
                              <w:t>Premature</w:t>
                            </w:r>
                            <w:r>
                              <w:rPr>
                                <w:spacing w:val="-4"/>
                                <w:sz w:val="20"/>
                              </w:rPr>
                              <w:t> </w:t>
                            </w:r>
                            <w:r>
                              <w:rPr>
                                <w:spacing w:val="-2"/>
                                <w:sz w:val="20"/>
                              </w:rPr>
                              <w:t>defoliation may</w:t>
                            </w:r>
                            <w:r>
                              <w:rPr>
                                <w:spacing w:val="-5"/>
                                <w:sz w:val="20"/>
                              </w:rPr>
                              <w:t> </w:t>
                            </w:r>
                            <w:r>
                              <w:rPr>
                                <w:spacing w:val="-2"/>
                                <w:sz w:val="20"/>
                              </w:rPr>
                              <w:t>occur throughout </w:t>
                            </w:r>
                            <w:r>
                              <w:rPr>
                                <w:sz w:val="20"/>
                              </w:rPr>
                              <w:t>the canopy on maturing plants when anthracnose lesion girdles the leaf petiole</w:t>
                            </w:r>
                          </w:p>
                        </w:tc>
                      </w:tr>
                      <w:tr>
                        <w:trPr>
                          <w:trHeight w:val="1638" w:hRule="atLeast"/>
                        </w:trPr>
                        <w:tc>
                          <w:tcPr>
                            <w:tcW w:w="2970" w:type="dxa"/>
                          </w:tcPr>
                          <w:p>
                            <w:pPr>
                              <w:pStyle w:val="TableParagraph"/>
                              <w:spacing w:before="3"/>
                              <w:ind w:left="107"/>
                              <w:rPr>
                                <w:b/>
                                <w:sz w:val="20"/>
                              </w:rPr>
                            </w:pPr>
                            <w:r>
                              <w:rPr>
                                <w:b/>
                                <w:sz w:val="20"/>
                              </w:rPr>
                              <w:t>Bacterial</w:t>
                            </w:r>
                            <w:r>
                              <w:rPr>
                                <w:b/>
                                <w:spacing w:val="-6"/>
                                <w:sz w:val="20"/>
                              </w:rPr>
                              <w:t> </w:t>
                            </w:r>
                            <w:r>
                              <w:rPr>
                                <w:b/>
                                <w:spacing w:val="-2"/>
                                <w:sz w:val="20"/>
                              </w:rPr>
                              <w:t>blight</w:t>
                            </w:r>
                          </w:p>
                        </w:tc>
                        <w:tc>
                          <w:tcPr>
                            <w:tcW w:w="5869" w:type="dxa"/>
                          </w:tcPr>
                          <w:p>
                            <w:pPr>
                              <w:pStyle w:val="TableParagraph"/>
                              <w:numPr>
                                <w:ilvl w:val="0"/>
                                <w:numId w:val="11"/>
                              </w:numPr>
                              <w:tabs>
                                <w:tab w:pos="2253" w:val="left" w:leader="none"/>
                              </w:tabs>
                              <w:spacing w:line="240" w:lineRule="auto" w:before="0" w:after="0"/>
                              <w:ind w:left="2253" w:right="109" w:hanging="360"/>
                              <w:jc w:val="both"/>
                              <w:rPr>
                                <w:sz w:val="20"/>
                              </w:rPr>
                            </w:pPr>
                            <w:r>
                              <w:rPr>
                                <w:sz w:val="20"/>
                              </w:rPr>
                              <w:t>Leaf symptoms begin as small, angular, translucent, water soaked yellow to light brown spots.</w:t>
                            </w:r>
                          </w:p>
                          <w:p>
                            <w:pPr>
                              <w:pStyle w:val="TableParagraph"/>
                              <w:numPr>
                                <w:ilvl w:val="0"/>
                                <w:numId w:val="11"/>
                              </w:numPr>
                              <w:tabs>
                                <w:tab w:pos="2253" w:val="left" w:leader="none"/>
                              </w:tabs>
                              <w:spacing w:line="240" w:lineRule="auto" w:before="0" w:after="0"/>
                              <w:ind w:left="2253" w:right="106" w:hanging="360"/>
                              <w:jc w:val="both"/>
                              <w:rPr>
                                <w:sz w:val="20"/>
                              </w:rPr>
                            </w:pPr>
                            <w:r>
                              <w:rPr>
                                <w:sz w:val="20"/>
                              </w:rPr>
                              <w:t>As the spots age, their centers darken to a reddish brown become sunken and are surrounded</w:t>
                            </w:r>
                            <w:r>
                              <w:rPr>
                                <w:spacing w:val="33"/>
                                <w:sz w:val="20"/>
                              </w:rPr>
                              <w:t>  </w:t>
                            </w:r>
                            <w:r>
                              <w:rPr>
                                <w:sz w:val="20"/>
                              </w:rPr>
                              <w:t>by</w:t>
                            </w:r>
                            <w:r>
                              <w:rPr>
                                <w:spacing w:val="31"/>
                                <w:sz w:val="20"/>
                              </w:rPr>
                              <w:t>  </w:t>
                            </w:r>
                            <w:r>
                              <w:rPr>
                                <w:sz w:val="20"/>
                              </w:rPr>
                              <w:t>a</w:t>
                            </w:r>
                            <w:r>
                              <w:rPr>
                                <w:spacing w:val="35"/>
                                <w:sz w:val="20"/>
                              </w:rPr>
                              <w:t>  </w:t>
                            </w:r>
                            <w:r>
                              <w:rPr>
                                <w:sz w:val="20"/>
                              </w:rPr>
                              <w:t>water-soaked</w:t>
                            </w:r>
                            <w:r>
                              <w:rPr>
                                <w:spacing w:val="35"/>
                                <w:sz w:val="20"/>
                              </w:rPr>
                              <w:t>  </w:t>
                            </w:r>
                            <w:r>
                              <w:rPr>
                                <w:spacing w:val="-2"/>
                                <w:sz w:val="20"/>
                              </w:rPr>
                              <w:t>margin</w:t>
                            </w:r>
                          </w:p>
                          <w:p>
                            <w:pPr>
                              <w:pStyle w:val="TableParagraph"/>
                              <w:tabs>
                                <w:tab w:pos="5868" w:val="left" w:leader="none"/>
                              </w:tabs>
                              <w:spacing w:line="208" w:lineRule="exact"/>
                              <w:ind w:left="-2985"/>
                              <w:jc w:val="both"/>
                              <w:rPr>
                                <w:sz w:val="20"/>
                              </w:rPr>
                            </w:pPr>
                            <w:r>
                              <w:rPr>
                                <w:spacing w:val="78"/>
                                <w:w w:val="150"/>
                                <w:sz w:val="20"/>
                                <w:u w:val="single" w:color="7E7E7E"/>
                              </w:rPr>
                              <w:t>                                  </w:t>
                            </w:r>
                            <w:r>
                              <w:rPr>
                                <w:sz w:val="20"/>
                                <w:u w:val="single" w:color="7E7E7E"/>
                              </w:rPr>
                              <w:t>bordered</w:t>
                            </w:r>
                            <w:r>
                              <w:rPr>
                                <w:spacing w:val="16"/>
                                <w:sz w:val="20"/>
                                <w:u w:val="single" w:color="7E7E7E"/>
                              </w:rPr>
                              <w:t> </w:t>
                            </w:r>
                            <w:r>
                              <w:rPr>
                                <w:sz w:val="20"/>
                                <w:u w:val="single" w:color="7E7E7E"/>
                              </w:rPr>
                              <w:t>by</w:t>
                            </w:r>
                            <w:r>
                              <w:rPr>
                                <w:spacing w:val="-4"/>
                                <w:sz w:val="20"/>
                                <w:u w:val="single" w:color="7E7E7E"/>
                              </w:rPr>
                              <w:t> </w:t>
                            </w:r>
                            <w:r>
                              <w:rPr>
                                <w:sz w:val="20"/>
                                <w:u w:val="single" w:color="7E7E7E"/>
                              </w:rPr>
                              <w:t>a</w:t>
                            </w:r>
                            <w:r>
                              <w:rPr>
                                <w:spacing w:val="2"/>
                                <w:sz w:val="20"/>
                                <w:u w:val="single" w:color="7E7E7E"/>
                              </w:rPr>
                              <w:t> </w:t>
                            </w:r>
                            <w:r>
                              <w:rPr>
                                <w:sz w:val="20"/>
                                <w:u w:val="single" w:color="7E7E7E"/>
                              </w:rPr>
                              <w:t>yellowish</w:t>
                            </w:r>
                            <w:r>
                              <w:rPr>
                                <w:spacing w:val="1"/>
                                <w:sz w:val="20"/>
                                <w:u w:val="single" w:color="7E7E7E"/>
                              </w:rPr>
                              <w:t> </w:t>
                            </w:r>
                            <w:r>
                              <w:rPr>
                                <w:spacing w:val="-2"/>
                                <w:sz w:val="20"/>
                                <w:u w:val="single" w:color="7E7E7E"/>
                              </w:rPr>
                              <w:t>green</w:t>
                            </w:r>
                            <w:r>
                              <w:rPr>
                                <w:sz w:val="20"/>
                                <w:u w:val="single" w:color="7E7E7E"/>
                              </w:rPr>
                              <w:tab/>
                            </w:r>
                          </w:p>
                        </w:tc>
                      </w:tr>
                    </w:tbl>
                    <w:p>
                      <w:pPr>
                        <w:pStyle w:val="BodyText"/>
                      </w:pPr>
                    </w:p>
                  </w:txbxContent>
                </v:textbox>
                <w10:wrap type="none"/>
              </v:shape>
            </w:pict>
          </mc:Fallback>
        </mc:AlternateContent>
      </w:r>
      <w:r>
        <w:rPr/>
        <w:t>Chinese traders along the east coast of Africa. (Earl, 2011). It contains a proportion of not less</w:t>
      </w:r>
      <w:r>
        <w:rPr>
          <w:spacing w:val="-13"/>
        </w:rPr>
        <w:t> </w:t>
      </w:r>
      <w:r>
        <w:rPr/>
        <w:t>than</w:t>
      </w:r>
      <w:r>
        <w:rPr>
          <w:spacing w:val="-14"/>
        </w:rPr>
        <w:t> </w:t>
      </w:r>
      <w:r>
        <w:rPr/>
        <w:t>36%</w:t>
      </w:r>
      <w:r>
        <w:rPr>
          <w:spacing w:val="-14"/>
        </w:rPr>
        <w:t> </w:t>
      </w:r>
      <w:r>
        <w:rPr/>
        <w:t>protein,</w:t>
      </w:r>
      <w:r>
        <w:rPr>
          <w:spacing w:val="-13"/>
        </w:rPr>
        <w:t> </w:t>
      </w:r>
      <w:r>
        <w:rPr/>
        <w:t>30%</w:t>
      </w:r>
      <w:r>
        <w:rPr>
          <w:spacing w:val="-14"/>
        </w:rPr>
        <w:t> </w:t>
      </w:r>
      <w:r>
        <w:rPr/>
        <w:t>carbohydrates,</w:t>
      </w:r>
      <w:r>
        <w:rPr>
          <w:spacing w:val="-13"/>
        </w:rPr>
        <w:t> </w:t>
      </w:r>
      <w:r>
        <w:rPr/>
        <w:t>and</w:t>
      </w:r>
      <w:r>
        <w:rPr>
          <w:spacing w:val="-13"/>
        </w:rPr>
        <w:t> </w:t>
      </w:r>
      <w:r>
        <w:rPr/>
        <w:t>exceptional</w:t>
      </w:r>
      <w:r>
        <w:rPr>
          <w:spacing w:val="-13"/>
        </w:rPr>
        <w:t> </w:t>
      </w:r>
      <w:r>
        <w:rPr/>
        <w:t>amount</w:t>
      </w:r>
      <w:r>
        <w:rPr>
          <w:spacing w:val="-12"/>
        </w:rPr>
        <w:t> </w:t>
      </w:r>
      <w:r>
        <w:rPr/>
        <w:t>of</w:t>
      </w:r>
      <w:r>
        <w:rPr>
          <w:spacing w:val="-14"/>
        </w:rPr>
        <w:t> </w:t>
      </w:r>
      <w:r>
        <w:rPr/>
        <w:t>dietary</w:t>
      </w:r>
      <w:r>
        <w:rPr>
          <w:spacing w:val="-15"/>
        </w:rPr>
        <w:t> </w:t>
      </w:r>
      <w:r>
        <w:rPr/>
        <w:t>fiber,</w:t>
      </w:r>
      <w:r>
        <w:rPr>
          <w:spacing w:val="-14"/>
        </w:rPr>
        <w:t> </w:t>
      </w:r>
      <w:r>
        <w:rPr/>
        <w:t>vitamins, and minerals. In addition, contains 20% of oil that makes it a significant crop for the production of consumable oil. Plate III shows an image of soyabean plantation and the harvested</w:t>
      </w:r>
      <w:r>
        <w:rPr>
          <w:spacing w:val="-1"/>
        </w:rPr>
        <w:t> </w:t>
      </w:r>
      <w:r>
        <w:rPr/>
        <w:t>seedlings of</w:t>
      </w:r>
      <w:r>
        <w:rPr>
          <w:spacing w:val="-1"/>
        </w:rPr>
        <w:t> </w:t>
      </w:r>
      <w:r>
        <w:rPr/>
        <w:t>the</w:t>
      </w:r>
      <w:r>
        <w:rPr>
          <w:spacing w:val="-1"/>
        </w:rPr>
        <w:t> </w:t>
      </w:r>
      <w:r>
        <w:rPr/>
        <w:t>soyabeans. Table 2.3 shows</w:t>
      </w:r>
      <w:r>
        <w:rPr>
          <w:spacing w:val="-1"/>
        </w:rPr>
        <w:t> </w:t>
      </w:r>
      <w:r>
        <w:rPr/>
        <w:t>a</w:t>
      </w:r>
      <w:r>
        <w:rPr>
          <w:spacing w:val="-1"/>
        </w:rPr>
        <w:t> </w:t>
      </w:r>
      <w:r>
        <w:rPr/>
        <w:t>list of</w:t>
      </w:r>
      <w:r>
        <w:rPr>
          <w:spacing w:val="-1"/>
        </w:rPr>
        <w:t> </w:t>
      </w:r>
      <w:r>
        <w:rPr/>
        <w:t>soyabeans diseases and their possible symptoms.</w:t>
      </w:r>
    </w:p>
    <w:p>
      <w:pPr>
        <w:pStyle w:val="BodyText"/>
        <w:spacing w:line="415" w:lineRule="auto"/>
        <w:ind w:left="1085" w:right="2324" w:firstLine="1667"/>
      </w:pPr>
      <w:r>
        <w:rPr/>
        <w:t>Plate</w:t>
      </w:r>
      <w:r>
        <w:rPr>
          <w:spacing w:val="-5"/>
        </w:rPr>
        <w:t> </w:t>
      </w:r>
      <w:r>
        <w:rPr/>
        <w:t>III:</w:t>
      </w:r>
      <w:r>
        <w:rPr>
          <w:spacing w:val="-5"/>
        </w:rPr>
        <w:t> </w:t>
      </w:r>
      <w:r>
        <w:rPr/>
        <w:t>Soya</w:t>
      </w:r>
      <w:r>
        <w:rPr>
          <w:spacing w:val="-5"/>
        </w:rPr>
        <w:t> </w:t>
      </w:r>
      <w:r>
        <w:rPr/>
        <w:t>beans</w:t>
      </w:r>
      <w:r>
        <w:rPr>
          <w:spacing w:val="-4"/>
        </w:rPr>
        <w:t> </w:t>
      </w:r>
      <w:r>
        <w:rPr/>
        <w:t>farmland</w:t>
      </w:r>
      <w:r>
        <w:rPr>
          <w:spacing w:val="-5"/>
        </w:rPr>
        <w:t> </w:t>
      </w:r>
      <w:r>
        <w:rPr/>
        <w:t>and</w:t>
      </w:r>
      <w:r>
        <w:rPr>
          <w:spacing w:val="-5"/>
        </w:rPr>
        <w:t> </w:t>
      </w:r>
      <w:r>
        <w:rPr/>
        <w:t>seedlings</w:t>
      </w:r>
      <w:r>
        <w:rPr>
          <w:spacing w:val="-5"/>
        </w:rPr>
        <w:t> </w:t>
      </w:r>
      <w:r>
        <w:rPr/>
        <w:t>(Earl,</w:t>
      </w:r>
      <w:r>
        <w:rPr>
          <w:spacing w:val="-5"/>
        </w:rPr>
        <w:t> </w:t>
      </w:r>
      <w:r>
        <w:rPr/>
        <w:t>2011) Table 2.2 shows diseases and symptoms of soya beans (Earl, 2011)</w:t>
      </w:r>
    </w:p>
    <w:p>
      <w:pPr>
        <w:spacing w:after="0" w:line="415" w:lineRule="auto"/>
        <w:sectPr>
          <w:pgSz w:w="12240" w:h="15840"/>
          <w:pgMar w:header="0" w:footer="302" w:top="1340" w:bottom="500" w:left="900" w:right="280"/>
        </w:sectPr>
      </w:pPr>
    </w:p>
    <w:p>
      <w:pPr>
        <w:pStyle w:val="ListParagraph"/>
        <w:numPr>
          <w:ilvl w:val="2"/>
          <w:numId w:val="2"/>
        </w:numPr>
        <w:tabs>
          <w:tab w:pos="1805" w:val="left" w:leader="none"/>
        </w:tabs>
        <w:spacing w:line="240" w:lineRule="auto" w:before="75" w:after="0"/>
        <w:ind w:left="1805" w:right="0" w:hanging="701"/>
        <w:jc w:val="left"/>
        <w:rPr>
          <w:b/>
          <w:sz w:val="24"/>
        </w:rPr>
      </w:pPr>
      <w:r>
        <w:rPr>
          <w:b/>
          <w:sz w:val="24"/>
        </w:rPr>
        <w:t>Cassava </w:t>
      </w:r>
      <w:r>
        <w:rPr>
          <w:b/>
          <w:spacing w:val="-2"/>
          <w:sz w:val="24"/>
        </w:rPr>
        <w:t>(</w:t>
      </w:r>
      <w:r>
        <w:rPr>
          <w:b/>
          <w:i/>
          <w:spacing w:val="-2"/>
          <w:sz w:val="24"/>
        </w:rPr>
        <w:t>Manihotesculenta</w:t>
      </w:r>
      <w:r>
        <w:rPr>
          <w:b/>
          <w:spacing w:val="-2"/>
          <w:sz w:val="24"/>
        </w:rPr>
        <w:t>)</w:t>
      </w:r>
    </w:p>
    <w:p>
      <w:pPr>
        <w:pStyle w:val="BodyText"/>
        <w:spacing w:before="14"/>
        <w:rPr>
          <w:b/>
        </w:rPr>
      </w:pPr>
    </w:p>
    <w:p>
      <w:pPr>
        <w:pStyle w:val="BodyText"/>
        <w:spacing w:line="475" w:lineRule="auto" w:before="1"/>
        <w:ind w:left="1104" w:right="1133"/>
        <w:jc w:val="both"/>
      </w:pPr>
      <w:r>
        <w:rPr/>
        <w:drawing>
          <wp:anchor distT="0" distB="0" distL="0" distR="0" allowOverlap="1" layoutInCell="1" locked="0" behindDoc="1" simplePos="0" relativeHeight="487592960">
            <wp:simplePos x="0" y="0"/>
            <wp:positionH relativeFrom="page">
              <wp:posOffset>1260347</wp:posOffset>
            </wp:positionH>
            <wp:positionV relativeFrom="paragraph">
              <wp:posOffset>3149502</wp:posOffset>
            </wp:positionV>
            <wp:extent cx="5511546" cy="2752725"/>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5511546" cy="2752725"/>
                    </a:xfrm>
                    <a:prstGeom prst="rect">
                      <a:avLst/>
                    </a:prstGeom>
                  </pic:spPr>
                </pic:pic>
              </a:graphicData>
            </a:graphic>
          </wp:anchor>
        </w:drawing>
      </w:r>
      <w:r>
        <w:rPr/>
        <w:t>Cassava has been proven to be one of the major indispensable foods in many sub-Saharan African countries (Hauser, 2006). The production and processing of Cassava persist to be predominantly</w:t>
      </w:r>
      <w:r>
        <w:rPr>
          <w:spacing w:val="-5"/>
        </w:rPr>
        <w:t> </w:t>
      </w:r>
      <w:r>
        <w:rPr/>
        <w:t>habitual in most of</w:t>
      </w:r>
      <w:r>
        <w:rPr>
          <w:spacing w:val="-1"/>
        </w:rPr>
        <w:t> </w:t>
      </w:r>
      <w:r>
        <w:rPr/>
        <w:t>the</w:t>
      </w:r>
      <w:r>
        <w:rPr>
          <w:spacing w:val="-1"/>
        </w:rPr>
        <w:t> </w:t>
      </w:r>
      <w:r>
        <w:rPr/>
        <w:t>producing countries despite</w:t>
      </w:r>
      <w:r>
        <w:rPr>
          <w:spacing w:val="-1"/>
        </w:rPr>
        <w:t> </w:t>
      </w:r>
      <w:r>
        <w:rPr/>
        <w:t>the</w:t>
      </w:r>
      <w:r>
        <w:rPr>
          <w:spacing w:val="-1"/>
        </w:rPr>
        <w:t> </w:t>
      </w:r>
      <w:r>
        <w:rPr/>
        <w:t>high potentials for</w:t>
      </w:r>
      <w:r>
        <w:rPr>
          <w:spacing w:val="-2"/>
        </w:rPr>
        <w:t> </w:t>
      </w:r>
      <w:r>
        <w:rPr/>
        <w:t>its commercial production and processing. Cassava roots are very rich in starch and contain small amounts of calcium (16 mg/100 g), phosphorus (27 mg/100 g), and vitamin C (20.6 mg/100 g). However, they are poor in protein and other nutrients. The cassava plant, grows exceptionally well in low fertility and drought prone environments (Howeler, 2012). Plate IV: shows cassava foliage and harvested cassava farm produce. Table 2.4 shows a list of cassava disease and symptoms.</w:t>
      </w:r>
    </w:p>
    <w:p>
      <w:pPr>
        <w:pStyle w:val="BodyText"/>
        <w:spacing w:before="50"/>
        <w:ind w:left="742" w:right="776"/>
        <w:jc w:val="center"/>
      </w:pPr>
      <w:r>
        <w:rPr/>
        <w:t>Plate</w:t>
      </w:r>
      <w:r>
        <w:rPr>
          <w:spacing w:val="-3"/>
        </w:rPr>
        <w:t> </w:t>
      </w:r>
      <w:r>
        <w:rPr/>
        <w:t>IV</w:t>
      </w:r>
      <w:r>
        <w:rPr>
          <w:b/>
        </w:rPr>
        <w:t>:</w:t>
      </w:r>
      <w:r>
        <w:rPr>
          <w:b/>
          <w:spacing w:val="-1"/>
        </w:rPr>
        <w:t> </w:t>
      </w:r>
      <w:r>
        <w:rPr/>
        <w:t>cassava</w:t>
      </w:r>
      <w:r>
        <w:rPr>
          <w:spacing w:val="-1"/>
        </w:rPr>
        <w:t> </w:t>
      </w:r>
      <w:r>
        <w:rPr/>
        <w:t>foliage</w:t>
      </w:r>
      <w:r>
        <w:rPr>
          <w:spacing w:val="-1"/>
        </w:rPr>
        <w:t> </w:t>
      </w:r>
      <w:r>
        <w:rPr/>
        <w:t>and</w:t>
      </w:r>
      <w:r>
        <w:rPr>
          <w:spacing w:val="-1"/>
        </w:rPr>
        <w:t> </w:t>
      </w:r>
      <w:r>
        <w:rPr/>
        <w:t>harvested</w:t>
      </w:r>
      <w:r>
        <w:rPr>
          <w:spacing w:val="-1"/>
        </w:rPr>
        <w:t> </w:t>
      </w:r>
      <w:r>
        <w:rPr/>
        <w:t>cassava</w:t>
      </w:r>
      <w:r>
        <w:rPr>
          <w:spacing w:val="-1"/>
        </w:rPr>
        <w:t> </w:t>
      </w:r>
      <w:r>
        <w:rPr/>
        <w:t>(Howeler,</w:t>
      </w:r>
      <w:r>
        <w:rPr>
          <w:spacing w:val="-1"/>
        </w:rPr>
        <w:t> </w:t>
      </w:r>
      <w:r>
        <w:rPr>
          <w:spacing w:val="-2"/>
        </w:rPr>
        <w:t>2012)</w:t>
      </w:r>
    </w:p>
    <w:p>
      <w:pPr>
        <w:spacing w:after="0"/>
        <w:jc w:val="center"/>
        <w:sectPr>
          <w:pgSz w:w="12240" w:h="15840"/>
          <w:pgMar w:header="0" w:footer="302" w:top="1340" w:bottom="500" w:left="900" w:right="280"/>
        </w:sectPr>
      </w:pPr>
    </w:p>
    <w:p>
      <w:pPr>
        <w:pStyle w:val="BodyText"/>
        <w:spacing w:before="70" w:after="9"/>
        <w:ind w:left="1085"/>
        <w:jc w:val="both"/>
      </w:pPr>
      <w:r>
        <w:rPr/>
        <w:t>Table</w:t>
      </w:r>
      <w:r>
        <w:rPr>
          <w:spacing w:val="-2"/>
        </w:rPr>
        <w:t> </w:t>
      </w:r>
      <w:r>
        <w:rPr/>
        <w:t>2.3:</w:t>
      </w:r>
      <w:r>
        <w:rPr>
          <w:spacing w:val="-1"/>
        </w:rPr>
        <w:t> </w:t>
      </w:r>
      <w:r>
        <w:rPr/>
        <w:t>Shows</w:t>
      </w:r>
      <w:r>
        <w:rPr>
          <w:spacing w:val="-1"/>
        </w:rPr>
        <w:t> </w:t>
      </w:r>
      <w:r>
        <w:rPr/>
        <w:t>diseases</w:t>
      </w:r>
      <w:r>
        <w:rPr>
          <w:spacing w:val="-1"/>
        </w:rPr>
        <w:t> </w:t>
      </w:r>
      <w:r>
        <w:rPr/>
        <w:t>and</w:t>
      </w:r>
      <w:r>
        <w:rPr>
          <w:spacing w:val="-1"/>
        </w:rPr>
        <w:t> </w:t>
      </w:r>
      <w:r>
        <w:rPr/>
        <w:t>symptoms</w:t>
      </w:r>
      <w:r>
        <w:rPr>
          <w:spacing w:val="-1"/>
        </w:rPr>
        <w:t> </w:t>
      </w:r>
      <w:r>
        <w:rPr/>
        <w:t>of</w:t>
      </w:r>
      <w:r>
        <w:rPr>
          <w:spacing w:val="-1"/>
        </w:rPr>
        <w:t> </w:t>
      </w:r>
      <w:r>
        <w:rPr>
          <w:spacing w:val="-2"/>
        </w:rPr>
        <w:t>cassava</w:t>
      </w:r>
    </w:p>
    <w:tbl>
      <w:tblPr>
        <w:tblW w:w="0" w:type="auto"/>
        <w:jc w:val="left"/>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6"/>
        <w:gridCol w:w="5793"/>
      </w:tblGrid>
      <w:tr>
        <w:trPr>
          <w:trHeight w:val="274" w:hRule="atLeast"/>
        </w:trPr>
        <w:tc>
          <w:tcPr>
            <w:tcW w:w="3046" w:type="dxa"/>
            <w:tcBorders>
              <w:top w:val="single" w:sz="4" w:space="0" w:color="7E7E7E"/>
              <w:bottom w:val="single" w:sz="4" w:space="0" w:color="7E7E7E"/>
            </w:tcBorders>
          </w:tcPr>
          <w:p>
            <w:pPr>
              <w:pStyle w:val="TableParagraph"/>
              <w:spacing w:line="256" w:lineRule="exact"/>
              <w:ind w:left="107"/>
              <w:rPr>
                <w:sz w:val="24"/>
              </w:rPr>
            </w:pPr>
            <w:r>
              <w:rPr>
                <w:spacing w:val="-2"/>
                <w:sz w:val="24"/>
              </w:rPr>
              <w:t>DISEASES</w:t>
            </w:r>
          </w:p>
        </w:tc>
        <w:tc>
          <w:tcPr>
            <w:tcW w:w="5793" w:type="dxa"/>
            <w:tcBorders>
              <w:top w:val="single" w:sz="4" w:space="0" w:color="7E7E7E"/>
              <w:bottom w:val="single" w:sz="4" w:space="0" w:color="7E7E7E"/>
            </w:tcBorders>
          </w:tcPr>
          <w:p>
            <w:pPr>
              <w:pStyle w:val="TableParagraph"/>
              <w:spacing w:line="256" w:lineRule="exact"/>
              <w:ind w:left="1464"/>
              <w:rPr>
                <w:sz w:val="24"/>
              </w:rPr>
            </w:pPr>
            <w:r>
              <w:rPr>
                <w:spacing w:val="-2"/>
                <w:sz w:val="24"/>
              </w:rPr>
              <w:t>SYMPTOMS</w:t>
            </w:r>
          </w:p>
        </w:tc>
      </w:tr>
      <w:tr>
        <w:trPr>
          <w:trHeight w:val="1407" w:hRule="atLeast"/>
        </w:trPr>
        <w:tc>
          <w:tcPr>
            <w:tcW w:w="3046" w:type="dxa"/>
            <w:tcBorders>
              <w:top w:val="single" w:sz="4" w:space="0" w:color="7E7E7E"/>
            </w:tcBorders>
          </w:tcPr>
          <w:p>
            <w:pPr>
              <w:pStyle w:val="TableParagraph"/>
              <w:spacing w:line="268" w:lineRule="exact"/>
              <w:ind w:left="107"/>
              <w:rPr>
                <w:sz w:val="24"/>
              </w:rPr>
            </w:pPr>
            <w:r>
              <w:rPr>
                <w:sz w:val="24"/>
              </w:rPr>
              <w:t>Witches</w:t>
            </w:r>
            <w:r>
              <w:rPr>
                <w:spacing w:val="-1"/>
                <w:sz w:val="24"/>
              </w:rPr>
              <w:t> </w:t>
            </w:r>
            <w:r>
              <w:rPr>
                <w:spacing w:val="-2"/>
                <w:sz w:val="24"/>
              </w:rPr>
              <w:t>broom</w:t>
            </w:r>
          </w:p>
        </w:tc>
        <w:tc>
          <w:tcPr>
            <w:tcW w:w="5793" w:type="dxa"/>
            <w:tcBorders>
              <w:top w:val="single" w:sz="4" w:space="0" w:color="7E7E7E"/>
            </w:tcBorders>
          </w:tcPr>
          <w:p>
            <w:pPr>
              <w:pStyle w:val="TableParagraph"/>
              <w:numPr>
                <w:ilvl w:val="0"/>
                <w:numId w:val="12"/>
              </w:numPr>
              <w:tabs>
                <w:tab w:pos="2184" w:val="left" w:leader="none"/>
              </w:tabs>
              <w:spacing w:line="237" w:lineRule="auto" w:before="0" w:after="0"/>
              <w:ind w:left="2184" w:right="111" w:hanging="360"/>
              <w:jc w:val="left"/>
              <w:rPr>
                <w:sz w:val="24"/>
              </w:rPr>
            </w:pPr>
            <w:r>
              <w:rPr>
                <w:sz w:val="24"/>
              </w:rPr>
              <w:t>Plants are stunted with an </w:t>
            </w:r>
            <w:r>
              <w:rPr>
                <w:sz w:val="24"/>
              </w:rPr>
              <w:t>excessive proliferation of branches.</w:t>
            </w:r>
          </w:p>
          <w:p>
            <w:pPr>
              <w:pStyle w:val="TableParagraph"/>
              <w:numPr>
                <w:ilvl w:val="0"/>
                <w:numId w:val="12"/>
              </w:numPr>
              <w:tabs>
                <w:tab w:pos="2184" w:val="left" w:leader="none"/>
                <w:tab w:pos="3381" w:val="left" w:leader="none"/>
                <w:tab w:pos="4715" w:val="left" w:leader="none"/>
                <w:tab w:pos="5442" w:val="left" w:leader="none"/>
              </w:tabs>
              <w:spacing w:line="237" w:lineRule="auto" w:before="0" w:after="0"/>
              <w:ind w:left="2184" w:right="108" w:hanging="360"/>
              <w:jc w:val="left"/>
              <w:rPr>
                <w:sz w:val="24"/>
              </w:rPr>
            </w:pPr>
            <w:r>
              <w:rPr>
                <w:sz w:val="24"/>
              </w:rPr>
              <w:t>Shoots</w:t>
            </w:r>
            <w:r>
              <w:rPr>
                <w:spacing w:val="40"/>
                <w:sz w:val="24"/>
              </w:rPr>
              <w:t> </w:t>
            </w:r>
            <w:r>
              <w:rPr>
                <w:sz w:val="24"/>
              </w:rPr>
              <w:t>grows</w:t>
            </w:r>
            <w:r>
              <w:rPr>
                <w:spacing w:val="40"/>
                <w:sz w:val="24"/>
              </w:rPr>
              <w:t> </w:t>
            </w:r>
            <w:r>
              <w:rPr>
                <w:sz w:val="24"/>
              </w:rPr>
              <w:t>smaller</w:t>
            </w:r>
            <w:r>
              <w:rPr>
                <w:spacing w:val="80"/>
                <w:sz w:val="24"/>
              </w:rPr>
              <w:t> </w:t>
            </w:r>
            <w:r>
              <w:rPr>
                <w:sz w:val="24"/>
              </w:rPr>
              <w:t>leaves</w:t>
            </w:r>
            <w:r>
              <w:rPr>
                <w:spacing w:val="40"/>
                <w:sz w:val="24"/>
              </w:rPr>
              <w:t> </w:t>
            </w:r>
            <w:r>
              <w:rPr>
                <w:sz w:val="24"/>
              </w:rPr>
              <w:t>and </w:t>
            </w:r>
            <w:r>
              <w:rPr>
                <w:spacing w:val="-2"/>
                <w:sz w:val="24"/>
              </w:rPr>
              <w:t>shortened</w:t>
            </w:r>
            <w:r>
              <w:rPr>
                <w:sz w:val="24"/>
              </w:rPr>
              <w:tab/>
            </w:r>
            <w:r>
              <w:rPr>
                <w:spacing w:val="-2"/>
                <w:sz w:val="24"/>
              </w:rPr>
              <w:t>internodes;</w:t>
            </w:r>
            <w:r>
              <w:rPr>
                <w:sz w:val="24"/>
              </w:rPr>
              <w:tab/>
            </w:r>
            <w:r>
              <w:rPr>
                <w:spacing w:val="-2"/>
                <w:sz w:val="24"/>
              </w:rPr>
              <w:t>thus,</w:t>
            </w:r>
            <w:r>
              <w:rPr>
                <w:sz w:val="24"/>
              </w:rPr>
              <w:tab/>
            </w:r>
            <w:r>
              <w:rPr>
                <w:spacing w:val="-6"/>
                <w:sz w:val="24"/>
              </w:rPr>
              <w:t>no</w:t>
            </w:r>
          </w:p>
          <w:p>
            <w:pPr>
              <w:pStyle w:val="TableParagraph"/>
              <w:spacing w:line="257" w:lineRule="exact"/>
              <w:ind w:left="2184"/>
              <w:rPr>
                <w:sz w:val="24"/>
              </w:rPr>
            </w:pPr>
            <w:r>
              <w:rPr>
                <w:sz w:val="24"/>
              </w:rPr>
              <w:t>chlorosis</w:t>
            </w:r>
            <w:r>
              <w:rPr>
                <w:spacing w:val="-1"/>
                <w:sz w:val="24"/>
              </w:rPr>
              <w:t> </w:t>
            </w:r>
            <w:r>
              <w:rPr>
                <w:sz w:val="24"/>
              </w:rPr>
              <w:t>is </w:t>
            </w:r>
            <w:r>
              <w:rPr>
                <w:spacing w:val="-2"/>
                <w:sz w:val="24"/>
              </w:rPr>
              <w:t>present</w:t>
            </w:r>
          </w:p>
        </w:tc>
      </w:tr>
      <w:tr>
        <w:trPr>
          <w:trHeight w:val="1139" w:hRule="atLeast"/>
        </w:trPr>
        <w:tc>
          <w:tcPr>
            <w:tcW w:w="3046" w:type="dxa"/>
          </w:tcPr>
          <w:p>
            <w:pPr>
              <w:pStyle w:val="TableParagraph"/>
              <w:spacing w:line="275" w:lineRule="exact"/>
              <w:ind w:left="107"/>
              <w:rPr>
                <w:sz w:val="24"/>
              </w:rPr>
            </w:pPr>
            <w:r>
              <w:rPr>
                <w:sz w:val="24"/>
              </w:rPr>
              <w:t>Bud</w:t>
            </w:r>
            <w:r>
              <w:rPr>
                <w:spacing w:val="-4"/>
                <w:sz w:val="24"/>
              </w:rPr>
              <w:t> </w:t>
            </w:r>
            <w:r>
              <w:rPr>
                <w:spacing w:val="-2"/>
                <w:sz w:val="24"/>
              </w:rPr>
              <w:t>necrosis</w:t>
            </w:r>
          </w:p>
        </w:tc>
        <w:tc>
          <w:tcPr>
            <w:tcW w:w="5793" w:type="dxa"/>
          </w:tcPr>
          <w:p>
            <w:pPr>
              <w:pStyle w:val="TableParagraph"/>
              <w:numPr>
                <w:ilvl w:val="0"/>
                <w:numId w:val="13"/>
              </w:numPr>
              <w:tabs>
                <w:tab w:pos="2184" w:val="left" w:leader="none"/>
              </w:tabs>
              <w:spacing w:line="240" w:lineRule="auto" w:before="1" w:after="0"/>
              <w:ind w:left="2184" w:right="111" w:hanging="360"/>
              <w:jc w:val="left"/>
              <w:rPr>
                <w:sz w:val="24"/>
              </w:rPr>
            </w:pPr>
            <w:r>
              <w:rPr>
                <w:sz w:val="24"/>
              </w:rPr>
              <w:t>Patches</w:t>
            </w:r>
            <w:r>
              <w:rPr>
                <w:spacing w:val="-15"/>
                <w:sz w:val="24"/>
              </w:rPr>
              <w:t> </w:t>
            </w:r>
            <w:r>
              <w:rPr>
                <w:sz w:val="24"/>
              </w:rPr>
              <w:t>of</w:t>
            </w:r>
            <w:r>
              <w:rPr>
                <w:spacing w:val="-15"/>
                <w:sz w:val="24"/>
              </w:rPr>
              <w:t> </w:t>
            </w:r>
            <w:r>
              <w:rPr>
                <w:sz w:val="24"/>
              </w:rPr>
              <w:t>dark</w:t>
            </w:r>
            <w:r>
              <w:rPr>
                <w:spacing w:val="-15"/>
                <w:sz w:val="24"/>
              </w:rPr>
              <w:t> </w:t>
            </w:r>
            <w:r>
              <w:rPr>
                <w:sz w:val="24"/>
              </w:rPr>
              <w:t>brown</w:t>
            </w:r>
            <w:r>
              <w:rPr>
                <w:spacing w:val="-15"/>
                <w:sz w:val="24"/>
              </w:rPr>
              <w:t> </w:t>
            </w:r>
            <w:r>
              <w:rPr>
                <w:sz w:val="24"/>
              </w:rPr>
              <w:t>or</w:t>
            </w:r>
            <w:r>
              <w:rPr>
                <w:spacing w:val="-15"/>
                <w:sz w:val="24"/>
              </w:rPr>
              <w:t> </w:t>
            </w:r>
            <w:r>
              <w:rPr>
                <w:sz w:val="24"/>
              </w:rPr>
              <w:t>gray</w:t>
            </w:r>
            <w:r>
              <w:rPr>
                <w:spacing w:val="-17"/>
                <w:sz w:val="24"/>
              </w:rPr>
              <w:t> </w:t>
            </w:r>
            <w:r>
              <w:rPr>
                <w:sz w:val="24"/>
              </w:rPr>
              <w:t>fungal growth on stems</w:t>
            </w:r>
          </w:p>
          <w:p>
            <w:pPr>
              <w:pStyle w:val="TableParagraph"/>
              <w:numPr>
                <w:ilvl w:val="0"/>
                <w:numId w:val="13"/>
              </w:numPr>
              <w:tabs>
                <w:tab w:pos="2184" w:val="left" w:leader="none"/>
              </w:tabs>
              <w:spacing w:line="292" w:lineRule="exact" w:before="1" w:after="0"/>
              <w:ind w:left="2184" w:right="0" w:hanging="360"/>
              <w:jc w:val="left"/>
              <w:rPr>
                <w:sz w:val="24"/>
              </w:rPr>
            </w:pPr>
            <w:r>
              <w:rPr>
                <w:sz w:val="24"/>
              </w:rPr>
              <w:t>Necrotic</w:t>
            </w:r>
            <w:r>
              <w:rPr>
                <w:spacing w:val="36"/>
                <w:sz w:val="24"/>
              </w:rPr>
              <w:t> </w:t>
            </w:r>
            <w:r>
              <w:rPr>
                <w:sz w:val="24"/>
              </w:rPr>
              <w:t>areas</w:t>
            </w:r>
            <w:r>
              <w:rPr>
                <w:spacing w:val="37"/>
                <w:sz w:val="24"/>
              </w:rPr>
              <w:t> </w:t>
            </w:r>
            <w:r>
              <w:rPr>
                <w:sz w:val="24"/>
              </w:rPr>
              <w:t>covered</w:t>
            </w:r>
            <w:r>
              <w:rPr>
                <w:spacing w:val="38"/>
                <w:sz w:val="24"/>
              </w:rPr>
              <w:t> </w:t>
            </w:r>
            <w:r>
              <w:rPr>
                <w:sz w:val="24"/>
              </w:rPr>
              <w:t>by</w:t>
            </w:r>
            <w:r>
              <w:rPr>
                <w:spacing w:val="33"/>
                <w:sz w:val="24"/>
              </w:rPr>
              <w:t> </w:t>
            </w:r>
            <w:r>
              <w:rPr>
                <w:sz w:val="24"/>
              </w:rPr>
              <w:t>buds</w:t>
            </w:r>
            <w:r>
              <w:rPr>
                <w:spacing w:val="37"/>
                <w:sz w:val="24"/>
              </w:rPr>
              <w:t> </w:t>
            </w:r>
            <w:r>
              <w:rPr>
                <w:spacing w:val="-5"/>
                <w:sz w:val="24"/>
              </w:rPr>
              <w:t>on</w:t>
            </w:r>
          </w:p>
          <w:p>
            <w:pPr>
              <w:pStyle w:val="TableParagraph"/>
              <w:tabs>
                <w:tab w:pos="5792" w:val="left" w:leader="none"/>
              </w:tabs>
              <w:spacing w:line="254" w:lineRule="exact"/>
              <w:ind w:left="-3061"/>
              <w:rPr>
                <w:sz w:val="24"/>
              </w:rPr>
            </w:pPr>
            <w:r>
              <w:rPr>
                <w:spacing w:val="79"/>
                <w:w w:val="150"/>
                <w:sz w:val="24"/>
                <w:u w:val="single" w:color="7E7E7E"/>
              </w:rPr>
              <w:t>                               </w:t>
            </w:r>
            <w:r>
              <w:rPr>
                <w:sz w:val="24"/>
                <w:u w:val="single" w:color="7E7E7E"/>
              </w:rPr>
              <w:t>the</w:t>
            </w:r>
            <w:r>
              <w:rPr>
                <w:spacing w:val="5"/>
                <w:sz w:val="24"/>
                <w:u w:val="single" w:color="7E7E7E"/>
              </w:rPr>
              <w:t> </w:t>
            </w:r>
            <w:r>
              <w:rPr>
                <w:spacing w:val="-2"/>
                <w:sz w:val="24"/>
                <w:u w:val="single" w:color="7E7E7E"/>
              </w:rPr>
              <w:t>stem.</w:t>
            </w:r>
            <w:r>
              <w:rPr>
                <w:sz w:val="24"/>
                <w:u w:val="single" w:color="7E7E7E"/>
              </w:rPr>
              <w:tab/>
            </w:r>
          </w:p>
        </w:tc>
      </w:tr>
    </w:tbl>
    <w:p>
      <w:pPr>
        <w:pStyle w:val="BodyText"/>
        <w:spacing w:before="15"/>
      </w:pPr>
    </w:p>
    <w:p>
      <w:pPr>
        <w:pStyle w:val="ListParagraph"/>
        <w:numPr>
          <w:ilvl w:val="2"/>
          <w:numId w:val="2"/>
        </w:numPr>
        <w:tabs>
          <w:tab w:pos="1805" w:val="left" w:leader="none"/>
        </w:tabs>
        <w:spacing w:line="240" w:lineRule="auto" w:before="0" w:after="0"/>
        <w:ind w:left="1805" w:right="0" w:hanging="701"/>
        <w:jc w:val="left"/>
        <w:rPr>
          <w:b/>
          <w:sz w:val="24"/>
        </w:rPr>
      </w:pPr>
      <w:r>
        <w:rPr>
          <w:b/>
          <w:sz w:val="24"/>
        </w:rPr>
        <w:t>Rice</w:t>
      </w:r>
      <w:r>
        <w:rPr>
          <w:b/>
          <w:spacing w:val="-2"/>
          <w:sz w:val="24"/>
        </w:rPr>
        <w:t> </w:t>
      </w:r>
      <w:r>
        <w:rPr>
          <w:b/>
          <w:sz w:val="24"/>
        </w:rPr>
        <w:t>(</w:t>
      </w:r>
      <w:r>
        <w:rPr>
          <w:b/>
          <w:i/>
          <w:sz w:val="24"/>
        </w:rPr>
        <w:t>Oryza</w:t>
      </w:r>
      <w:r>
        <w:rPr>
          <w:b/>
          <w:i/>
          <w:spacing w:val="-1"/>
          <w:sz w:val="24"/>
        </w:rPr>
        <w:t> </w:t>
      </w:r>
      <w:r>
        <w:rPr>
          <w:b/>
          <w:i/>
          <w:spacing w:val="-2"/>
          <w:sz w:val="24"/>
        </w:rPr>
        <w:t>Sativa</w:t>
      </w:r>
      <w:r>
        <w:rPr>
          <w:b/>
          <w:spacing w:val="-2"/>
          <w:sz w:val="24"/>
        </w:rPr>
        <w:t>)</w:t>
      </w:r>
    </w:p>
    <w:p>
      <w:pPr>
        <w:pStyle w:val="BodyText"/>
        <w:spacing w:line="499" w:lineRule="auto" w:before="272"/>
        <w:ind w:left="1104" w:right="1217"/>
        <w:jc w:val="both"/>
      </w:pPr>
      <w:r>
        <w:rPr/>
        <w:drawing>
          <wp:anchor distT="0" distB="0" distL="0" distR="0" allowOverlap="1" layoutInCell="1" locked="0" behindDoc="1" simplePos="0" relativeHeight="487593472">
            <wp:simplePos x="0" y="0"/>
            <wp:positionH relativeFrom="page">
              <wp:posOffset>1272539</wp:posOffset>
            </wp:positionH>
            <wp:positionV relativeFrom="paragraph">
              <wp:posOffset>3095654</wp:posOffset>
            </wp:positionV>
            <wp:extent cx="5806443" cy="2417444"/>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5806443" cy="2417444"/>
                    </a:xfrm>
                    <a:prstGeom prst="rect">
                      <a:avLst/>
                    </a:prstGeom>
                  </pic:spPr>
                </pic:pic>
              </a:graphicData>
            </a:graphic>
          </wp:anchor>
        </w:drawing>
      </w:r>
      <w:r>
        <w:rPr/>
        <w:t>Rice</w:t>
      </w:r>
      <w:r>
        <w:rPr>
          <w:spacing w:val="-11"/>
        </w:rPr>
        <w:t> </w:t>
      </w:r>
      <w:r>
        <w:rPr/>
        <w:t>(Oryza</w:t>
      </w:r>
      <w:r>
        <w:rPr>
          <w:spacing w:val="-11"/>
        </w:rPr>
        <w:t> </w:t>
      </w:r>
      <w:r>
        <w:rPr/>
        <w:t>sativa)</w:t>
      </w:r>
      <w:r>
        <w:rPr>
          <w:spacing w:val="-11"/>
        </w:rPr>
        <w:t> </w:t>
      </w:r>
      <w:r>
        <w:rPr/>
        <w:t>is</w:t>
      </w:r>
      <w:r>
        <w:rPr>
          <w:spacing w:val="-10"/>
        </w:rPr>
        <w:t> </w:t>
      </w:r>
      <w:r>
        <w:rPr/>
        <w:t>the</w:t>
      </w:r>
      <w:r>
        <w:rPr>
          <w:spacing w:val="-9"/>
        </w:rPr>
        <w:t> </w:t>
      </w:r>
      <w:r>
        <w:rPr/>
        <w:t>major</w:t>
      </w:r>
      <w:r>
        <w:rPr>
          <w:spacing w:val="-11"/>
        </w:rPr>
        <w:t> </w:t>
      </w:r>
      <w:r>
        <w:rPr/>
        <w:t>food</w:t>
      </w:r>
      <w:r>
        <w:rPr>
          <w:spacing w:val="-11"/>
        </w:rPr>
        <w:t> </w:t>
      </w:r>
      <w:r>
        <w:rPr/>
        <w:t>crop</w:t>
      </w:r>
      <w:r>
        <w:rPr>
          <w:spacing w:val="-11"/>
        </w:rPr>
        <w:t> </w:t>
      </w:r>
      <w:r>
        <w:rPr/>
        <w:t>in</w:t>
      </w:r>
      <w:r>
        <w:rPr>
          <w:spacing w:val="-10"/>
        </w:rPr>
        <w:t> </w:t>
      </w:r>
      <w:r>
        <w:rPr/>
        <w:t>the</w:t>
      </w:r>
      <w:r>
        <w:rPr>
          <w:spacing w:val="-11"/>
        </w:rPr>
        <w:t> </w:t>
      </w:r>
      <w:r>
        <w:rPr/>
        <w:t>world.</w:t>
      </w:r>
      <w:r>
        <w:rPr>
          <w:spacing w:val="-11"/>
        </w:rPr>
        <w:t> </w:t>
      </w:r>
      <w:r>
        <w:rPr/>
        <w:t>Nearly</w:t>
      </w:r>
      <w:r>
        <w:rPr>
          <w:spacing w:val="-14"/>
        </w:rPr>
        <w:t> </w:t>
      </w:r>
      <w:r>
        <w:rPr/>
        <w:t>40%</w:t>
      </w:r>
      <w:r>
        <w:rPr>
          <w:spacing w:val="-11"/>
        </w:rPr>
        <w:t> </w:t>
      </w:r>
      <w:r>
        <w:rPr/>
        <w:t>of</w:t>
      </w:r>
      <w:r>
        <w:rPr>
          <w:spacing w:val="-11"/>
        </w:rPr>
        <w:t> </w:t>
      </w:r>
      <w:r>
        <w:rPr/>
        <w:t>the</w:t>
      </w:r>
      <w:r>
        <w:rPr>
          <w:spacing w:val="-9"/>
        </w:rPr>
        <w:t> </w:t>
      </w:r>
      <w:r>
        <w:rPr/>
        <w:t>world</w:t>
      </w:r>
      <w:r>
        <w:rPr>
          <w:spacing w:val="-10"/>
        </w:rPr>
        <w:t> </w:t>
      </w:r>
      <w:r>
        <w:rPr/>
        <w:t>population consumes</w:t>
      </w:r>
      <w:r>
        <w:rPr>
          <w:spacing w:val="-3"/>
        </w:rPr>
        <w:t> </w:t>
      </w:r>
      <w:r>
        <w:rPr/>
        <w:t>rice</w:t>
      </w:r>
      <w:r>
        <w:rPr>
          <w:spacing w:val="-2"/>
        </w:rPr>
        <w:t> </w:t>
      </w:r>
      <w:r>
        <w:rPr/>
        <w:t>as</w:t>
      </w:r>
      <w:r>
        <w:rPr>
          <w:spacing w:val="-3"/>
        </w:rPr>
        <w:t> </w:t>
      </w:r>
      <w:r>
        <w:rPr/>
        <w:t>the</w:t>
      </w:r>
      <w:r>
        <w:rPr>
          <w:spacing w:val="-3"/>
        </w:rPr>
        <w:t> </w:t>
      </w:r>
      <w:r>
        <w:rPr/>
        <w:t>major</w:t>
      </w:r>
      <w:r>
        <w:rPr>
          <w:spacing w:val="-3"/>
        </w:rPr>
        <w:t> </w:t>
      </w:r>
      <w:r>
        <w:rPr/>
        <w:t>staple</w:t>
      </w:r>
      <w:r>
        <w:rPr>
          <w:spacing w:val="-4"/>
        </w:rPr>
        <w:t> </w:t>
      </w:r>
      <w:r>
        <w:rPr/>
        <w:t>food.</w:t>
      </w:r>
      <w:r>
        <w:rPr>
          <w:spacing w:val="-3"/>
        </w:rPr>
        <w:t> </w:t>
      </w:r>
      <w:r>
        <w:rPr/>
        <w:t>Most</w:t>
      </w:r>
      <w:r>
        <w:rPr>
          <w:spacing w:val="-3"/>
        </w:rPr>
        <w:t> </w:t>
      </w:r>
      <w:r>
        <w:rPr/>
        <w:t>of</w:t>
      </w:r>
      <w:r>
        <w:rPr>
          <w:spacing w:val="-2"/>
        </w:rPr>
        <w:t> </w:t>
      </w:r>
      <w:r>
        <w:rPr/>
        <w:t>the</w:t>
      </w:r>
      <w:r>
        <w:rPr>
          <w:spacing w:val="-3"/>
        </w:rPr>
        <w:t> </w:t>
      </w:r>
      <w:r>
        <w:rPr/>
        <w:t>people,</w:t>
      </w:r>
      <w:r>
        <w:rPr>
          <w:spacing w:val="-2"/>
        </w:rPr>
        <w:t> </w:t>
      </w:r>
      <w:r>
        <w:rPr/>
        <w:t>who</w:t>
      </w:r>
      <w:r>
        <w:rPr>
          <w:spacing w:val="-3"/>
        </w:rPr>
        <w:t> </w:t>
      </w:r>
      <w:r>
        <w:rPr/>
        <w:t>depend</w:t>
      </w:r>
      <w:r>
        <w:rPr>
          <w:spacing w:val="-1"/>
        </w:rPr>
        <w:t> </w:t>
      </w:r>
      <w:r>
        <w:rPr/>
        <w:t>on</w:t>
      </w:r>
      <w:r>
        <w:rPr>
          <w:spacing w:val="-1"/>
        </w:rPr>
        <w:t> </w:t>
      </w:r>
      <w:r>
        <w:rPr/>
        <w:t>rice</w:t>
      </w:r>
      <w:r>
        <w:rPr>
          <w:spacing w:val="-4"/>
        </w:rPr>
        <w:t> </w:t>
      </w:r>
      <w:r>
        <w:rPr/>
        <w:t>as</w:t>
      </w:r>
      <w:r>
        <w:rPr>
          <w:spacing w:val="-1"/>
        </w:rPr>
        <w:t> </w:t>
      </w:r>
      <w:r>
        <w:rPr/>
        <w:t>primary food, live in the less developed countries. It is usually grown as an annual plant, but in the tropics,</w:t>
      </w:r>
      <w:r>
        <w:rPr>
          <w:spacing w:val="-2"/>
        </w:rPr>
        <w:t> </w:t>
      </w:r>
      <w:r>
        <w:rPr/>
        <w:t>it</w:t>
      </w:r>
      <w:r>
        <w:rPr>
          <w:spacing w:val="-2"/>
        </w:rPr>
        <w:t> </w:t>
      </w:r>
      <w:r>
        <w:rPr/>
        <w:t>can</w:t>
      </w:r>
      <w:r>
        <w:rPr>
          <w:spacing w:val="-2"/>
        </w:rPr>
        <w:t> </w:t>
      </w:r>
      <w:r>
        <w:rPr/>
        <w:t>be</w:t>
      </w:r>
      <w:r>
        <w:rPr>
          <w:spacing w:val="-2"/>
        </w:rPr>
        <w:t> </w:t>
      </w:r>
      <w:r>
        <w:rPr/>
        <w:t>grown</w:t>
      </w:r>
      <w:r>
        <w:rPr>
          <w:spacing w:val="-1"/>
        </w:rPr>
        <w:t> </w:t>
      </w:r>
      <w:r>
        <w:rPr/>
        <w:t>as</w:t>
      </w:r>
      <w:r>
        <w:rPr>
          <w:spacing w:val="-2"/>
        </w:rPr>
        <w:t> </w:t>
      </w:r>
      <w:r>
        <w:rPr/>
        <w:t>a</w:t>
      </w:r>
      <w:r>
        <w:rPr>
          <w:spacing w:val="-3"/>
        </w:rPr>
        <w:t> </w:t>
      </w:r>
      <w:r>
        <w:rPr/>
        <w:t>perennial.</w:t>
      </w:r>
      <w:r>
        <w:rPr>
          <w:spacing w:val="-2"/>
        </w:rPr>
        <w:t> </w:t>
      </w:r>
      <w:r>
        <w:rPr/>
        <w:t>(Roy</w:t>
      </w:r>
      <w:r>
        <w:rPr>
          <w:spacing w:val="-4"/>
        </w:rPr>
        <w:t> </w:t>
      </w:r>
      <w:r>
        <w:rPr>
          <w:i/>
        </w:rPr>
        <w:t>et</w:t>
      </w:r>
      <w:r>
        <w:rPr>
          <w:i/>
          <w:spacing w:val="-2"/>
        </w:rPr>
        <w:t> </w:t>
      </w:r>
      <w:r>
        <w:rPr>
          <w:i/>
        </w:rPr>
        <w:t>al.,</w:t>
      </w:r>
      <w:r>
        <w:rPr>
          <w:i/>
          <w:spacing w:val="-2"/>
        </w:rPr>
        <w:t> </w:t>
      </w:r>
      <w:r>
        <w:rPr/>
        <w:t>2011).</w:t>
      </w:r>
      <w:r>
        <w:rPr>
          <w:spacing w:val="-2"/>
        </w:rPr>
        <w:t> </w:t>
      </w:r>
      <w:r>
        <w:rPr/>
        <w:t>Depending</w:t>
      </w:r>
      <w:r>
        <w:rPr>
          <w:spacing w:val="-5"/>
        </w:rPr>
        <w:t> </w:t>
      </w:r>
      <w:r>
        <w:rPr/>
        <w:t>on</w:t>
      </w:r>
      <w:r>
        <w:rPr>
          <w:spacing w:val="-2"/>
        </w:rPr>
        <w:t> </w:t>
      </w:r>
      <w:r>
        <w:rPr/>
        <w:t>the</w:t>
      </w:r>
      <w:r>
        <w:rPr>
          <w:spacing w:val="-2"/>
        </w:rPr>
        <w:t> </w:t>
      </w:r>
      <w:r>
        <w:rPr/>
        <w:t>variability</w:t>
      </w:r>
      <w:r>
        <w:rPr>
          <w:spacing w:val="-7"/>
        </w:rPr>
        <w:t> </w:t>
      </w:r>
      <w:r>
        <w:rPr/>
        <w:t>and soil, rice plants height ideally ranges from 1-1.8m. Rice is majorly</w:t>
      </w:r>
      <w:r>
        <w:rPr>
          <w:spacing w:val="-3"/>
        </w:rPr>
        <w:t> </w:t>
      </w:r>
      <w:r>
        <w:rPr/>
        <w:t>cultivated on soils with great capacity to hold water though its growing and mature period (Siddiq </w:t>
      </w:r>
      <w:r>
        <w:rPr>
          <w:i/>
        </w:rPr>
        <w:t>et al., </w:t>
      </w:r>
      <w:r>
        <w:rPr/>
        <w:t>2005). Plate</w:t>
      </w:r>
      <w:r>
        <w:rPr>
          <w:spacing w:val="-6"/>
        </w:rPr>
        <w:t> </w:t>
      </w:r>
      <w:r>
        <w:rPr/>
        <w:t>V</w:t>
      </w:r>
      <w:r>
        <w:rPr>
          <w:spacing w:val="-5"/>
        </w:rPr>
        <w:t> </w:t>
      </w:r>
      <w:r>
        <w:rPr/>
        <w:t>illustrates</w:t>
      </w:r>
      <w:r>
        <w:rPr>
          <w:spacing w:val="-5"/>
        </w:rPr>
        <w:t> </w:t>
      </w:r>
      <w:r>
        <w:rPr/>
        <w:t>rice</w:t>
      </w:r>
      <w:r>
        <w:rPr>
          <w:spacing w:val="-6"/>
        </w:rPr>
        <w:t> </w:t>
      </w:r>
      <w:r>
        <w:rPr/>
        <w:t>plantation</w:t>
      </w:r>
      <w:r>
        <w:rPr>
          <w:spacing w:val="-4"/>
        </w:rPr>
        <w:t> </w:t>
      </w:r>
      <w:r>
        <w:rPr/>
        <w:t>showing</w:t>
      </w:r>
      <w:r>
        <w:rPr>
          <w:spacing w:val="-5"/>
        </w:rPr>
        <w:t> </w:t>
      </w:r>
      <w:r>
        <w:rPr/>
        <w:t>the</w:t>
      </w:r>
      <w:r>
        <w:rPr>
          <w:spacing w:val="-2"/>
        </w:rPr>
        <w:t> </w:t>
      </w:r>
      <w:r>
        <w:rPr/>
        <w:t>growing</w:t>
      </w:r>
      <w:r>
        <w:rPr>
          <w:spacing w:val="-5"/>
        </w:rPr>
        <w:t> </w:t>
      </w:r>
      <w:r>
        <w:rPr/>
        <w:t>grains.</w:t>
      </w:r>
      <w:r>
        <w:rPr>
          <w:spacing w:val="-4"/>
        </w:rPr>
        <w:t> </w:t>
      </w:r>
      <w:r>
        <w:rPr/>
        <w:t>Table</w:t>
      </w:r>
      <w:r>
        <w:rPr>
          <w:spacing w:val="-6"/>
        </w:rPr>
        <w:t> </w:t>
      </w:r>
      <w:r>
        <w:rPr/>
        <w:t>2.5</w:t>
      </w:r>
      <w:r>
        <w:rPr>
          <w:spacing w:val="-5"/>
        </w:rPr>
        <w:t> </w:t>
      </w:r>
      <w:r>
        <w:rPr/>
        <w:t>shows</w:t>
      </w:r>
      <w:r>
        <w:rPr>
          <w:spacing w:val="-5"/>
        </w:rPr>
        <w:t> </w:t>
      </w:r>
      <w:r>
        <w:rPr/>
        <w:t>a</w:t>
      </w:r>
      <w:r>
        <w:rPr>
          <w:spacing w:val="-6"/>
        </w:rPr>
        <w:t> </w:t>
      </w:r>
      <w:r>
        <w:rPr/>
        <w:t>list</w:t>
      </w:r>
      <w:r>
        <w:rPr>
          <w:spacing w:val="-4"/>
        </w:rPr>
        <w:t> </w:t>
      </w:r>
      <w:r>
        <w:rPr/>
        <w:t>of</w:t>
      </w:r>
      <w:r>
        <w:rPr>
          <w:spacing w:val="-6"/>
        </w:rPr>
        <w:t> </w:t>
      </w:r>
      <w:r>
        <w:rPr/>
        <w:t>rice disease and symptoms.</w:t>
      </w:r>
    </w:p>
    <w:p>
      <w:pPr>
        <w:pStyle w:val="BodyText"/>
        <w:spacing w:before="10"/>
        <w:ind w:left="723" w:right="776"/>
        <w:jc w:val="center"/>
      </w:pPr>
      <w:r>
        <w:rPr/>
        <w:t>Plate</w:t>
      </w:r>
      <w:r>
        <w:rPr>
          <w:spacing w:val="-3"/>
        </w:rPr>
        <w:t> </w:t>
      </w:r>
      <w:r>
        <w:rPr/>
        <w:t>V: showing</w:t>
      </w:r>
      <w:r>
        <w:rPr>
          <w:spacing w:val="-3"/>
        </w:rPr>
        <w:t> </w:t>
      </w:r>
      <w:r>
        <w:rPr/>
        <w:t>rice</w:t>
      </w:r>
      <w:r>
        <w:rPr>
          <w:spacing w:val="-1"/>
        </w:rPr>
        <w:t> </w:t>
      </w:r>
      <w:r>
        <w:rPr/>
        <w:t>plantation:</w:t>
      </w:r>
      <w:r>
        <w:rPr>
          <w:spacing w:val="1"/>
        </w:rPr>
        <w:t> </w:t>
      </w:r>
      <w:r>
        <w:rPr/>
        <w:t>image</w:t>
      </w:r>
      <w:r>
        <w:rPr>
          <w:spacing w:val="-1"/>
        </w:rPr>
        <w:t> </w:t>
      </w:r>
      <w:r>
        <w:rPr/>
        <w:t>source</w:t>
      </w:r>
      <w:r>
        <w:rPr>
          <w:spacing w:val="-1"/>
        </w:rPr>
        <w:t> </w:t>
      </w:r>
      <w:r>
        <w:rPr/>
        <w:t>(Roy</w:t>
      </w:r>
      <w:r>
        <w:rPr>
          <w:spacing w:val="-5"/>
        </w:rPr>
        <w:t> </w:t>
      </w:r>
      <w:r>
        <w:rPr>
          <w:i/>
        </w:rPr>
        <w:t>et al.,</w:t>
      </w:r>
      <w:r>
        <w:rPr>
          <w:i/>
          <w:spacing w:val="1"/>
        </w:rPr>
        <w:t> </w:t>
      </w:r>
      <w:r>
        <w:rPr>
          <w:spacing w:val="-2"/>
        </w:rPr>
        <w:t>2011)</w:t>
      </w:r>
    </w:p>
    <w:p>
      <w:pPr>
        <w:spacing w:after="0"/>
        <w:jc w:val="center"/>
        <w:sectPr>
          <w:pgSz w:w="12240" w:h="15840"/>
          <w:pgMar w:header="0" w:footer="302" w:top="1340" w:bottom="500" w:left="900" w:right="280"/>
        </w:sectPr>
      </w:pPr>
    </w:p>
    <w:p>
      <w:pPr>
        <w:pStyle w:val="BodyText"/>
        <w:spacing w:before="70"/>
        <w:ind w:left="1085"/>
        <w:jc w:val="both"/>
      </w:pPr>
      <w:r>
        <w:rPr/>
        <w:t>Table</w:t>
      </w:r>
      <w:r>
        <w:rPr>
          <w:spacing w:val="-1"/>
        </w:rPr>
        <w:t> </w:t>
      </w:r>
      <w:r>
        <w:rPr/>
        <w:t>2.4:</w:t>
      </w:r>
      <w:r>
        <w:rPr>
          <w:spacing w:val="-1"/>
        </w:rPr>
        <w:t> </w:t>
      </w:r>
      <w:r>
        <w:rPr/>
        <w:t>shows</w:t>
      </w:r>
      <w:r>
        <w:rPr>
          <w:spacing w:val="-1"/>
        </w:rPr>
        <w:t> </w:t>
      </w:r>
      <w:r>
        <w:rPr/>
        <w:t>diseases and</w:t>
      </w:r>
      <w:r>
        <w:rPr>
          <w:spacing w:val="-1"/>
        </w:rPr>
        <w:t> </w:t>
      </w:r>
      <w:r>
        <w:rPr/>
        <w:t>symptoms</w:t>
      </w:r>
      <w:r>
        <w:rPr>
          <w:spacing w:val="-1"/>
        </w:rPr>
        <w:t> </w:t>
      </w:r>
      <w:r>
        <w:rPr/>
        <w:t>of</w:t>
      </w:r>
      <w:r>
        <w:rPr>
          <w:spacing w:val="-1"/>
        </w:rPr>
        <w:t> </w:t>
      </w:r>
      <w:r>
        <w:rPr/>
        <w:t>rice</w:t>
      </w:r>
      <w:r>
        <w:rPr>
          <w:spacing w:val="1"/>
        </w:rPr>
        <w:t> </w:t>
      </w:r>
      <w:r>
        <w:rPr/>
        <w:t>(Siddiq</w:t>
      </w:r>
      <w:r>
        <w:rPr>
          <w:spacing w:val="-1"/>
        </w:rPr>
        <w:t> </w:t>
      </w:r>
      <w:r>
        <w:rPr>
          <w:i/>
        </w:rPr>
        <w:t>et</w:t>
      </w:r>
      <w:r>
        <w:rPr>
          <w:i/>
          <w:spacing w:val="-1"/>
        </w:rPr>
        <w:t> </w:t>
      </w:r>
      <w:r>
        <w:rPr>
          <w:i/>
        </w:rPr>
        <w:t>al., </w:t>
      </w:r>
      <w:r>
        <w:rPr>
          <w:spacing w:val="-2"/>
        </w:rPr>
        <w:t>2005)</w:t>
      </w:r>
    </w:p>
    <w:p>
      <w:pPr>
        <w:pStyle w:val="BodyText"/>
        <w:spacing w:before="5"/>
        <w:rPr>
          <w:sz w:val="12"/>
        </w:rPr>
      </w:pPr>
    </w:p>
    <w:tbl>
      <w:tblPr>
        <w:tblW w:w="0" w:type="auto"/>
        <w:jc w:val="left"/>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7"/>
        <w:gridCol w:w="6115"/>
      </w:tblGrid>
      <w:tr>
        <w:trPr>
          <w:trHeight w:val="274" w:hRule="atLeast"/>
        </w:trPr>
        <w:tc>
          <w:tcPr>
            <w:tcW w:w="2527" w:type="dxa"/>
            <w:tcBorders>
              <w:top w:val="single" w:sz="4" w:space="0" w:color="7E7E7E"/>
              <w:bottom w:val="single" w:sz="4" w:space="0" w:color="7E7E7E"/>
            </w:tcBorders>
          </w:tcPr>
          <w:p>
            <w:pPr>
              <w:pStyle w:val="TableParagraph"/>
              <w:spacing w:line="256" w:lineRule="exact"/>
              <w:ind w:left="107"/>
              <w:rPr>
                <w:b/>
                <w:sz w:val="24"/>
              </w:rPr>
            </w:pPr>
            <w:r>
              <w:rPr>
                <w:b/>
                <w:spacing w:val="-2"/>
                <w:sz w:val="24"/>
              </w:rPr>
              <w:t>DISEASE</w:t>
            </w:r>
          </w:p>
        </w:tc>
        <w:tc>
          <w:tcPr>
            <w:tcW w:w="6115" w:type="dxa"/>
            <w:tcBorders>
              <w:top w:val="single" w:sz="4" w:space="0" w:color="7E7E7E"/>
              <w:bottom w:val="single" w:sz="4" w:space="0" w:color="7E7E7E"/>
            </w:tcBorders>
          </w:tcPr>
          <w:p>
            <w:pPr>
              <w:pStyle w:val="TableParagraph"/>
              <w:spacing w:line="256" w:lineRule="exact"/>
              <w:ind w:left="339"/>
              <w:rPr>
                <w:b/>
                <w:sz w:val="24"/>
              </w:rPr>
            </w:pPr>
            <w:r>
              <w:rPr>
                <w:b/>
                <w:spacing w:val="-2"/>
                <w:sz w:val="24"/>
              </w:rPr>
              <w:t>SYMPTOMS</w:t>
            </w:r>
          </w:p>
        </w:tc>
      </w:tr>
      <w:tr>
        <w:trPr>
          <w:trHeight w:val="1702" w:hRule="atLeast"/>
        </w:trPr>
        <w:tc>
          <w:tcPr>
            <w:tcW w:w="2527" w:type="dxa"/>
            <w:tcBorders>
              <w:top w:val="single" w:sz="4" w:space="0" w:color="7E7E7E"/>
            </w:tcBorders>
          </w:tcPr>
          <w:p>
            <w:pPr>
              <w:pStyle w:val="TableParagraph"/>
              <w:spacing w:line="273" w:lineRule="exact"/>
              <w:ind w:left="107"/>
              <w:rPr>
                <w:b/>
                <w:sz w:val="24"/>
              </w:rPr>
            </w:pPr>
            <w:r>
              <w:rPr>
                <w:b/>
                <w:sz w:val="24"/>
              </w:rPr>
              <w:t>Leaf</w:t>
            </w:r>
            <w:r>
              <w:rPr>
                <w:b/>
                <w:spacing w:val="-2"/>
                <w:sz w:val="24"/>
              </w:rPr>
              <w:t> streak</w:t>
            </w:r>
          </w:p>
        </w:tc>
        <w:tc>
          <w:tcPr>
            <w:tcW w:w="6115" w:type="dxa"/>
            <w:tcBorders>
              <w:top w:val="single" w:sz="4" w:space="0" w:color="7E7E7E"/>
            </w:tcBorders>
          </w:tcPr>
          <w:p>
            <w:pPr>
              <w:pStyle w:val="TableParagraph"/>
              <w:numPr>
                <w:ilvl w:val="0"/>
                <w:numId w:val="14"/>
              </w:numPr>
              <w:tabs>
                <w:tab w:pos="1059" w:val="left" w:leader="none"/>
              </w:tabs>
              <w:spacing w:line="240" w:lineRule="auto" w:before="0" w:after="0"/>
              <w:ind w:left="1059" w:right="109" w:hanging="360"/>
              <w:jc w:val="left"/>
              <w:rPr>
                <w:sz w:val="24"/>
              </w:rPr>
            </w:pPr>
            <w:r>
              <w:rPr>
                <w:sz w:val="24"/>
              </w:rPr>
              <w:t>Water-soaked streaks between leaf veins which are initially dark green and then turn translucent.</w:t>
            </w:r>
          </w:p>
          <w:p>
            <w:pPr>
              <w:pStyle w:val="TableParagraph"/>
              <w:numPr>
                <w:ilvl w:val="0"/>
                <w:numId w:val="14"/>
              </w:numPr>
              <w:tabs>
                <w:tab w:pos="1059" w:val="left" w:leader="none"/>
              </w:tabs>
              <w:spacing w:line="237" w:lineRule="auto" w:before="0" w:after="0"/>
              <w:ind w:left="1059" w:right="106" w:hanging="360"/>
              <w:jc w:val="left"/>
              <w:rPr>
                <w:sz w:val="24"/>
              </w:rPr>
            </w:pPr>
            <w:r>
              <w:rPr>
                <w:sz w:val="24"/>
              </w:rPr>
              <w:t>Leaves</w:t>
            </w:r>
            <w:r>
              <w:rPr>
                <w:spacing w:val="40"/>
                <w:sz w:val="24"/>
              </w:rPr>
              <w:t> </w:t>
            </w:r>
            <w:r>
              <w:rPr>
                <w:sz w:val="24"/>
              </w:rPr>
              <w:t>turn</w:t>
            </w:r>
            <w:r>
              <w:rPr>
                <w:spacing w:val="40"/>
                <w:sz w:val="24"/>
              </w:rPr>
              <w:t> </w:t>
            </w:r>
            <w:r>
              <w:rPr>
                <w:sz w:val="24"/>
              </w:rPr>
              <w:t>brown</w:t>
            </w:r>
            <w:r>
              <w:rPr>
                <w:spacing w:val="40"/>
                <w:sz w:val="24"/>
              </w:rPr>
              <w:t> </w:t>
            </w:r>
            <w:r>
              <w:rPr>
                <w:sz w:val="24"/>
              </w:rPr>
              <w:t>and</w:t>
            </w:r>
            <w:r>
              <w:rPr>
                <w:spacing w:val="40"/>
                <w:sz w:val="24"/>
              </w:rPr>
              <w:t> </w:t>
            </w:r>
            <w:r>
              <w:rPr>
                <w:sz w:val="24"/>
              </w:rPr>
              <w:t>then</w:t>
            </w:r>
            <w:r>
              <w:rPr>
                <w:spacing w:val="40"/>
                <w:sz w:val="24"/>
              </w:rPr>
              <w:t> </w:t>
            </w:r>
            <w:r>
              <w:rPr>
                <w:sz w:val="24"/>
              </w:rPr>
              <w:t>gray-white</w:t>
            </w:r>
            <w:r>
              <w:rPr>
                <w:spacing w:val="40"/>
                <w:sz w:val="24"/>
              </w:rPr>
              <w:t> </w:t>
            </w:r>
            <w:r>
              <w:rPr>
                <w:sz w:val="24"/>
              </w:rPr>
              <w:t>in</w:t>
            </w:r>
            <w:r>
              <w:rPr>
                <w:spacing w:val="40"/>
                <w:sz w:val="24"/>
              </w:rPr>
              <w:t> </w:t>
            </w:r>
            <w:r>
              <w:rPr>
                <w:sz w:val="24"/>
              </w:rPr>
              <w:t>color before they die.</w:t>
            </w:r>
          </w:p>
          <w:p>
            <w:pPr>
              <w:pStyle w:val="TableParagraph"/>
              <w:numPr>
                <w:ilvl w:val="0"/>
                <w:numId w:val="14"/>
              </w:numPr>
              <w:tabs>
                <w:tab w:pos="1059" w:val="left" w:leader="none"/>
              </w:tabs>
              <w:spacing w:line="274" w:lineRule="exact" w:before="0" w:after="0"/>
              <w:ind w:left="1059" w:right="110" w:hanging="360"/>
              <w:jc w:val="left"/>
              <w:rPr>
                <w:sz w:val="24"/>
              </w:rPr>
            </w:pPr>
            <w:r>
              <w:rPr>
                <w:sz w:val="24"/>
              </w:rPr>
              <w:t>Streaks grow larger, coalesce and turn light brown in color.</w:t>
            </w:r>
          </w:p>
        </w:tc>
      </w:tr>
      <w:tr>
        <w:trPr>
          <w:trHeight w:val="1156" w:hRule="atLeast"/>
        </w:trPr>
        <w:tc>
          <w:tcPr>
            <w:tcW w:w="2527" w:type="dxa"/>
          </w:tcPr>
          <w:p>
            <w:pPr>
              <w:pStyle w:val="TableParagraph"/>
              <w:spacing w:before="4"/>
              <w:ind w:left="107"/>
              <w:rPr>
                <w:b/>
                <w:sz w:val="24"/>
              </w:rPr>
            </w:pPr>
            <w:r>
              <w:rPr>
                <w:b/>
                <w:sz w:val="24"/>
              </w:rPr>
              <w:t>Rice</w:t>
            </w:r>
            <w:r>
              <w:rPr>
                <w:b/>
                <w:spacing w:val="-3"/>
                <w:sz w:val="24"/>
              </w:rPr>
              <w:t> </w:t>
            </w:r>
            <w:r>
              <w:rPr>
                <w:b/>
                <w:sz w:val="24"/>
              </w:rPr>
              <w:t>bacterial</w:t>
            </w:r>
            <w:r>
              <w:rPr>
                <w:b/>
                <w:spacing w:val="-1"/>
                <w:sz w:val="24"/>
              </w:rPr>
              <w:t> </w:t>
            </w:r>
            <w:r>
              <w:rPr>
                <w:b/>
                <w:spacing w:val="-2"/>
                <w:sz w:val="24"/>
              </w:rPr>
              <w:t>blight</w:t>
            </w:r>
          </w:p>
        </w:tc>
        <w:tc>
          <w:tcPr>
            <w:tcW w:w="6115" w:type="dxa"/>
          </w:tcPr>
          <w:p>
            <w:pPr>
              <w:pStyle w:val="TableParagraph"/>
              <w:numPr>
                <w:ilvl w:val="0"/>
                <w:numId w:val="15"/>
              </w:numPr>
              <w:tabs>
                <w:tab w:pos="1059" w:val="left" w:leader="none"/>
              </w:tabs>
              <w:spacing w:line="293" w:lineRule="exact" w:before="1" w:after="0"/>
              <w:ind w:left="1059" w:right="0" w:hanging="360"/>
              <w:jc w:val="left"/>
              <w:rPr>
                <w:sz w:val="24"/>
              </w:rPr>
            </w:pPr>
            <w:r>
              <w:rPr>
                <w:sz w:val="24"/>
              </w:rPr>
              <w:t>Water-soaked</w:t>
            </w:r>
            <w:r>
              <w:rPr>
                <w:spacing w:val="-2"/>
                <w:sz w:val="24"/>
              </w:rPr>
              <w:t> </w:t>
            </w:r>
            <w:r>
              <w:rPr>
                <w:sz w:val="24"/>
              </w:rPr>
              <w:t>stripes</w:t>
            </w:r>
            <w:r>
              <w:rPr>
                <w:spacing w:val="-1"/>
                <w:sz w:val="24"/>
              </w:rPr>
              <w:t> </w:t>
            </w:r>
            <w:r>
              <w:rPr>
                <w:sz w:val="24"/>
              </w:rPr>
              <w:t>on</w:t>
            </w:r>
            <w:r>
              <w:rPr>
                <w:spacing w:val="-2"/>
                <w:sz w:val="24"/>
              </w:rPr>
              <w:t> </w:t>
            </w:r>
            <w:r>
              <w:rPr>
                <w:sz w:val="24"/>
              </w:rPr>
              <w:t>leaf</w:t>
            </w:r>
            <w:r>
              <w:rPr>
                <w:spacing w:val="-1"/>
                <w:sz w:val="24"/>
              </w:rPr>
              <w:t> </w:t>
            </w:r>
            <w:r>
              <w:rPr>
                <w:spacing w:val="-2"/>
                <w:sz w:val="24"/>
              </w:rPr>
              <w:t>blades.</w:t>
            </w:r>
          </w:p>
          <w:p>
            <w:pPr>
              <w:pStyle w:val="TableParagraph"/>
              <w:numPr>
                <w:ilvl w:val="0"/>
                <w:numId w:val="15"/>
              </w:numPr>
              <w:tabs>
                <w:tab w:pos="1059" w:val="left" w:leader="none"/>
              </w:tabs>
              <w:spacing w:line="237" w:lineRule="auto" w:before="1" w:after="0"/>
              <w:ind w:left="1059" w:right="110" w:hanging="360"/>
              <w:jc w:val="left"/>
              <w:rPr>
                <w:sz w:val="24"/>
              </w:rPr>
            </w:pPr>
            <w:r>
              <w:rPr>
                <w:spacing w:val="-2"/>
                <w:sz w:val="24"/>
              </w:rPr>
              <w:t>Yellow</w:t>
            </w:r>
            <w:r>
              <w:rPr>
                <w:spacing w:val="-8"/>
                <w:sz w:val="24"/>
              </w:rPr>
              <w:t> </w:t>
            </w:r>
            <w:r>
              <w:rPr>
                <w:spacing w:val="-2"/>
                <w:sz w:val="24"/>
              </w:rPr>
              <w:t>or</w:t>
            </w:r>
            <w:r>
              <w:rPr>
                <w:spacing w:val="-9"/>
                <w:sz w:val="24"/>
              </w:rPr>
              <w:t> </w:t>
            </w:r>
            <w:r>
              <w:rPr>
                <w:spacing w:val="-2"/>
                <w:sz w:val="24"/>
              </w:rPr>
              <w:t>white</w:t>
            </w:r>
            <w:r>
              <w:rPr>
                <w:spacing w:val="-8"/>
                <w:sz w:val="24"/>
              </w:rPr>
              <w:t> </w:t>
            </w:r>
            <w:r>
              <w:rPr>
                <w:spacing w:val="-2"/>
                <w:sz w:val="24"/>
              </w:rPr>
              <w:t>stripes</w:t>
            </w:r>
            <w:r>
              <w:rPr>
                <w:spacing w:val="-8"/>
                <w:sz w:val="24"/>
              </w:rPr>
              <w:t> </w:t>
            </w:r>
            <w:r>
              <w:rPr>
                <w:spacing w:val="-2"/>
                <w:sz w:val="24"/>
              </w:rPr>
              <w:t>on</w:t>
            </w:r>
            <w:r>
              <w:rPr>
                <w:spacing w:val="-8"/>
                <w:sz w:val="24"/>
              </w:rPr>
              <w:t> </w:t>
            </w:r>
            <w:r>
              <w:rPr>
                <w:spacing w:val="-2"/>
                <w:sz w:val="24"/>
              </w:rPr>
              <w:t>leaf</w:t>
            </w:r>
            <w:r>
              <w:rPr>
                <w:spacing w:val="-9"/>
                <w:sz w:val="24"/>
              </w:rPr>
              <w:t> </w:t>
            </w:r>
            <w:r>
              <w:rPr>
                <w:spacing w:val="-2"/>
                <w:sz w:val="24"/>
              </w:rPr>
              <w:t>blades,</w:t>
            </w:r>
            <w:r>
              <w:rPr>
                <w:spacing w:val="-8"/>
                <w:sz w:val="24"/>
              </w:rPr>
              <w:t> </w:t>
            </w:r>
            <w:r>
              <w:rPr>
                <w:spacing w:val="-2"/>
                <w:sz w:val="24"/>
              </w:rPr>
              <w:t>leaves</w:t>
            </w:r>
            <w:r>
              <w:rPr>
                <w:spacing w:val="-8"/>
                <w:sz w:val="24"/>
              </w:rPr>
              <w:t> </w:t>
            </w:r>
            <w:r>
              <w:rPr>
                <w:spacing w:val="-2"/>
                <w:sz w:val="24"/>
              </w:rPr>
              <w:t>appear </w:t>
            </w:r>
            <w:r>
              <w:rPr>
                <w:sz w:val="24"/>
              </w:rPr>
              <w:t>grayish in color.</w:t>
            </w:r>
          </w:p>
          <w:p>
            <w:pPr>
              <w:pStyle w:val="TableParagraph"/>
              <w:tabs>
                <w:tab w:pos="1059" w:val="left" w:leader="none"/>
                <w:tab w:pos="6114" w:val="left" w:leader="none"/>
              </w:tabs>
              <w:spacing w:line="274" w:lineRule="exact" w:before="3"/>
              <w:ind w:left="-2542"/>
              <w:rPr>
                <w:sz w:val="24"/>
              </w:rPr>
            </w:pPr>
            <w:r>
              <w:rPr>
                <w:spacing w:val="72"/>
                <w:w w:val="150"/>
                <w:sz w:val="24"/>
                <w:u w:val="single" w:color="7E7E7E"/>
              </w:rPr>
              <w:t>                    </w:t>
            </w:r>
            <w:r>
              <w:rPr>
                <w:rFonts w:ascii="Symbol" w:hAnsi="Symbol"/>
                <w:spacing w:val="-10"/>
                <w:sz w:val="24"/>
                <w:u w:val="single" w:color="7E7E7E"/>
              </w:rPr>
              <w:t></w:t>
            </w:r>
            <w:r>
              <w:rPr>
                <w:sz w:val="24"/>
                <w:u w:val="single" w:color="7E7E7E"/>
              </w:rPr>
              <w:tab/>
              <w:t>Plants</w:t>
            </w:r>
            <w:r>
              <w:rPr>
                <w:spacing w:val="-3"/>
                <w:sz w:val="24"/>
                <w:u w:val="single" w:color="7E7E7E"/>
              </w:rPr>
              <w:t> </w:t>
            </w:r>
            <w:r>
              <w:rPr>
                <w:sz w:val="24"/>
                <w:u w:val="single" w:color="7E7E7E"/>
              </w:rPr>
              <w:t>wilting</w:t>
            </w:r>
            <w:r>
              <w:rPr>
                <w:spacing w:val="-3"/>
                <w:sz w:val="24"/>
                <w:u w:val="single" w:color="7E7E7E"/>
              </w:rPr>
              <w:t> </w:t>
            </w:r>
            <w:r>
              <w:rPr>
                <w:sz w:val="24"/>
                <w:u w:val="single" w:color="7E7E7E"/>
              </w:rPr>
              <w:t>and</w:t>
            </w:r>
            <w:r>
              <w:rPr>
                <w:spacing w:val="-1"/>
                <w:sz w:val="24"/>
                <w:u w:val="single" w:color="7E7E7E"/>
              </w:rPr>
              <w:t> </w:t>
            </w:r>
            <w:r>
              <w:rPr>
                <w:sz w:val="24"/>
                <w:u w:val="single" w:color="7E7E7E"/>
              </w:rPr>
              <w:t>rolling up,</w:t>
            </w:r>
            <w:r>
              <w:rPr>
                <w:spacing w:val="-1"/>
                <w:sz w:val="24"/>
                <w:u w:val="single" w:color="7E7E7E"/>
              </w:rPr>
              <w:t> </w:t>
            </w:r>
            <w:r>
              <w:rPr>
                <w:sz w:val="24"/>
                <w:u w:val="single" w:color="7E7E7E"/>
              </w:rPr>
              <w:t>stunted </w:t>
            </w:r>
            <w:r>
              <w:rPr>
                <w:spacing w:val="-2"/>
                <w:sz w:val="24"/>
                <w:u w:val="single" w:color="7E7E7E"/>
              </w:rPr>
              <w:t>growth.</w:t>
            </w:r>
            <w:r>
              <w:rPr>
                <w:sz w:val="24"/>
                <w:u w:val="single" w:color="7E7E7E"/>
              </w:rPr>
              <w:tab/>
            </w:r>
          </w:p>
        </w:tc>
      </w:tr>
    </w:tbl>
    <w:p>
      <w:pPr>
        <w:pStyle w:val="BodyText"/>
        <w:spacing w:before="15"/>
      </w:pPr>
    </w:p>
    <w:p>
      <w:pPr>
        <w:pStyle w:val="ListParagraph"/>
        <w:numPr>
          <w:ilvl w:val="2"/>
          <w:numId w:val="2"/>
        </w:numPr>
        <w:tabs>
          <w:tab w:pos="1805" w:val="left" w:leader="none"/>
        </w:tabs>
        <w:spacing w:line="240" w:lineRule="auto" w:before="0" w:after="0"/>
        <w:ind w:left="1805" w:right="0" w:hanging="701"/>
        <w:jc w:val="left"/>
        <w:rPr>
          <w:b/>
          <w:i/>
          <w:sz w:val="24"/>
        </w:rPr>
      </w:pPr>
      <w:r>
        <w:rPr>
          <w:b/>
          <w:sz w:val="24"/>
        </w:rPr>
        <w:t>Yam</w:t>
      </w:r>
      <w:r>
        <w:rPr>
          <w:b/>
          <w:spacing w:val="-4"/>
          <w:sz w:val="24"/>
        </w:rPr>
        <w:t> </w:t>
      </w:r>
      <w:r>
        <w:rPr>
          <w:b/>
          <w:i/>
          <w:sz w:val="24"/>
        </w:rPr>
        <w:t>(Genus</w:t>
      </w:r>
      <w:r>
        <w:rPr>
          <w:b/>
          <w:i/>
          <w:spacing w:val="-1"/>
          <w:sz w:val="24"/>
        </w:rPr>
        <w:t> </w:t>
      </w:r>
      <w:r>
        <w:rPr>
          <w:b/>
          <w:i/>
          <w:spacing w:val="-2"/>
          <w:sz w:val="24"/>
        </w:rPr>
        <w:t>Dioscorea)</w:t>
      </w:r>
    </w:p>
    <w:p>
      <w:pPr>
        <w:pStyle w:val="BodyText"/>
        <w:spacing w:before="15"/>
        <w:rPr>
          <w:b/>
          <w:i/>
        </w:rPr>
      </w:pPr>
    </w:p>
    <w:p>
      <w:pPr>
        <w:pStyle w:val="BodyText"/>
        <w:spacing w:line="477" w:lineRule="auto"/>
        <w:ind w:left="1104" w:right="1136"/>
        <w:jc w:val="both"/>
      </w:pPr>
      <w:r>
        <w:rPr/>
        <w:t>Yams (Dioscorea species) are annual root tuber-bearing plants with more than 600 species out</w:t>
      </w:r>
      <w:r>
        <w:rPr>
          <w:spacing w:val="-15"/>
        </w:rPr>
        <w:t> </w:t>
      </w:r>
      <w:r>
        <w:rPr/>
        <w:t>of</w:t>
      </w:r>
      <w:r>
        <w:rPr>
          <w:spacing w:val="-13"/>
        </w:rPr>
        <w:t> </w:t>
      </w:r>
      <w:r>
        <w:rPr/>
        <w:t>which</w:t>
      </w:r>
      <w:r>
        <w:rPr>
          <w:spacing w:val="-12"/>
        </w:rPr>
        <w:t> </w:t>
      </w:r>
      <w:r>
        <w:rPr/>
        <w:t>six</w:t>
      </w:r>
      <w:r>
        <w:rPr>
          <w:spacing w:val="-9"/>
        </w:rPr>
        <w:t> </w:t>
      </w:r>
      <w:r>
        <w:rPr/>
        <w:t>are</w:t>
      </w:r>
      <w:r>
        <w:rPr>
          <w:spacing w:val="-14"/>
        </w:rPr>
        <w:t> </w:t>
      </w:r>
      <w:r>
        <w:rPr/>
        <w:t>socially</w:t>
      </w:r>
      <w:r>
        <w:rPr>
          <w:spacing w:val="-15"/>
        </w:rPr>
        <w:t> </w:t>
      </w:r>
      <w:r>
        <w:rPr/>
        <w:t>and</w:t>
      </w:r>
      <w:r>
        <w:rPr>
          <w:spacing w:val="-10"/>
        </w:rPr>
        <w:t> </w:t>
      </w:r>
      <w:r>
        <w:rPr/>
        <w:t>economically</w:t>
      </w:r>
      <w:r>
        <w:rPr>
          <w:spacing w:val="-15"/>
        </w:rPr>
        <w:t> </w:t>
      </w:r>
      <w:r>
        <w:rPr/>
        <w:t>important</w:t>
      </w:r>
      <w:r>
        <w:rPr>
          <w:spacing w:val="-12"/>
        </w:rPr>
        <w:t> </w:t>
      </w:r>
      <w:r>
        <w:rPr/>
        <w:t>in</w:t>
      </w:r>
      <w:r>
        <w:rPr>
          <w:spacing w:val="-12"/>
        </w:rPr>
        <w:t> </w:t>
      </w:r>
      <w:r>
        <w:rPr/>
        <w:t>terms</w:t>
      </w:r>
      <w:r>
        <w:rPr>
          <w:spacing w:val="-11"/>
        </w:rPr>
        <w:t> </w:t>
      </w:r>
      <w:r>
        <w:rPr/>
        <w:t>of</w:t>
      </w:r>
      <w:r>
        <w:rPr>
          <w:spacing w:val="-13"/>
        </w:rPr>
        <w:t> </w:t>
      </w:r>
      <w:r>
        <w:rPr/>
        <w:t>food,</w:t>
      </w:r>
      <w:r>
        <w:rPr>
          <w:spacing w:val="-10"/>
        </w:rPr>
        <w:t> </w:t>
      </w:r>
      <w:r>
        <w:rPr/>
        <w:t>cash</w:t>
      </w:r>
      <w:r>
        <w:rPr>
          <w:spacing w:val="-12"/>
        </w:rPr>
        <w:t> </w:t>
      </w:r>
      <w:r>
        <w:rPr/>
        <w:t>and</w:t>
      </w:r>
      <w:r>
        <w:rPr>
          <w:spacing w:val="-12"/>
        </w:rPr>
        <w:t> </w:t>
      </w:r>
      <w:r>
        <w:rPr/>
        <w:t>medicine (IITA, 2009). There are different species of yam which include; water yam, Chinese yam, white</w:t>
      </w:r>
      <w:r>
        <w:rPr>
          <w:spacing w:val="-10"/>
        </w:rPr>
        <w:t> </w:t>
      </w:r>
      <w:r>
        <w:rPr/>
        <w:t>yam,</w:t>
      </w:r>
      <w:r>
        <w:rPr>
          <w:spacing w:val="-9"/>
        </w:rPr>
        <w:t> </w:t>
      </w:r>
      <w:r>
        <w:rPr/>
        <w:t>yellow</w:t>
      </w:r>
      <w:r>
        <w:rPr>
          <w:spacing w:val="-10"/>
        </w:rPr>
        <w:t> </w:t>
      </w:r>
      <w:r>
        <w:rPr/>
        <w:t>yam</w:t>
      </w:r>
      <w:r>
        <w:rPr>
          <w:spacing w:val="-11"/>
        </w:rPr>
        <w:t> </w:t>
      </w:r>
      <w:r>
        <w:rPr/>
        <w:t>etc.</w:t>
      </w:r>
      <w:r>
        <w:rPr>
          <w:spacing w:val="-12"/>
        </w:rPr>
        <w:t> </w:t>
      </w:r>
      <w:r>
        <w:rPr/>
        <w:t>Ike</w:t>
      </w:r>
      <w:r>
        <w:rPr>
          <w:spacing w:val="-15"/>
        </w:rPr>
        <w:t> </w:t>
      </w:r>
      <w:r>
        <w:rPr/>
        <w:t>and</w:t>
      </w:r>
      <w:r>
        <w:rPr>
          <w:spacing w:val="-10"/>
        </w:rPr>
        <w:t> </w:t>
      </w:r>
      <w:r>
        <w:rPr/>
        <w:t>Inoni,</w:t>
      </w:r>
      <w:r>
        <w:rPr>
          <w:spacing w:val="-11"/>
        </w:rPr>
        <w:t> </w:t>
      </w:r>
      <w:r>
        <w:rPr/>
        <w:t>(2006).</w:t>
      </w:r>
      <w:r>
        <w:rPr>
          <w:spacing w:val="-9"/>
        </w:rPr>
        <w:t> </w:t>
      </w:r>
      <w:r>
        <w:rPr/>
        <w:t>They</w:t>
      </w:r>
      <w:r>
        <w:rPr>
          <w:spacing w:val="-15"/>
        </w:rPr>
        <w:t> </w:t>
      </w:r>
      <w:r>
        <w:rPr/>
        <w:t>are</w:t>
      </w:r>
      <w:r>
        <w:rPr>
          <w:spacing w:val="-14"/>
        </w:rPr>
        <w:t> </w:t>
      </w:r>
      <w:r>
        <w:rPr/>
        <w:t>cultivated</w:t>
      </w:r>
      <w:r>
        <w:rPr>
          <w:spacing w:val="-14"/>
        </w:rPr>
        <w:t> </w:t>
      </w:r>
      <w:r>
        <w:rPr/>
        <w:t>in</w:t>
      </w:r>
      <w:r>
        <w:rPr>
          <w:spacing w:val="-11"/>
        </w:rPr>
        <w:t> </w:t>
      </w:r>
      <w:r>
        <w:rPr/>
        <w:t>the</w:t>
      </w:r>
      <w:r>
        <w:rPr>
          <w:spacing w:val="-12"/>
        </w:rPr>
        <w:t> </w:t>
      </w:r>
      <w:r>
        <w:rPr/>
        <w:t>tropical</w:t>
      </w:r>
      <w:r>
        <w:rPr>
          <w:spacing w:val="-11"/>
        </w:rPr>
        <w:t> </w:t>
      </w:r>
      <w:r>
        <w:rPr/>
        <w:t>regions, and</w:t>
      </w:r>
      <w:r>
        <w:rPr>
          <w:spacing w:val="-14"/>
        </w:rPr>
        <w:t> </w:t>
      </w:r>
      <w:r>
        <w:rPr/>
        <w:t>mostly</w:t>
      </w:r>
      <w:r>
        <w:rPr>
          <w:spacing w:val="-15"/>
        </w:rPr>
        <w:t> </w:t>
      </w:r>
      <w:r>
        <w:rPr/>
        <w:t>cultivated</w:t>
      </w:r>
      <w:r>
        <w:rPr>
          <w:spacing w:val="-11"/>
        </w:rPr>
        <w:t> </w:t>
      </w:r>
      <w:r>
        <w:rPr/>
        <w:t>in</w:t>
      </w:r>
      <w:r>
        <w:rPr>
          <w:spacing w:val="-10"/>
        </w:rPr>
        <w:t> </w:t>
      </w:r>
      <w:r>
        <w:rPr/>
        <w:t>geographical</w:t>
      </w:r>
      <w:r>
        <w:rPr>
          <w:spacing w:val="-11"/>
        </w:rPr>
        <w:t> </w:t>
      </w:r>
      <w:r>
        <w:rPr/>
        <w:t>areas</w:t>
      </w:r>
      <w:r>
        <w:rPr>
          <w:spacing w:val="-10"/>
        </w:rPr>
        <w:t> </w:t>
      </w:r>
      <w:r>
        <w:rPr/>
        <w:t>where</w:t>
      </w:r>
      <w:r>
        <w:rPr>
          <w:spacing w:val="-11"/>
        </w:rPr>
        <w:t> </w:t>
      </w:r>
      <w:r>
        <w:rPr/>
        <w:t>the</w:t>
      </w:r>
      <w:r>
        <w:rPr>
          <w:spacing w:val="-11"/>
        </w:rPr>
        <w:t> </w:t>
      </w:r>
      <w:r>
        <w:rPr/>
        <w:t>dry</w:t>
      </w:r>
      <w:r>
        <w:rPr>
          <w:spacing w:val="-15"/>
        </w:rPr>
        <w:t> </w:t>
      </w:r>
      <w:r>
        <w:rPr/>
        <w:t>and</w:t>
      </w:r>
      <w:r>
        <w:rPr>
          <w:spacing w:val="-11"/>
        </w:rPr>
        <w:t> </w:t>
      </w:r>
      <w:r>
        <w:rPr/>
        <w:t>wet</w:t>
      </w:r>
      <w:r>
        <w:rPr>
          <w:spacing w:val="-10"/>
        </w:rPr>
        <w:t> </w:t>
      </w:r>
      <w:r>
        <w:rPr/>
        <w:t>seasons</w:t>
      </w:r>
      <w:r>
        <w:rPr>
          <w:spacing w:val="-9"/>
        </w:rPr>
        <w:t> </w:t>
      </w:r>
      <w:r>
        <w:rPr/>
        <w:t>of</w:t>
      </w:r>
      <w:r>
        <w:rPr>
          <w:spacing w:val="-11"/>
        </w:rPr>
        <w:t> </w:t>
      </w:r>
      <w:r>
        <w:rPr/>
        <w:t>rainfall</w:t>
      </w:r>
      <w:r>
        <w:rPr>
          <w:spacing w:val="-6"/>
        </w:rPr>
        <w:t> </w:t>
      </w:r>
      <w:r>
        <w:rPr/>
        <w:t>abound such as the savannah region of West Africa (FAO, 1997). Plate VI shows the leaf of a growing yam. Table 2.6 shows a list of yam disease and their symptoms.</w:t>
      </w:r>
    </w:p>
    <w:p>
      <w:pPr>
        <w:spacing w:after="0" w:line="477" w:lineRule="auto"/>
        <w:jc w:val="both"/>
        <w:sectPr>
          <w:pgSz w:w="12240" w:h="15840"/>
          <w:pgMar w:header="0" w:footer="302" w:top="1340" w:bottom="500" w:left="900" w:right="280"/>
        </w:sectPr>
      </w:pPr>
    </w:p>
    <w:p>
      <w:pPr>
        <w:pStyle w:val="BodyText"/>
        <w:ind w:left="1291"/>
        <w:rPr>
          <w:sz w:val="20"/>
        </w:rPr>
      </w:pPr>
      <w:r>
        <w:rPr>
          <w:sz w:val="20"/>
        </w:rPr>
        <w:drawing>
          <wp:inline distT="0" distB="0" distL="0" distR="0">
            <wp:extent cx="5335867" cy="3370421"/>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5335867" cy="3370421"/>
                    </a:xfrm>
                    <a:prstGeom prst="rect">
                      <a:avLst/>
                    </a:prstGeom>
                  </pic:spPr>
                </pic:pic>
              </a:graphicData>
            </a:graphic>
          </wp:inline>
        </w:drawing>
      </w:r>
      <w:r>
        <w:rPr>
          <w:sz w:val="20"/>
        </w:rPr>
      </w:r>
    </w:p>
    <w:p>
      <w:pPr>
        <w:pStyle w:val="BodyText"/>
        <w:ind w:left="742" w:right="776"/>
        <w:jc w:val="center"/>
      </w:pPr>
      <w:r>
        <w:rPr/>
        <w:t>Plate</w:t>
      </w:r>
      <w:r>
        <w:rPr>
          <w:spacing w:val="-3"/>
        </w:rPr>
        <w:t> </w:t>
      </w:r>
      <w:r>
        <w:rPr/>
        <w:t>VI: Foliage</w:t>
      </w:r>
      <w:r>
        <w:rPr>
          <w:spacing w:val="-3"/>
        </w:rPr>
        <w:t> </w:t>
      </w:r>
      <w:r>
        <w:rPr/>
        <w:t>of</w:t>
      </w:r>
      <w:r>
        <w:rPr>
          <w:spacing w:val="-1"/>
        </w:rPr>
        <w:t> </w:t>
      </w:r>
      <w:r>
        <w:rPr/>
        <w:t>a yam</w:t>
      </w:r>
      <w:r>
        <w:rPr>
          <w:spacing w:val="-2"/>
        </w:rPr>
        <w:t> </w:t>
      </w:r>
      <w:r>
        <w:rPr/>
        <w:t>(</w:t>
      </w:r>
      <w:hyperlink r:id="rId18">
        <w:r>
          <w:rPr/>
          <w:t>IITA,</w:t>
        </w:r>
        <w:r>
          <w:rPr>
            <w:spacing w:val="-1"/>
          </w:rPr>
          <w:t> </w:t>
        </w:r>
        <w:r>
          <w:rPr>
            <w:spacing w:val="-2"/>
          </w:rPr>
          <w:t>2009</w:t>
        </w:r>
        <w:r>
          <w:rPr>
            <w:spacing w:val="-2"/>
            <w:u w:val="single"/>
          </w:rPr>
          <w:t>)</w:t>
        </w:r>
      </w:hyperlink>
    </w:p>
    <w:p>
      <w:pPr>
        <w:pStyle w:val="BodyText"/>
        <w:spacing w:before="263" w:after="8"/>
        <w:ind w:left="1085"/>
        <w:jc w:val="both"/>
      </w:pPr>
      <w:r>
        <w:rPr/>
        <w:t>Table</w:t>
      </w:r>
      <w:r>
        <w:rPr>
          <w:spacing w:val="-2"/>
        </w:rPr>
        <w:t> </w:t>
      </w:r>
      <w:r>
        <w:rPr/>
        <w:t>2.5:</w:t>
      </w:r>
      <w:r>
        <w:rPr>
          <w:spacing w:val="-2"/>
        </w:rPr>
        <w:t> </w:t>
      </w:r>
      <w:r>
        <w:rPr/>
        <w:t>Disease</w:t>
      </w:r>
      <w:r>
        <w:rPr>
          <w:spacing w:val="-1"/>
        </w:rPr>
        <w:t> </w:t>
      </w:r>
      <w:r>
        <w:rPr/>
        <w:t>and</w:t>
      </w:r>
      <w:r>
        <w:rPr>
          <w:spacing w:val="-2"/>
        </w:rPr>
        <w:t> </w:t>
      </w:r>
      <w:r>
        <w:rPr/>
        <w:t>symptoms</w:t>
      </w:r>
      <w:r>
        <w:rPr>
          <w:spacing w:val="-2"/>
        </w:rPr>
        <w:t> </w:t>
      </w:r>
      <w:r>
        <w:rPr/>
        <w:t>of</w:t>
      </w:r>
      <w:r>
        <w:rPr>
          <w:spacing w:val="2"/>
        </w:rPr>
        <w:t> </w:t>
      </w:r>
      <w:r>
        <w:rPr/>
        <w:t>yam (</w:t>
      </w:r>
      <w:hyperlink r:id="rId18">
        <w:r>
          <w:rPr/>
          <w:t>IITA, </w:t>
        </w:r>
        <w:r>
          <w:rPr>
            <w:spacing w:val="-2"/>
          </w:rPr>
          <w:t>2009)</w:t>
        </w:r>
      </w:hyperlink>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51"/>
        <w:gridCol w:w="6195"/>
      </w:tblGrid>
      <w:tr>
        <w:trPr>
          <w:trHeight w:val="274" w:hRule="atLeast"/>
        </w:trPr>
        <w:tc>
          <w:tcPr>
            <w:tcW w:w="2651" w:type="dxa"/>
            <w:tcBorders>
              <w:top w:val="single" w:sz="4" w:space="0" w:color="7E7E7E"/>
              <w:bottom w:val="single" w:sz="4" w:space="0" w:color="7E7E7E"/>
            </w:tcBorders>
          </w:tcPr>
          <w:p>
            <w:pPr>
              <w:pStyle w:val="TableParagraph"/>
              <w:spacing w:line="256" w:lineRule="exact"/>
              <w:ind w:left="115"/>
              <w:rPr>
                <w:b/>
                <w:sz w:val="24"/>
              </w:rPr>
            </w:pPr>
            <w:r>
              <w:rPr>
                <w:b/>
                <w:spacing w:val="-2"/>
                <w:sz w:val="24"/>
              </w:rPr>
              <w:t>Disease</w:t>
            </w:r>
          </w:p>
        </w:tc>
        <w:tc>
          <w:tcPr>
            <w:tcW w:w="6195" w:type="dxa"/>
            <w:tcBorders>
              <w:bottom w:val="single" w:sz="4" w:space="0" w:color="7E7E7E"/>
            </w:tcBorders>
          </w:tcPr>
          <w:p>
            <w:pPr>
              <w:pStyle w:val="TableParagraph"/>
              <w:spacing w:line="256" w:lineRule="exact"/>
              <w:ind w:left="303"/>
              <w:rPr>
                <w:b/>
                <w:sz w:val="24"/>
              </w:rPr>
            </w:pPr>
            <w:r>
              <w:rPr>
                <w:b/>
                <w:spacing w:val="-2"/>
                <w:sz w:val="24"/>
              </w:rPr>
              <w:t>Symptoms</w:t>
            </w:r>
          </w:p>
        </w:tc>
      </w:tr>
      <w:tr>
        <w:trPr>
          <w:trHeight w:val="1132" w:hRule="atLeast"/>
        </w:trPr>
        <w:tc>
          <w:tcPr>
            <w:tcW w:w="2651" w:type="dxa"/>
            <w:tcBorders>
              <w:top w:val="single" w:sz="4" w:space="0" w:color="7E7E7E"/>
            </w:tcBorders>
          </w:tcPr>
          <w:p>
            <w:pPr>
              <w:pStyle w:val="TableParagraph"/>
              <w:spacing w:line="273" w:lineRule="exact"/>
              <w:ind w:left="115"/>
              <w:rPr>
                <w:b/>
                <w:sz w:val="24"/>
              </w:rPr>
            </w:pPr>
            <w:r>
              <w:rPr>
                <w:b/>
                <w:sz w:val="24"/>
              </w:rPr>
              <w:t>Anthracnose</w:t>
            </w:r>
            <w:r>
              <w:rPr>
                <w:b/>
                <w:spacing w:val="-3"/>
                <w:sz w:val="24"/>
              </w:rPr>
              <w:t> </w:t>
            </w:r>
            <w:r>
              <w:rPr>
                <w:b/>
                <w:spacing w:val="-2"/>
                <w:sz w:val="24"/>
              </w:rPr>
              <w:t>(Scorch)</w:t>
            </w:r>
          </w:p>
        </w:tc>
        <w:tc>
          <w:tcPr>
            <w:tcW w:w="6195" w:type="dxa"/>
            <w:tcBorders>
              <w:top w:val="single" w:sz="4" w:space="0" w:color="7E7E7E"/>
            </w:tcBorders>
          </w:tcPr>
          <w:p>
            <w:pPr>
              <w:pStyle w:val="TableParagraph"/>
              <w:numPr>
                <w:ilvl w:val="0"/>
                <w:numId w:val="16"/>
              </w:numPr>
              <w:tabs>
                <w:tab w:pos="1023" w:val="left" w:leader="none"/>
              </w:tabs>
              <w:spacing w:line="237" w:lineRule="auto" w:before="0" w:after="0"/>
              <w:ind w:left="1023" w:right="110" w:hanging="360"/>
              <w:jc w:val="left"/>
              <w:rPr>
                <w:sz w:val="24"/>
              </w:rPr>
            </w:pPr>
            <w:r>
              <w:rPr>
                <w:sz w:val="24"/>
              </w:rPr>
              <w:t>Small, dark brown spots or black lesions on </w:t>
            </w:r>
            <w:r>
              <w:rPr>
                <w:sz w:val="24"/>
              </w:rPr>
              <w:t>leaves which may be surrounded by a chlorotic halo</w:t>
            </w:r>
          </w:p>
          <w:p>
            <w:pPr>
              <w:pStyle w:val="TableParagraph"/>
              <w:numPr>
                <w:ilvl w:val="0"/>
                <w:numId w:val="16"/>
              </w:numPr>
              <w:tabs>
                <w:tab w:pos="1023" w:val="left" w:leader="none"/>
              </w:tabs>
              <w:spacing w:line="274" w:lineRule="exact" w:before="0" w:after="0"/>
              <w:ind w:left="1023" w:right="108" w:hanging="360"/>
              <w:jc w:val="left"/>
              <w:rPr>
                <w:sz w:val="24"/>
              </w:rPr>
            </w:pPr>
            <w:r>
              <w:rPr>
                <w:sz w:val="24"/>
              </w:rPr>
              <w:t>Leaf necrosis, dieback of stem, withered leaves and scorched appearance</w:t>
            </w:r>
          </w:p>
        </w:tc>
      </w:tr>
      <w:tr>
        <w:trPr>
          <w:trHeight w:val="1974" w:hRule="atLeast"/>
        </w:trPr>
        <w:tc>
          <w:tcPr>
            <w:tcW w:w="2651" w:type="dxa"/>
            <w:tcBorders>
              <w:bottom w:val="single" w:sz="4" w:space="0" w:color="7E7E7E"/>
            </w:tcBorders>
          </w:tcPr>
          <w:p>
            <w:pPr>
              <w:pStyle w:val="TableParagraph"/>
              <w:spacing w:before="4"/>
              <w:ind w:left="115"/>
              <w:rPr>
                <w:b/>
                <w:sz w:val="24"/>
              </w:rPr>
            </w:pPr>
            <w:r>
              <w:rPr>
                <w:b/>
                <w:sz w:val="24"/>
              </w:rPr>
              <w:t>Yam</w:t>
            </w:r>
            <w:r>
              <w:rPr>
                <w:b/>
                <w:spacing w:val="-3"/>
                <w:sz w:val="24"/>
              </w:rPr>
              <w:t> </w:t>
            </w:r>
            <w:r>
              <w:rPr>
                <w:b/>
                <w:sz w:val="24"/>
              </w:rPr>
              <w:t>mosaic</w:t>
            </w:r>
            <w:r>
              <w:rPr>
                <w:b/>
                <w:spacing w:val="-2"/>
                <w:sz w:val="24"/>
              </w:rPr>
              <w:t> disease</w:t>
            </w:r>
          </w:p>
        </w:tc>
        <w:tc>
          <w:tcPr>
            <w:tcW w:w="6195" w:type="dxa"/>
            <w:tcBorders>
              <w:bottom w:val="single" w:sz="4" w:space="0" w:color="7E7E7E"/>
            </w:tcBorders>
          </w:tcPr>
          <w:p>
            <w:pPr>
              <w:pStyle w:val="TableParagraph"/>
              <w:numPr>
                <w:ilvl w:val="0"/>
                <w:numId w:val="17"/>
              </w:numPr>
              <w:tabs>
                <w:tab w:pos="1023" w:val="left" w:leader="none"/>
              </w:tabs>
              <w:spacing w:line="240" w:lineRule="auto" w:before="1" w:after="0"/>
              <w:ind w:left="1023" w:right="106" w:hanging="360"/>
              <w:jc w:val="both"/>
              <w:rPr>
                <w:sz w:val="24"/>
              </w:rPr>
            </w:pPr>
            <w:r>
              <w:rPr>
                <w:sz w:val="24"/>
              </w:rPr>
              <w:t>The common symptoms are infected leaves which show yellow and green patterns (called mosaics) between the veins or may show a narrow green strip bordering the veins (called vein banding).</w:t>
            </w:r>
          </w:p>
          <w:p>
            <w:pPr>
              <w:pStyle w:val="TableParagraph"/>
              <w:numPr>
                <w:ilvl w:val="0"/>
                <w:numId w:val="17"/>
              </w:numPr>
              <w:tabs>
                <w:tab w:pos="1023" w:val="left" w:leader="none"/>
              </w:tabs>
              <w:spacing w:line="240" w:lineRule="auto" w:before="0" w:after="0"/>
              <w:ind w:left="1023" w:right="108" w:hanging="360"/>
              <w:jc w:val="both"/>
              <w:rPr>
                <w:sz w:val="24"/>
              </w:rPr>
            </w:pPr>
            <w:r>
              <w:rPr>
                <w:sz w:val="24"/>
              </w:rPr>
              <w:t>If</w:t>
            </w:r>
            <w:r>
              <w:rPr>
                <w:spacing w:val="-4"/>
                <w:sz w:val="24"/>
              </w:rPr>
              <w:t> </w:t>
            </w:r>
            <w:r>
              <w:rPr>
                <w:sz w:val="24"/>
              </w:rPr>
              <w:t>the</w:t>
            </w:r>
            <w:r>
              <w:rPr>
                <w:spacing w:val="-4"/>
                <w:sz w:val="24"/>
              </w:rPr>
              <w:t> </w:t>
            </w:r>
            <w:r>
              <w:rPr>
                <w:sz w:val="24"/>
              </w:rPr>
              <w:t>disease</w:t>
            </w:r>
            <w:r>
              <w:rPr>
                <w:spacing w:val="-4"/>
                <w:sz w:val="24"/>
              </w:rPr>
              <w:t> </w:t>
            </w:r>
            <w:r>
              <w:rPr>
                <w:sz w:val="24"/>
              </w:rPr>
              <w:t>is</w:t>
            </w:r>
            <w:r>
              <w:rPr>
                <w:spacing w:val="-3"/>
                <w:sz w:val="24"/>
              </w:rPr>
              <w:t> </w:t>
            </w:r>
            <w:r>
              <w:rPr>
                <w:sz w:val="24"/>
              </w:rPr>
              <w:t>severe</w:t>
            </w:r>
            <w:r>
              <w:rPr>
                <w:spacing w:val="-5"/>
                <w:sz w:val="24"/>
              </w:rPr>
              <w:t> </w:t>
            </w:r>
            <w:r>
              <w:rPr>
                <w:sz w:val="24"/>
              </w:rPr>
              <w:t>the</w:t>
            </w:r>
            <w:r>
              <w:rPr>
                <w:spacing w:val="-4"/>
                <w:sz w:val="24"/>
              </w:rPr>
              <w:t> </w:t>
            </w:r>
            <w:r>
              <w:rPr>
                <w:sz w:val="24"/>
              </w:rPr>
              <w:t>leaves</w:t>
            </w:r>
            <w:r>
              <w:rPr>
                <w:spacing w:val="-3"/>
                <w:sz w:val="24"/>
              </w:rPr>
              <w:t> </w:t>
            </w:r>
            <w:r>
              <w:rPr>
                <w:sz w:val="24"/>
              </w:rPr>
              <w:t>becomes</w:t>
            </w:r>
            <w:r>
              <w:rPr>
                <w:spacing w:val="-4"/>
                <w:sz w:val="24"/>
              </w:rPr>
              <w:t> </w:t>
            </w:r>
            <w:r>
              <w:rPr>
                <w:sz w:val="24"/>
              </w:rPr>
              <w:t>long,</w:t>
            </w:r>
            <w:r>
              <w:rPr>
                <w:spacing w:val="-3"/>
                <w:sz w:val="24"/>
              </w:rPr>
              <w:t> </w:t>
            </w:r>
            <w:r>
              <w:rPr>
                <w:sz w:val="24"/>
              </w:rPr>
              <w:t>thin and strap shape and whole plant become stunted.</w:t>
            </w:r>
          </w:p>
        </w:tc>
      </w:tr>
    </w:tbl>
    <w:p>
      <w:pPr>
        <w:pStyle w:val="BodyText"/>
        <w:spacing w:before="119"/>
      </w:pPr>
    </w:p>
    <w:p>
      <w:pPr>
        <w:pStyle w:val="Heading1"/>
        <w:numPr>
          <w:ilvl w:val="1"/>
          <w:numId w:val="2"/>
        </w:numPr>
        <w:tabs>
          <w:tab w:pos="1785" w:val="left" w:leader="none"/>
        </w:tabs>
        <w:spacing w:line="240" w:lineRule="auto" w:before="1" w:after="0"/>
        <w:ind w:left="1785" w:right="0" w:hanging="700"/>
        <w:jc w:val="left"/>
      </w:pPr>
      <w:r>
        <w:rPr/>
        <w:t>Review</w:t>
      </w:r>
      <w:r>
        <w:rPr>
          <w:spacing w:val="-2"/>
        </w:rPr>
        <w:t> </w:t>
      </w:r>
      <w:r>
        <w:rPr/>
        <w:t>of</w:t>
      </w:r>
      <w:r>
        <w:rPr>
          <w:spacing w:val="-1"/>
        </w:rPr>
        <w:t> </w:t>
      </w:r>
      <w:r>
        <w:rPr/>
        <w:t>Related</w:t>
      </w:r>
      <w:r>
        <w:rPr>
          <w:spacing w:val="-1"/>
        </w:rPr>
        <w:t> </w:t>
      </w:r>
      <w:r>
        <w:rPr>
          <w:spacing w:val="-2"/>
        </w:rPr>
        <w:t>Literatures</w:t>
      </w:r>
    </w:p>
    <w:p>
      <w:pPr>
        <w:pStyle w:val="BodyText"/>
        <w:spacing w:line="499" w:lineRule="auto" w:before="271"/>
        <w:ind w:left="1085" w:right="1137"/>
        <w:jc w:val="both"/>
      </w:pPr>
      <w:r>
        <w:rPr/>
        <w:t>Bunkei </w:t>
      </w:r>
      <w:r>
        <w:rPr>
          <w:i/>
        </w:rPr>
        <w:t>et al, </w:t>
      </w:r>
      <w:r>
        <w:rPr/>
        <w:t>(2007) studied</w:t>
      </w:r>
      <w:r>
        <w:rPr>
          <w:spacing w:val="-1"/>
        </w:rPr>
        <w:t> </w:t>
      </w:r>
      <w:r>
        <w:rPr/>
        <w:t>a</w:t>
      </w:r>
      <w:r>
        <w:rPr>
          <w:spacing w:val="-1"/>
        </w:rPr>
        <w:t> </w:t>
      </w:r>
      <w:r>
        <w:rPr/>
        <w:t>phenomenon,</w:t>
      </w:r>
      <w:r>
        <w:rPr>
          <w:spacing w:val="-1"/>
        </w:rPr>
        <w:t> </w:t>
      </w:r>
      <w:r>
        <w:rPr/>
        <w:t>on the</w:t>
      </w:r>
      <w:r>
        <w:rPr>
          <w:spacing w:val="-1"/>
        </w:rPr>
        <w:t> </w:t>
      </w:r>
      <w:r>
        <w:rPr/>
        <w:t>responsiveness of</w:t>
      </w:r>
      <w:r>
        <w:rPr>
          <w:spacing w:val="-1"/>
        </w:rPr>
        <w:t> </w:t>
      </w:r>
      <w:r>
        <w:rPr/>
        <w:t>the</w:t>
      </w:r>
      <w:r>
        <w:rPr>
          <w:spacing w:val="-1"/>
        </w:rPr>
        <w:t> </w:t>
      </w:r>
      <w:r>
        <w:rPr/>
        <w:t>EVI</w:t>
      </w:r>
      <w:r>
        <w:rPr>
          <w:spacing w:val="-3"/>
        </w:rPr>
        <w:t> </w:t>
      </w:r>
      <w:r>
        <w:rPr/>
        <w:t>and NDVI</w:t>
      </w:r>
      <w:r>
        <w:rPr>
          <w:spacing w:val="-3"/>
        </w:rPr>
        <w:t> </w:t>
      </w:r>
      <w:r>
        <w:rPr/>
        <w:t>on topographic effects: The both indices examined are global vegetation indices aimed at providing spatial and temporally consistent information about global vegetation. Several ecological</w:t>
      </w:r>
      <w:r>
        <w:rPr>
          <w:spacing w:val="-6"/>
        </w:rPr>
        <w:t> </w:t>
      </w:r>
      <w:r>
        <w:rPr/>
        <w:t>factors</w:t>
      </w:r>
      <w:r>
        <w:rPr>
          <w:spacing w:val="-4"/>
        </w:rPr>
        <w:t> </w:t>
      </w:r>
      <w:r>
        <w:rPr/>
        <w:t>that</w:t>
      </w:r>
      <w:r>
        <w:rPr>
          <w:spacing w:val="-2"/>
        </w:rPr>
        <w:t> </w:t>
      </w:r>
      <w:r>
        <w:rPr/>
        <w:t>affect</w:t>
      </w:r>
      <w:r>
        <w:rPr>
          <w:spacing w:val="-3"/>
        </w:rPr>
        <w:t> </w:t>
      </w:r>
      <w:r>
        <w:rPr/>
        <w:t>the</w:t>
      </w:r>
      <w:r>
        <w:rPr>
          <w:spacing w:val="-5"/>
        </w:rPr>
        <w:t> </w:t>
      </w:r>
      <w:r>
        <w:rPr/>
        <w:t>accuracy</w:t>
      </w:r>
      <w:r>
        <w:rPr>
          <w:spacing w:val="-9"/>
        </w:rPr>
        <w:t> </w:t>
      </w:r>
      <w:r>
        <w:rPr/>
        <w:t>of</w:t>
      </w:r>
      <w:r>
        <w:rPr>
          <w:spacing w:val="-5"/>
        </w:rPr>
        <w:t> </w:t>
      </w:r>
      <w:r>
        <w:rPr/>
        <w:t>these</w:t>
      </w:r>
      <w:r>
        <w:rPr>
          <w:spacing w:val="-4"/>
        </w:rPr>
        <w:t> </w:t>
      </w:r>
      <w:r>
        <w:rPr/>
        <w:t>indices</w:t>
      </w:r>
      <w:r>
        <w:rPr>
          <w:spacing w:val="-4"/>
        </w:rPr>
        <w:t> </w:t>
      </w:r>
      <w:r>
        <w:rPr/>
        <w:t>were</w:t>
      </w:r>
      <w:r>
        <w:rPr>
          <w:spacing w:val="-6"/>
        </w:rPr>
        <w:t> </w:t>
      </w:r>
      <w:r>
        <w:rPr/>
        <w:t>highlighted</w:t>
      </w:r>
      <w:r>
        <w:rPr>
          <w:spacing w:val="-1"/>
        </w:rPr>
        <w:t> </w:t>
      </w:r>
      <w:r>
        <w:rPr/>
        <w:t>e.g.</w:t>
      </w:r>
      <w:r>
        <w:rPr>
          <w:spacing w:val="-2"/>
        </w:rPr>
        <w:t> atmospheric</w:t>
      </w:r>
    </w:p>
    <w:p>
      <w:pPr>
        <w:spacing w:after="0" w:line="499" w:lineRule="auto"/>
        <w:jc w:val="both"/>
        <w:sectPr>
          <w:pgSz w:w="12240" w:h="15840"/>
          <w:pgMar w:header="0" w:footer="302" w:top="1360" w:bottom="500" w:left="900" w:right="280"/>
        </w:sectPr>
      </w:pPr>
    </w:p>
    <w:p>
      <w:pPr>
        <w:pStyle w:val="BodyText"/>
        <w:spacing w:line="499" w:lineRule="auto" w:before="70"/>
        <w:ind w:left="1085" w:right="1140"/>
        <w:jc w:val="both"/>
      </w:pPr>
      <w:r>
        <w:rPr/>
        <w:t>condition and soil background, these are potential error source and also the topographical factor is also non-negligible agent. The effect is likely to be greater at location of high mountain density; the soil adjustment factor “L” in the EVI makes it more responsive to topographic requirements compared with NDVI. Hence, the initial removal of the topographical</w:t>
      </w:r>
      <w:r>
        <w:rPr>
          <w:spacing w:val="8"/>
        </w:rPr>
        <w:t> </w:t>
      </w:r>
      <w:r>
        <w:rPr/>
        <w:t>effect</w:t>
      </w:r>
      <w:r>
        <w:rPr>
          <w:spacing w:val="8"/>
        </w:rPr>
        <w:t> </w:t>
      </w:r>
      <w:r>
        <w:rPr/>
        <w:t>from</w:t>
      </w:r>
      <w:r>
        <w:rPr>
          <w:spacing w:val="9"/>
        </w:rPr>
        <w:t> </w:t>
      </w:r>
      <w:r>
        <w:rPr/>
        <w:t>the</w:t>
      </w:r>
      <w:r>
        <w:rPr>
          <w:spacing w:val="7"/>
        </w:rPr>
        <w:t> </w:t>
      </w:r>
      <w:r>
        <w:rPr/>
        <w:t>reflectance</w:t>
      </w:r>
      <w:r>
        <w:rPr>
          <w:spacing w:val="7"/>
        </w:rPr>
        <w:t> </w:t>
      </w:r>
      <w:r>
        <w:rPr/>
        <w:t>data</w:t>
      </w:r>
      <w:r>
        <w:rPr>
          <w:spacing w:val="8"/>
        </w:rPr>
        <w:t> </w:t>
      </w:r>
      <w:r>
        <w:rPr/>
        <w:t>before</w:t>
      </w:r>
      <w:r>
        <w:rPr>
          <w:spacing w:val="7"/>
        </w:rPr>
        <w:t> </w:t>
      </w:r>
      <w:r>
        <w:rPr/>
        <w:t>the</w:t>
      </w:r>
      <w:r>
        <w:rPr>
          <w:spacing w:val="10"/>
        </w:rPr>
        <w:t> </w:t>
      </w:r>
      <w:r>
        <w:rPr/>
        <w:t>computation</w:t>
      </w:r>
      <w:r>
        <w:rPr>
          <w:spacing w:val="9"/>
        </w:rPr>
        <w:t> </w:t>
      </w:r>
      <w:r>
        <w:rPr/>
        <w:t>of</w:t>
      </w:r>
      <w:r>
        <w:rPr>
          <w:spacing w:val="10"/>
        </w:rPr>
        <w:t> </w:t>
      </w:r>
      <w:r>
        <w:rPr/>
        <w:t>EVI</w:t>
      </w:r>
      <w:r>
        <w:rPr>
          <w:spacing w:val="5"/>
        </w:rPr>
        <w:t> </w:t>
      </w:r>
      <w:r>
        <w:rPr/>
        <w:t>together</w:t>
      </w:r>
      <w:r>
        <w:rPr>
          <w:spacing w:val="10"/>
        </w:rPr>
        <w:t> </w:t>
      </w:r>
      <w:r>
        <w:rPr>
          <w:spacing w:val="-4"/>
        </w:rPr>
        <w:t>with</w:t>
      </w:r>
    </w:p>
    <w:p>
      <w:pPr>
        <w:spacing w:after="0" w:line="499" w:lineRule="auto"/>
        <w:jc w:val="both"/>
        <w:sectPr>
          <w:pgSz w:w="12240" w:h="15840"/>
          <w:pgMar w:header="0" w:footer="302" w:top="1340" w:bottom="500" w:left="900" w:right="280"/>
        </w:sectPr>
      </w:pPr>
    </w:p>
    <w:p>
      <w:pPr>
        <w:pStyle w:val="BodyText"/>
        <w:spacing w:before="5"/>
        <w:ind w:left="1085"/>
      </w:pPr>
      <w:r>
        <w:rPr/>
        <w:t>other</w:t>
      </w:r>
      <w:r>
        <w:rPr>
          <w:spacing w:val="-4"/>
        </w:rPr>
        <w:t> </w:t>
      </w:r>
      <w:r>
        <w:rPr/>
        <w:t>vegetation</w:t>
      </w:r>
      <w:r>
        <w:rPr>
          <w:spacing w:val="-2"/>
        </w:rPr>
        <w:t> </w:t>
      </w:r>
      <w:r>
        <w:rPr/>
        <w:t>indices was</w:t>
      </w:r>
      <w:r>
        <w:rPr>
          <w:spacing w:val="-1"/>
        </w:rPr>
        <w:t> </w:t>
      </w:r>
      <w:r>
        <w:rPr>
          <w:spacing w:val="-2"/>
        </w:rPr>
        <w:t>recommended.</w:t>
      </w:r>
    </w:p>
    <w:p>
      <w:pPr>
        <w:spacing w:line="250" w:lineRule="exact" w:before="223"/>
        <w:ind w:left="2355" w:right="10" w:firstLine="0"/>
        <w:jc w:val="center"/>
        <w:rPr>
          <w:rFonts w:ascii="Cambria Math" w:hAnsi="Cambria Math" w:eastAsia="Cambria Math"/>
          <w:sz w:val="17"/>
        </w:rPr>
      </w:pPr>
      <w:r>
        <w:rPr>
          <w:rFonts w:ascii="Cambria Math" w:hAnsi="Cambria Math" w:eastAsia="Cambria Math"/>
          <w:w w:val="105"/>
          <w:position w:val="5"/>
          <w:sz w:val="24"/>
        </w:rPr>
        <w:t>𝜌</w:t>
      </w:r>
      <w:r>
        <w:rPr>
          <w:rFonts w:ascii="Cambria Math" w:hAnsi="Cambria Math" w:eastAsia="Cambria Math"/>
          <w:w w:val="105"/>
          <w:sz w:val="17"/>
        </w:rPr>
        <w:t>𝑛𝑖𝑟</w:t>
      </w:r>
      <w:r>
        <w:rPr>
          <w:rFonts w:ascii="Cambria Math" w:hAnsi="Cambria Math" w:eastAsia="Cambria Math"/>
          <w:spacing w:val="22"/>
          <w:w w:val="105"/>
          <w:sz w:val="17"/>
        </w:rPr>
        <w:t> </w:t>
      </w:r>
      <w:r>
        <w:rPr>
          <w:rFonts w:ascii="Cambria Math" w:hAnsi="Cambria Math" w:eastAsia="Cambria Math"/>
          <w:w w:val="105"/>
          <w:position w:val="5"/>
          <w:sz w:val="24"/>
        </w:rPr>
        <w:t>−</w:t>
      </w:r>
      <w:r>
        <w:rPr>
          <w:rFonts w:ascii="Cambria Math" w:hAnsi="Cambria Math" w:eastAsia="Cambria Math"/>
          <w:spacing w:val="-7"/>
          <w:w w:val="105"/>
          <w:position w:val="5"/>
          <w:sz w:val="24"/>
        </w:rPr>
        <w:t> </w:t>
      </w:r>
      <w:r>
        <w:rPr>
          <w:rFonts w:ascii="Cambria Math" w:hAnsi="Cambria Math" w:eastAsia="Cambria Math"/>
          <w:spacing w:val="-4"/>
          <w:w w:val="105"/>
          <w:position w:val="5"/>
          <w:sz w:val="24"/>
        </w:rPr>
        <w:t>𝜌</w:t>
      </w:r>
      <w:r>
        <w:rPr>
          <w:rFonts w:ascii="Cambria Math" w:hAnsi="Cambria Math" w:eastAsia="Cambria Math"/>
          <w:spacing w:val="-4"/>
          <w:w w:val="105"/>
          <w:sz w:val="17"/>
        </w:rPr>
        <w:t>𝑟𝑒𝑑</w:t>
      </w:r>
    </w:p>
    <w:p>
      <w:pPr>
        <w:spacing w:line="166" w:lineRule="exact" w:before="0"/>
        <w:ind w:left="1085" w:right="0" w:firstLine="0"/>
        <w:jc w:val="left"/>
        <w:rPr>
          <w:rFonts w:ascii="Cambria Math" w:hAnsi="Cambria Math" w:eastAsia="Cambria Math"/>
          <w:sz w:val="24"/>
        </w:rPr>
      </w:pPr>
      <w:r>
        <w:rPr/>
        <mc:AlternateContent>
          <mc:Choice Requires="wps">
            <w:drawing>
              <wp:anchor distT="0" distB="0" distL="0" distR="0" allowOverlap="1" layoutInCell="1" locked="0" behindDoc="0" simplePos="0" relativeHeight="15734784">
                <wp:simplePos x="0" y="0"/>
                <wp:positionH relativeFrom="page">
                  <wp:posOffset>2092705</wp:posOffset>
                </wp:positionH>
                <wp:positionV relativeFrom="paragraph">
                  <wp:posOffset>54584</wp:posOffset>
                </wp:positionV>
                <wp:extent cx="2041525" cy="1079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2041525" cy="10795"/>
                        </a:xfrm>
                        <a:custGeom>
                          <a:avLst/>
                          <a:gdLst/>
                          <a:ahLst/>
                          <a:cxnLst/>
                          <a:rect l="l" t="t" r="r" b="b"/>
                          <a:pathLst>
                            <a:path w="2041525" h="10795">
                              <a:moveTo>
                                <a:pt x="2041270" y="0"/>
                              </a:moveTo>
                              <a:lnTo>
                                <a:pt x="0" y="0"/>
                              </a:lnTo>
                              <a:lnTo>
                                <a:pt x="0" y="10668"/>
                              </a:lnTo>
                              <a:lnTo>
                                <a:pt x="2041270" y="10668"/>
                              </a:lnTo>
                              <a:lnTo>
                                <a:pt x="20412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4.779999pt;margin-top:4.297988pt;width:160.730pt;height:.84pt;mso-position-horizontal-relative:page;mso-position-vertical-relative:paragraph;z-index:15734784" id="docshape5" filled="true" fillcolor="#000000" stroked="false">
                <v:fill type="solid"/>
                <w10:wrap type="none"/>
              </v:rect>
            </w:pict>
          </mc:Fallback>
        </mc:AlternateContent>
      </w:r>
      <w:r>
        <w:rPr>
          <w:rFonts w:ascii="Cambria Math" w:hAnsi="Cambria Math" w:eastAsia="Cambria Math"/>
          <w:sz w:val="24"/>
        </w:rPr>
        <w:t>𝐸𝑉𝐼</w:t>
      </w:r>
      <w:r>
        <w:rPr>
          <w:rFonts w:ascii="Cambria Math" w:hAnsi="Cambria Math" w:eastAsia="Cambria Math"/>
          <w:spacing w:val="72"/>
          <w:sz w:val="24"/>
        </w:rPr>
        <w:t> </w:t>
      </w:r>
      <w:r>
        <w:rPr>
          <w:rFonts w:ascii="Cambria Math" w:hAnsi="Cambria Math" w:eastAsia="Cambria Math"/>
          <w:sz w:val="24"/>
        </w:rPr>
        <w:t>=</w:t>
      </w:r>
      <w:r>
        <w:rPr>
          <w:rFonts w:ascii="Cambria Math" w:hAnsi="Cambria Math" w:eastAsia="Cambria Math"/>
          <w:spacing w:val="31"/>
          <w:sz w:val="24"/>
        </w:rPr>
        <w:t>  </w:t>
      </w:r>
      <w:r>
        <w:rPr>
          <w:rFonts w:ascii="Cambria Math" w:hAnsi="Cambria Math" w:eastAsia="Cambria Math"/>
          <w:sz w:val="24"/>
        </w:rPr>
        <w:t>𝐺</w:t>
      </w:r>
      <w:r>
        <w:rPr>
          <w:rFonts w:ascii="Cambria Math" w:hAnsi="Cambria Math" w:eastAsia="Cambria Math"/>
          <w:spacing w:val="12"/>
          <w:sz w:val="24"/>
        </w:rPr>
        <w:t> </w:t>
      </w:r>
      <w:r>
        <w:rPr>
          <w:rFonts w:ascii="Cambria Math" w:hAnsi="Cambria Math" w:eastAsia="Cambria Math"/>
          <w:spacing w:val="-10"/>
          <w:sz w:val="24"/>
        </w:rPr>
        <w:t>×</w:t>
      </w:r>
    </w:p>
    <w:p>
      <w:pPr>
        <w:spacing w:line="290" w:lineRule="exact" w:before="0"/>
        <w:ind w:left="2355" w:right="0" w:firstLine="0"/>
        <w:jc w:val="center"/>
        <w:rPr>
          <w:rFonts w:ascii="Cambria Math" w:hAnsi="Cambria Math" w:eastAsia="Cambria Math"/>
          <w:sz w:val="24"/>
        </w:rPr>
      </w:pPr>
      <w:r>
        <w:rPr>
          <w:rFonts w:ascii="Cambria Math" w:hAnsi="Cambria Math" w:eastAsia="Cambria Math"/>
          <w:w w:val="105"/>
          <w:position w:val="5"/>
          <w:sz w:val="24"/>
        </w:rPr>
        <w:t>𝜌</w:t>
      </w:r>
      <w:r>
        <w:rPr>
          <w:rFonts w:ascii="Cambria Math" w:hAnsi="Cambria Math" w:eastAsia="Cambria Math"/>
          <w:w w:val="105"/>
          <w:sz w:val="17"/>
        </w:rPr>
        <w:t>𝑛𝑖𝑟</w:t>
      </w:r>
      <w:r>
        <w:rPr>
          <w:rFonts w:ascii="Cambria Math" w:hAnsi="Cambria Math" w:eastAsia="Cambria Math"/>
          <w:spacing w:val="22"/>
          <w:w w:val="105"/>
          <w:sz w:val="17"/>
        </w:rPr>
        <w:t> </w:t>
      </w:r>
      <w:r>
        <w:rPr>
          <w:rFonts w:ascii="Cambria Math" w:hAnsi="Cambria Math" w:eastAsia="Cambria Math"/>
          <w:w w:val="105"/>
          <w:position w:val="5"/>
          <w:sz w:val="24"/>
        </w:rPr>
        <w:t>+</w:t>
      </w:r>
      <w:r>
        <w:rPr>
          <w:rFonts w:ascii="Cambria Math" w:hAnsi="Cambria Math" w:eastAsia="Cambria Math"/>
          <w:spacing w:val="-7"/>
          <w:w w:val="105"/>
          <w:position w:val="5"/>
          <w:sz w:val="24"/>
        </w:rPr>
        <w:t> </w:t>
      </w:r>
      <w:r>
        <w:rPr>
          <w:rFonts w:ascii="Cambria Math" w:hAnsi="Cambria Math" w:eastAsia="Cambria Math"/>
          <w:w w:val="105"/>
          <w:position w:val="5"/>
          <w:sz w:val="24"/>
        </w:rPr>
        <w:t>(𝑐</w:t>
      </w:r>
      <w:r>
        <w:rPr>
          <w:rFonts w:ascii="Cambria Math" w:hAnsi="Cambria Math" w:eastAsia="Cambria Math"/>
          <w:w w:val="105"/>
          <w:sz w:val="17"/>
        </w:rPr>
        <w:t>1</w:t>
      </w:r>
      <w:r>
        <w:rPr>
          <w:rFonts w:ascii="Cambria Math" w:hAnsi="Cambria Math" w:eastAsia="Cambria Math"/>
          <w:spacing w:val="14"/>
          <w:w w:val="105"/>
          <w:sz w:val="17"/>
        </w:rPr>
        <w:t> </w:t>
      </w:r>
      <w:r>
        <w:rPr>
          <w:rFonts w:ascii="Cambria Math" w:hAnsi="Cambria Math" w:eastAsia="Cambria Math"/>
          <w:w w:val="105"/>
          <w:position w:val="5"/>
          <w:sz w:val="24"/>
        </w:rPr>
        <w:t>×</w:t>
      </w:r>
      <w:r>
        <w:rPr>
          <w:rFonts w:ascii="Cambria Math" w:hAnsi="Cambria Math" w:eastAsia="Cambria Math"/>
          <w:spacing w:val="-6"/>
          <w:w w:val="105"/>
          <w:position w:val="5"/>
          <w:sz w:val="24"/>
        </w:rPr>
        <w:t> </w:t>
      </w:r>
      <w:r>
        <w:rPr>
          <w:rFonts w:ascii="Cambria Math" w:hAnsi="Cambria Math" w:eastAsia="Cambria Math"/>
          <w:w w:val="105"/>
          <w:position w:val="5"/>
          <w:sz w:val="24"/>
        </w:rPr>
        <w:t>𝜌</w:t>
      </w:r>
      <w:r>
        <w:rPr>
          <w:rFonts w:ascii="Cambria Math" w:hAnsi="Cambria Math" w:eastAsia="Cambria Math"/>
          <w:w w:val="105"/>
          <w:sz w:val="17"/>
        </w:rPr>
        <w:t>𝑟𝑒𝑑𝐶</w:t>
      </w:r>
      <w:r>
        <w:rPr>
          <w:rFonts w:ascii="Cambria Math" w:hAnsi="Cambria Math" w:eastAsia="Cambria Math"/>
          <w:w w:val="105"/>
          <w:position w:val="-2"/>
          <w:sz w:val="14"/>
        </w:rPr>
        <w:t>2</w:t>
      </w:r>
      <w:r>
        <w:rPr>
          <w:rFonts w:ascii="Cambria Math" w:hAnsi="Cambria Math" w:eastAsia="Cambria Math"/>
          <w:spacing w:val="29"/>
          <w:w w:val="105"/>
          <w:position w:val="-2"/>
          <w:sz w:val="14"/>
        </w:rPr>
        <w:t> </w:t>
      </w:r>
      <w:r>
        <w:rPr>
          <w:rFonts w:ascii="Cambria Math" w:hAnsi="Cambria Math" w:eastAsia="Cambria Math"/>
          <w:w w:val="105"/>
          <w:position w:val="5"/>
          <w:sz w:val="24"/>
        </w:rPr>
        <w:t>×</w:t>
      </w:r>
      <w:r>
        <w:rPr>
          <w:rFonts w:ascii="Cambria Math" w:hAnsi="Cambria Math" w:eastAsia="Cambria Math"/>
          <w:spacing w:val="-7"/>
          <w:w w:val="105"/>
          <w:position w:val="5"/>
          <w:sz w:val="24"/>
        </w:rPr>
        <w:t> </w:t>
      </w:r>
      <w:r>
        <w:rPr>
          <w:rFonts w:ascii="Cambria Math" w:hAnsi="Cambria Math" w:eastAsia="Cambria Math"/>
          <w:w w:val="105"/>
          <w:position w:val="5"/>
          <w:sz w:val="24"/>
        </w:rPr>
        <w:t>𝜌</w:t>
      </w:r>
      <w:r>
        <w:rPr>
          <w:rFonts w:ascii="Cambria Math" w:hAnsi="Cambria Math" w:eastAsia="Cambria Math"/>
          <w:w w:val="105"/>
          <w:sz w:val="17"/>
        </w:rPr>
        <w:t>𝑏𝑙𝑢𝑒</w:t>
      </w:r>
      <w:r>
        <w:rPr>
          <w:rFonts w:ascii="Cambria Math" w:hAnsi="Cambria Math" w:eastAsia="Cambria Math"/>
          <w:w w:val="105"/>
          <w:position w:val="5"/>
          <w:sz w:val="24"/>
        </w:rPr>
        <w:t>)</w:t>
      </w:r>
      <w:r>
        <w:rPr>
          <w:rFonts w:ascii="Cambria Math" w:hAnsi="Cambria Math" w:eastAsia="Cambria Math"/>
          <w:spacing w:val="-7"/>
          <w:w w:val="105"/>
          <w:position w:val="5"/>
          <w:sz w:val="24"/>
        </w:rPr>
        <w:t> </w:t>
      </w:r>
      <w:r>
        <w:rPr>
          <w:rFonts w:ascii="Cambria Math" w:hAnsi="Cambria Math" w:eastAsia="Cambria Math"/>
          <w:w w:val="105"/>
          <w:position w:val="5"/>
          <w:sz w:val="24"/>
        </w:rPr>
        <w:t>+</w:t>
      </w:r>
      <w:r>
        <w:rPr>
          <w:rFonts w:ascii="Cambria Math" w:hAnsi="Cambria Math" w:eastAsia="Cambria Math"/>
          <w:spacing w:val="-7"/>
          <w:w w:val="105"/>
          <w:position w:val="5"/>
          <w:sz w:val="24"/>
        </w:rPr>
        <w:t> </w:t>
      </w:r>
      <w:r>
        <w:rPr>
          <w:rFonts w:ascii="Cambria Math" w:hAnsi="Cambria Math" w:eastAsia="Cambria Math"/>
          <w:spacing w:val="-10"/>
          <w:w w:val="105"/>
          <w:position w:val="5"/>
          <w:sz w:val="24"/>
        </w:rPr>
        <w:t>𝐿</w:t>
      </w:r>
    </w:p>
    <w:p>
      <w:pPr>
        <w:spacing w:line="240" w:lineRule="auto" w:before="0"/>
        <w:rPr>
          <w:rFonts w:ascii="Cambria Math"/>
          <w:sz w:val="24"/>
        </w:rPr>
      </w:pPr>
      <w:r>
        <w:rPr/>
        <w:br w:type="column"/>
      </w:r>
      <w:r>
        <w:rPr>
          <w:rFonts w:ascii="Cambria Math"/>
          <w:sz w:val="24"/>
        </w:rPr>
      </w:r>
    </w:p>
    <w:p>
      <w:pPr>
        <w:pStyle w:val="BodyText"/>
        <w:spacing w:before="126"/>
        <w:rPr>
          <w:rFonts w:ascii="Cambria Math"/>
        </w:rPr>
      </w:pPr>
    </w:p>
    <w:p>
      <w:pPr>
        <w:pStyle w:val="BodyText"/>
        <w:ind w:right="477"/>
        <w:jc w:val="center"/>
        <w:rPr>
          <w:rFonts w:ascii="Cambria Math"/>
        </w:rPr>
      </w:pPr>
      <w:r>
        <w:rPr>
          <w:rFonts w:ascii="Cambria Math"/>
          <w:spacing w:val="-2"/>
        </w:rPr>
        <w:t>(2.2)</w:t>
      </w:r>
    </w:p>
    <w:p>
      <w:pPr>
        <w:spacing w:after="0"/>
        <w:jc w:val="center"/>
        <w:rPr>
          <w:rFonts w:ascii="Cambria Math"/>
        </w:rPr>
        <w:sectPr>
          <w:type w:val="continuous"/>
          <w:pgSz w:w="12240" w:h="15840"/>
          <w:pgMar w:header="0" w:footer="302" w:top="1340" w:bottom="500" w:left="900" w:right="280"/>
          <w:cols w:num="2" w:equalWidth="0">
            <w:col w:w="5646" w:space="2249"/>
            <w:col w:w="3165"/>
          </w:cols>
        </w:sectPr>
      </w:pPr>
    </w:p>
    <w:p>
      <w:pPr>
        <w:pStyle w:val="BodyText"/>
        <w:spacing w:before="5"/>
        <w:rPr>
          <w:rFonts w:ascii="Cambria Math"/>
          <w:sz w:val="16"/>
        </w:rPr>
      </w:pPr>
    </w:p>
    <w:p>
      <w:pPr>
        <w:spacing w:after="0"/>
        <w:rPr>
          <w:rFonts w:ascii="Cambria Math"/>
          <w:sz w:val="16"/>
        </w:rPr>
        <w:sectPr>
          <w:type w:val="continuous"/>
          <w:pgSz w:w="12240" w:h="15840"/>
          <w:pgMar w:header="0" w:footer="302" w:top="1340" w:bottom="500" w:left="900" w:right="280"/>
        </w:sectPr>
      </w:pPr>
    </w:p>
    <w:p>
      <w:pPr>
        <w:spacing w:before="58"/>
        <w:ind w:left="1085" w:right="0" w:firstLine="0"/>
        <w:jc w:val="left"/>
        <w:rPr>
          <w:rFonts w:ascii="Cambria Math" w:eastAsia="Cambria Math"/>
          <w:sz w:val="24"/>
        </w:rPr>
      </w:pPr>
      <w:r>
        <w:rPr>
          <w:rFonts w:ascii="Cambria Math" w:eastAsia="Cambria Math"/>
          <w:spacing w:val="-4"/>
          <w:sz w:val="24"/>
        </w:rPr>
        <w:t>𝐸𝑁𝑉𝐼</w:t>
      </w:r>
    </w:p>
    <w:p>
      <w:pPr>
        <w:spacing w:line="125" w:lineRule="exact" w:before="257"/>
        <w:ind w:left="1085" w:right="0" w:firstLine="0"/>
        <w:jc w:val="left"/>
        <w:rPr>
          <w:rFonts w:ascii="Cambria Math" w:hAnsi="Cambria Math" w:eastAsia="Cambria Math"/>
          <w:sz w:val="24"/>
        </w:rPr>
      </w:pPr>
      <w:r>
        <w:rPr>
          <w:rFonts w:ascii="Cambria Math" w:hAnsi="Cambria Math" w:eastAsia="Cambria Math"/>
          <w:sz w:val="24"/>
        </w:rPr>
        <w:t>=</w:t>
      </w:r>
      <w:r>
        <w:rPr>
          <w:rFonts w:ascii="Cambria Math" w:hAnsi="Cambria Math" w:eastAsia="Cambria Math"/>
          <w:spacing w:val="33"/>
          <w:sz w:val="24"/>
        </w:rPr>
        <w:t>  </w:t>
      </w:r>
      <w:r>
        <w:rPr>
          <w:rFonts w:ascii="Cambria Math" w:hAnsi="Cambria Math" w:eastAsia="Cambria Math"/>
          <w:sz w:val="24"/>
        </w:rPr>
        <w:t>𝐺</w:t>
      </w:r>
      <w:r>
        <w:rPr>
          <w:rFonts w:ascii="Cambria Math" w:hAnsi="Cambria Math" w:eastAsia="Cambria Math"/>
          <w:spacing w:val="9"/>
          <w:sz w:val="24"/>
        </w:rPr>
        <w:t> </w:t>
      </w:r>
      <w:r>
        <w:rPr>
          <w:rFonts w:ascii="Cambria Math" w:hAnsi="Cambria Math" w:eastAsia="Cambria Math"/>
          <w:spacing w:val="-10"/>
          <w:sz w:val="24"/>
        </w:rPr>
        <w:t>×</w:t>
      </w:r>
    </w:p>
    <w:p>
      <w:pPr>
        <w:spacing w:line="240" w:lineRule="auto" w:before="56"/>
        <w:rPr>
          <w:rFonts w:ascii="Cambria Math"/>
          <w:sz w:val="17"/>
        </w:rPr>
      </w:pPr>
      <w:r>
        <w:rPr/>
        <w:br w:type="column"/>
      </w:r>
      <w:r>
        <w:rPr>
          <w:rFonts w:ascii="Cambria Math"/>
          <w:sz w:val="17"/>
        </w:rPr>
      </w:r>
    </w:p>
    <w:p>
      <w:pPr>
        <w:spacing w:before="0"/>
        <w:ind w:left="1085" w:right="0" w:firstLine="0"/>
        <w:jc w:val="left"/>
        <w:rPr>
          <w:rFonts w:ascii="Cambria Math" w:hAnsi="Cambria Math" w:eastAsia="Cambria Math"/>
          <w:sz w:val="24"/>
        </w:rPr>
      </w:pPr>
      <w:r>
        <w:rPr>
          <w:rFonts w:ascii="Cambria Math" w:hAnsi="Cambria Math" w:eastAsia="Cambria Math"/>
          <w:spacing w:val="-9"/>
          <w:w w:val="105"/>
          <w:position w:val="5"/>
          <w:sz w:val="24"/>
        </w:rPr>
        <w:t>𝜌</w:t>
      </w:r>
      <w:r>
        <w:rPr>
          <w:rFonts w:ascii="Cambria Math" w:hAnsi="Cambria Math" w:eastAsia="Cambria Math"/>
          <w:spacing w:val="-9"/>
          <w:w w:val="105"/>
          <w:sz w:val="17"/>
        </w:rPr>
        <w:t>𝑛𝑖𝑟</w:t>
      </w:r>
      <w:r>
        <w:rPr>
          <w:rFonts w:ascii="Cambria Math" w:hAnsi="Cambria Math" w:eastAsia="Cambria Math"/>
          <w:spacing w:val="-9"/>
          <w:w w:val="105"/>
          <w:position w:val="-7"/>
          <w:sz w:val="24"/>
        </w:rPr>
        <w:t>⁄</w:t>
      </w:r>
      <w:r>
        <w:rPr>
          <w:rFonts w:ascii="Cambria Math" w:hAnsi="Cambria Math" w:eastAsia="Cambria Math"/>
          <w:spacing w:val="-9"/>
          <w:w w:val="105"/>
          <w:position w:val="-12"/>
          <w:sz w:val="24"/>
        </w:rPr>
        <w:t>𝜌</w:t>
      </w:r>
    </w:p>
    <w:p>
      <w:pPr>
        <w:spacing w:line="240" w:lineRule="auto" w:before="0"/>
        <w:rPr>
          <w:rFonts w:ascii="Cambria Math"/>
          <w:sz w:val="17"/>
        </w:rPr>
      </w:pPr>
      <w:r>
        <w:rPr/>
        <w:br w:type="column"/>
      </w:r>
      <w:r>
        <w:rPr>
          <w:rFonts w:ascii="Cambria Math"/>
          <w:sz w:val="17"/>
        </w:rPr>
      </w:r>
    </w:p>
    <w:p>
      <w:pPr>
        <w:pStyle w:val="BodyText"/>
        <w:spacing w:before="132"/>
        <w:rPr>
          <w:rFonts w:ascii="Cambria Math"/>
          <w:sz w:val="17"/>
        </w:rPr>
      </w:pPr>
    </w:p>
    <w:p>
      <w:pPr>
        <w:spacing w:line="191" w:lineRule="exact" w:before="0"/>
        <w:ind w:left="0" w:right="0" w:firstLine="0"/>
        <w:jc w:val="left"/>
        <w:rPr>
          <w:rFonts w:ascii="Cambria Math" w:hAnsi="Cambria Math" w:eastAsia="Cambria Math"/>
          <w:sz w:val="14"/>
        </w:rPr>
      </w:pPr>
      <w:r>
        <w:rPr/>
        <mc:AlternateContent>
          <mc:Choice Requires="wps">
            <w:drawing>
              <wp:anchor distT="0" distB="0" distL="0" distR="0" allowOverlap="1" layoutInCell="1" locked="0" behindDoc="1" simplePos="0" relativeHeight="484430848">
                <wp:simplePos x="0" y="0"/>
                <wp:positionH relativeFrom="page">
                  <wp:posOffset>1763522</wp:posOffset>
                </wp:positionH>
                <wp:positionV relativeFrom="paragraph">
                  <wp:posOffset>137754</wp:posOffset>
                </wp:positionV>
                <wp:extent cx="2657475" cy="1079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2657475" cy="10795"/>
                        </a:xfrm>
                        <a:custGeom>
                          <a:avLst/>
                          <a:gdLst/>
                          <a:ahLst/>
                          <a:cxnLst/>
                          <a:rect l="l" t="t" r="r" b="b"/>
                          <a:pathLst>
                            <a:path w="2657475" h="10795">
                              <a:moveTo>
                                <a:pt x="2656967" y="0"/>
                              </a:moveTo>
                              <a:lnTo>
                                <a:pt x="0" y="0"/>
                              </a:lnTo>
                              <a:lnTo>
                                <a:pt x="0" y="10667"/>
                              </a:lnTo>
                              <a:lnTo>
                                <a:pt x="2656967" y="10667"/>
                              </a:lnTo>
                              <a:lnTo>
                                <a:pt x="2656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8.860001pt;margin-top:10.846772pt;width:209.21pt;height:.84pt;mso-position-horizontal-relative:page;mso-position-vertical-relative:paragraph;z-index:-18885632" id="docshape6"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7344">
                <wp:simplePos x="0" y="0"/>
                <wp:positionH relativeFrom="page">
                  <wp:posOffset>3623183</wp:posOffset>
                </wp:positionH>
                <wp:positionV relativeFrom="paragraph">
                  <wp:posOffset>298953</wp:posOffset>
                </wp:positionV>
                <wp:extent cx="187325" cy="10858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87325"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5"/>
                                <w:w w:val="110"/>
                                <w:sz w:val="17"/>
                              </w:rPr>
                              <w:t>𝑟𝑒𝑑</w:t>
                            </w:r>
                          </w:p>
                        </w:txbxContent>
                      </wps:txbx>
                      <wps:bodyPr wrap="square" lIns="0" tIns="0" rIns="0" bIns="0" rtlCol="0">
                        <a:noAutofit/>
                      </wps:bodyPr>
                    </wps:wsp>
                  </a:graphicData>
                </a:graphic>
              </wp:anchor>
            </w:drawing>
          </mc:Choice>
          <mc:Fallback>
            <w:pict>
              <v:shape style="position:absolute;margin-left:285.290009pt;margin-top:23.539644pt;width:14.75pt;height:8.550pt;mso-position-horizontal-relative:page;mso-position-vertical-relative:paragraph;z-index:15737344" type="#_x0000_t202" id="docshape7"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5"/>
                          <w:w w:val="110"/>
                          <w:sz w:val="17"/>
                        </w:rPr>
                        <w:t>𝑟𝑒𝑑</w:t>
                      </w:r>
                    </w:p>
                  </w:txbxContent>
                </v:textbox>
                <w10:wrap type="none"/>
              </v:shape>
            </w:pict>
          </mc:Fallback>
        </mc:AlternateContent>
      </w:r>
      <w:r>
        <w:rPr>
          <w:rFonts w:ascii="Cambria Math" w:hAnsi="Cambria Math" w:eastAsia="Cambria Math"/>
          <w:spacing w:val="-4"/>
          <w:w w:val="105"/>
          <w:sz w:val="17"/>
        </w:rPr>
        <w:t>𝑟𝑒𝑑</w:t>
      </w:r>
      <w:r>
        <w:rPr>
          <w:rFonts w:ascii="Cambria Math" w:hAnsi="Cambria Math" w:eastAsia="Cambria Math"/>
          <w:spacing w:val="-4"/>
          <w:w w:val="105"/>
          <w:position w:val="5"/>
          <w:sz w:val="14"/>
        </w:rPr>
        <w:t>−1</w:t>
      </w:r>
    </w:p>
    <w:p>
      <w:pPr>
        <w:spacing w:line="240" w:lineRule="auto" w:before="0"/>
        <w:rPr>
          <w:rFonts w:ascii="Cambria Math"/>
          <w:sz w:val="24"/>
        </w:rPr>
      </w:pPr>
      <w:r>
        <w:rPr/>
        <w:br w:type="column"/>
      </w:r>
      <w:r>
        <w:rPr>
          <w:rFonts w:ascii="Cambria Math"/>
          <w:sz w:val="24"/>
        </w:rPr>
      </w:r>
    </w:p>
    <w:p>
      <w:pPr>
        <w:pStyle w:val="BodyText"/>
        <w:spacing w:before="33"/>
        <w:rPr>
          <w:rFonts w:ascii="Cambria Math"/>
        </w:rPr>
      </w:pPr>
    </w:p>
    <w:p>
      <w:pPr>
        <w:pStyle w:val="BodyText"/>
        <w:spacing w:line="125" w:lineRule="exact"/>
        <w:ind w:left="1085"/>
        <w:rPr>
          <w:rFonts w:ascii="Cambria Math"/>
        </w:rPr>
      </w:pPr>
      <w:r>
        <w:rPr>
          <w:rFonts w:ascii="Cambria Math"/>
          <w:spacing w:val="-2"/>
        </w:rPr>
        <w:t>(2.3)</w:t>
      </w:r>
    </w:p>
    <w:p>
      <w:pPr>
        <w:spacing w:after="0" w:line="125" w:lineRule="exact"/>
        <w:rPr>
          <w:rFonts w:ascii="Cambria Math"/>
        </w:rPr>
        <w:sectPr>
          <w:type w:val="continuous"/>
          <w:pgSz w:w="12240" w:h="15840"/>
          <w:pgMar w:header="0" w:footer="302" w:top="1340" w:bottom="500" w:left="900" w:right="280"/>
          <w:cols w:num="4" w:equalWidth="0">
            <w:col w:w="1864" w:space="453"/>
            <w:col w:w="1718" w:space="0"/>
            <w:col w:w="524" w:space="3204"/>
            <w:col w:w="3297"/>
          </w:cols>
        </w:sectPr>
      </w:pPr>
    </w:p>
    <w:p>
      <w:pPr>
        <w:spacing w:line="262" w:lineRule="exact" w:before="0"/>
        <w:ind w:left="0" w:right="530" w:firstLine="0"/>
        <w:jc w:val="right"/>
        <w:rPr>
          <w:rFonts w:ascii="Cambria Math" w:eastAsia="Cambria Math"/>
          <w:sz w:val="17"/>
        </w:rPr>
      </w:pPr>
      <w:r>
        <w:rPr/>
        <mc:AlternateContent>
          <mc:Choice Requires="wps">
            <w:drawing>
              <wp:anchor distT="0" distB="0" distL="0" distR="0" allowOverlap="1" layoutInCell="1" locked="0" behindDoc="0" simplePos="0" relativeHeight="15736832">
                <wp:simplePos x="0" y="0"/>
                <wp:positionH relativeFrom="page">
                  <wp:posOffset>2007361</wp:posOffset>
                </wp:positionH>
                <wp:positionV relativeFrom="paragraph">
                  <wp:posOffset>80724</wp:posOffset>
                </wp:positionV>
                <wp:extent cx="158115" cy="18478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58115" cy="184785"/>
                        </a:xfrm>
                        <a:prstGeom prst="rect">
                          <a:avLst/>
                        </a:prstGeom>
                      </wps:spPr>
                      <wps:txbx>
                        <w:txbxContent>
                          <w:p>
                            <w:pPr>
                              <w:spacing w:line="194" w:lineRule="auto" w:before="0"/>
                              <w:ind w:left="0" w:right="0" w:firstLine="0"/>
                              <w:jc w:val="left"/>
                              <w:rPr>
                                <w:rFonts w:ascii="Cambria Math" w:hAnsi="Cambria Math" w:eastAsia="Cambria Math"/>
                                <w:sz w:val="24"/>
                              </w:rPr>
                            </w:pPr>
                            <w:r>
                              <w:rPr>
                                <w:rFonts w:ascii="Cambria Math" w:hAnsi="Cambria Math" w:eastAsia="Cambria Math"/>
                                <w:spacing w:val="-16"/>
                                <w:sz w:val="24"/>
                              </w:rPr>
                              <w:t>⁄</w:t>
                            </w:r>
                            <w:r>
                              <w:rPr>
                                <w:rFonts w:ascii="Cambria Math" w:hAnsi="Cambria Math" w:eastAsia="Cambria Math"/>
                                <w:spacing w:val="-16"/>
                                <w:position w:val="-4"/>
                                <w:sz w:val="24"/>
                              </w:rPr>
                              <w:t>𝜌</w:t>
                            </w:r>
                          </w:p>
                        </w:txbxContent>
                      </wps:txbx>
                      <wps:bodyPr wrap="square" lIns="0" tIns="0" rIns="0" bIns="0" rtlCol="0">
                        <a:noAutofit/>
                      </wps:bodyPr>
                    </wps:wsp>
                  </a:graphicData>
                </a:graphic>
              </wp:anchor>
            </w:drawing>
          </mc:Choice>
          <mc:Fallback>
            <w:pict>
              <v:shape style="position:absolute;margin-left:158.059998pt;margin-top:6.35624pt;width:12.45pt;height:14.55pt;mso-position-horizontal-relative:page;mso-position-vertical-relative:paragraph;z-index:15736832" type="#_x0000_t202" id="docshape8" filled="false" stroked="false">
                <v:textbox inset="0,0,0,0">
                  <w:txbxContent>
                    <w:p>
                      <w:pPr>
                        <w:spacing w:line="194" w:lineRule="auto" w:before="0"/>
                        <w:ind w:left="0" w:right="0" w:firstLine="0"/>
                        <w:jc w:val="left"/>
                        <w:rPr>
                          <w:rFonts w:ascii="Cambria Math" w:hAnsi="Cambria Math" w:eastAsia="Cambria Math"/>
                          <w:sz w:val="24"/>
                        </w:rPr>
                      </w:pPr>
                      <w:r>
                        <w:rPr>
                          <w:rFonts w:ascii="Cambria Math" w:hAnsi="Cambria Math" w:eastAsia="Cambria Math"/>
                          <w:spacing w:val="-16"/>
                          <w:sz w:val="24"/>
                        </w:rPr>
                        <w:t>⁄</w:t>
                      </w:r>
                      <w:r>
                        <w:rPr>
                          <w:rFonts w:ascii="Cambria Math" w:hAnsi="Cambria Math" w:eastAsia="Cambria Math"/>
                          <w:spacing w:val="-16"/>
                          <w:position w:val="-4"/>
                          <w:sz w:val="24"/>
                        </w:rPr>
                        <w:t>𝜌</w:t>
                      </w:r>
                    </w:p>
                  </w:txbxContent>
                </v:textbox>
                <w10:wrap type="none"/>
              </v:shape>
            </w:pict>
          </mc:Fallback>
        </mc:AlternateContent>
      </w:r>
      <w:r>
        <w:rPr>
          <w:rFonts w:ascii="Cambria Math" w:eastAsia="Cambria Math"/>
          <w:spacing w:val="-4"/>
          <w:w w:val="110"/>
          <w:position w:val="5"/>
          <w:sz w:val="24"/>
        </w:rPr>
        <w:t>𝜌</w:t>
      </w:r>
      <w:r>
        <w:rPr>
          <w:rFonts w:ascii="Cambria Math" w:eastAsia="Cambria Math"/>
          <w:spacing w:val="-4"/>
          <w:w w:val="110"/>
          <w:sz w:val="17"/>
        </w:rPr>
        <w:t>𝑛𝑖𝑟</w:t>
      </w:r>
    </w:p>
    <w:p>
      <w:pPr>
        <w:spacing w:line="188" w:lineRule="exact" w:before="0"/>
        <w:ind w:left="0" w:right="0" w:firstLine="0"/>
        <w:jc w:val="right"/>
        <w:rPr>
          <w:rFonts w:ascii="Cambria Math" w:eastAsia="Cambria Math"/>
          <w:sz w:val="17"/>
        </w:rPr>
      </w:pPr>
      <w:r>
        <w:rPr>
          <w:rFonts w:ascii="Cambria Math" w:eastAsia="Cambria Math"/>
          <w:spacing w:val="-5"/>
          <w:w w:val="110"/>
          <w:sz w:val="17"/>
        </w:rPr>
        <w:t>𝑟𝑒𝑑</w:t>
      </w:r>
    </w:p>
    <w:p>
      <w:pPr>
        <w:spacing w:line="240" w:lineRule="auto" w:before="0"/>
        <w:ind w:left="25" w:right="0" w:firstLine="0"/>
        <w:jc w:val="left"/>
        <w:rPr>
          <w:rFonts w:ascii="Cambria Math" w:hAnsi="Cambria Math" w:eastAsia="Cambria Math"/>
          <w:sz w:val="24"/>
        </w:rPr>
      </w:pPr>
      <w:r>
        <w:rPr/>
        <w:br w:type="column"/>
      </w:r>
      <w:r>
        <w:rPr>
          <w:rFonts w:ascii="Cambria Math" w:hAnsi="Cambria Math" w:eastAsia="Cambria Math"/>
          <w:w w:val="105"/>
          <w:sz w:val="24"/>
        </w:rPr>
        <w:t>+ 𝑐</w:t>
      </w:r>
      <w:r>
        <w:rPr>
          <w:rFonts w:ascii="Cambria Math" w:hAnsi="Cambria Math" w:eastAsia="Cambria Math"/>
          <w:w w:val="105"/>
          <w:sz w:val="24"/>
          <w:vertAlign w:val="subscript"/>
        </w:rPr>
        <w:t>1</w:t>
      </w:r>
      <w:r>
        <w:rPr>
          <w:rFonts w:ascii="Cambria Math" w:hAnsi="Cambria Math" w:eastAsia="Cambria Math"/>
          <w:w w:val="105"/>
          <w:sz w:val="24"/>
          <w:vertAlign w:val="baseline"/>
        </w:rPr>
        <w:t> − 𝑐</w:t>
      </w:r>
      <w:r>
        <w:rPr>
          <w:rFonts w:ascii="Cambria Math" w:hAnsi="Cambria Math" w:eastAsia="Cambria Math"/>
          <w:w w:val="105"/>
          <w:sz w:val="24"/>
          <w:vertAlign w:val="subscript"/>
        </w:rPr>
        <w:t>2</w:t>
      </w:r>
      <w:r>
        <w:rPr>
          <w:rFonts w:ascii="Cambria Math" w:hAnsi="Cambria Math" w:eastAsia="Cambria Math"/>
          <w:w w:val="105"/>
          <w:sz w:val="24"/>
          <w:vertAlign w:val="baseline"/>
        </w:rPr>
        <w:t> × </w:t>
      </w:r>
      <w:r>
        <w:rPr>
          <w:rFonts w:ascii="Cambria Math" w:hAnsi="Cambria Math" w:eastAsia="Cambria Math"/>
          <w:spacing w:val="-10"/>
          <w:w w:val="105"/>
          <w:position w:val="13"/>
          <w:sz w:val="24"/>
          <w:vertAlign w:val="baseline"/>
        </w:rPr>
        <w:t>𝜌</w:t>
      </w:r>
      <w:r>
        <w:rPr>
          <w:rFonts w:ascii="Cambria Math" w:hAnsi="Cambria Math" w:eastAsia="Cambria Math"/>
          <w:spacing w:val="-10"/>
          <w:w w:val="105"/>
          <w:position w:val="8"/>
          <w:sz w:val="17"/>
          <w:vertAlign w:val="baseline"/>
        </w:rPr>
        <w:t>𝑏𝑙𝑢𝑒</w:t>
      </w:r>
      <w:r>
        <w:rPr>
          <w:rFonts w:ascii="Cambria Math" w:hAnsi="Cambria Math" w:eastAsia="Cambria Math"/>
          <w:spacing w:val="-10"/>
          <w:w w:val="105"/>
          <w:sz w:val="24"/>
          <w:vertAlign w:val="baseline"/>
        </w:rPr>
        <w:t>⁄</w:t>
      </w:r>
      <w:r>
        <w:rPr>
          <w:rFonts w:ascii="Cambria Math" w:hAnsi="Cambria Math" w:eastAsia="Cambria Math"/>
          <w:spacing w:val="-10"/>
          <w:w w:val="105"/>
          <w:position w:val="-4"/>
          <w:sz w:val="24"/>
          <w:vertAlign w:val="baseline"/>
        </w:rPr>
        <w:t>𝜌</w:t>
      </w:r>
    </w:p>
    <w:p>
      <w:pPr>
        <w:spacing w:before="4"/>
        <w:ind w:left="314" w:right="0" w:firstLine="0"/>
        <w:jc w:val="left"/>
        <w:rPr>
          <w:rFonts w:ascii="Cambria Math" w:hAnsi="Cambria Math" w:eastAsia="Cambria Math"/>
          <w:sz w:val="17"/>
        </w:rPr>
      </w:pPr>
      <w:r>
        <w:rPr/>
        <w:br w:type="column"/>
      </w:r>
      <w:r>
        <w:rPr>
          <w:rFonts w:ascii="Cambria Math" w:hAnsi="Cambria Math" w:eastAsia="Cambria Math"/>
          <w:position w:val="10"/>
          <w:sz w:val="24"/>
        </w:rPr>
        <w:t>+</w:t>
      </w:r>
      <w:r>
        <w:rPr>
          <w:rFonts w:ascii="Cambria Math" w:hAnsi="Cambria Math" w:eastAsia="Cambria Math"/>
          <w:spacing w:val="-4"/>
          <w:position w:val="10"/>
          <w:sz w:val="24"/>
        </w:rPr>
        <w:t> </w:t>
      </w:r>
      <w:r>
        <w:rPr>
          <w:rFonts w:ascii="Cambria Math" w:hAnsi="Cambria Math" w:eastAsia="Cambria Math"/>
          <w:spacing w:val="-2"/>
          <w:position w:val="18"/>
          <w:sz w:val="24"/>
        </w:rPr>
        <w:t>𝐿</w:t>
      </w:r>
      <w:r>
        <w:rPr>
          <w:rFonts w:ascii="Cambria Math" w:hAnsi="Cambria Math" w:eastAsia="Cambria Math"/>
          <w:spacing w:val="-2"/>
          <w:position w:val="10"/>
          <w:sz w:val="24"/>
        </w:rPr>
        <w:t>⁄</w:t>
      </w:r>
      <w:r>
        <w:rPr>
          <w:rFonts w:ascii="Cambria Math" w:hAnsi="Cambria Math" w:eastAsia="Cambria Math"/>
          <w:spacing w:val="-2"/>
          <w:position w:val="5"/>
          <w:sz w:val="24"/>
        </w:rPr>
        <w:t>𝜌</w:t>
      </w:r>
      <w:r>
        <w:rPr>
          <w:rFonts w:ascii="Cambria Math" w:hAnsi="Cambria Math" w:eastAsia="Cambria Math"/>
          <w:spacing w:val="-2"/>
          <w:sz w:val="17"/>
        </w:rPr>
        <w:t>𝑟𝑒𝑑</w:t>
      </w:r>
    </w:p>
    <w:p>
      <w:pPr>
        <w:spacing w:after="0"/>
        <w:jc w:val="left"/>
        <w:rPr>
          <w:rFonts w:ascii="Cambria Math" w:hAnsi="Cambria Math" w:eastAsia="Cambria Math"/>
          <w:sz w:val="17"/>
        </w:rPr>
        <w:sectPr>
          <w:type w:val="continuous"/>
          <w:pgSz w:w="12240" w:h="15840"/>
          <w:pgMar w:header="0" w:footer="302" w:top="1340" w:bottom="500" w:left="900" w:right="280"/>
          <w:cols w:num="3" w:equalWidth="0">
            <w:col w:w="2796" w:space="40"/>
            <w:col w:w="1979" w:space="39"/>
            <w:col w:w="6206"/>
          </w:cols>
        </w:sectPr>
      </w:pPr>
    </w:p>
    <w:p>
      <w:pPr>
        <w:pStyle w:val="BodyText"/>
        <w:spacing w:before="11"/>
        <w:rPr>
          <w:rFonts w:ascii="Cambria Math"/>
          <w:sz w:val="14"/>
        </w:rPr>
      </w:pPr>
    </w:p>
    <w:p>
      <w:pPr>
        <w:spacing w:after="0"/>
        <w:rPr>
          <w:rFonts w:ascii="Cambria Math"/>
          <w:sz w:val="14"/>
        </w:rPr>
        <w:sectPr>
          <w:type w:val="continuous"/>
          <w:pgSz w:w="12240" w:h="15840"/>
          <w:pgMar w:header="0" w:footer="302" w:top="1340" w:bottom="500" w:left="900" w:right="280"/>
        </w:sectPr>
      </w:pPr>
    </w:p>
    <w:p>
      <w:pPr>
        <w:spacing w:line="239" w:lineRule="exact" w:before="59"/>
        <w:ind w:left="164" w:right="0" w:firstLine="0"/>
        <w:jc w:val="center"/>
        <w:rPr>
          <w:rFonts w:ascii="Cambria Math" w:eastAsia="Cambria Math"/>
          <w:sz w:val="24"/>
        </w:rPr>
      </w:pPr>
      <w:r>
        <w:rPr>
          <w:rFonts w:ascii="Cambria Math" w:eastAsia="Cambria Math"/>
          <w:spacing w:val="-4"/>
          <w:sz w:val="24"/>
        </w:rPr>
        <w:t>𝑁𝐷𝑉𝐼</w:t>
      </w:r>
    </w:p>
    <w:p>
      <w:pPr>
        <w:spacing w:line="208" w:lineRule="exact" w:before="0"/>
        <w:ind w:left="1398" w:right="0" w:firstLine="0"/>
        <w:jc w:val="center"/>
        <w:rPr>
          <w:rFonts w:ascii="Cambria Math" w:hAnsi="Cambria Math" w:eastAsia="Cambria Math"/>
          <w:sz w:val="17"/>
        </w:rPr>
      </w:pPr>
      <w:r>
        <w:rPr>
          <w:rFonts w:ascii="Cambria Math" w:hAnsi="Cambria Math" w:eastAsia="Cambria Math"/>
          <w:w w:val="105"/>
          <w:position w:val="5"/>
          <w:sz w:val="24"/>
        </w:rPr>
        <w:t>𝜌</w:t>
      </w:r>
      <w:r>
        <w:rPr>
          <w:rFonts w:ascii="Cambria Math" w:hAnsi="Cambria Math" w:eastAsia="Cambria Math"/>
          <w:w w:val="105"/>
          <w:sz w:val="17"/>
        </w:rPr>
        <w:t>𝑛𝑖𝑟</w:t>
      </w:r>
      <w:r>
        <w:rPr>
          <w:rFonts w:ascii="Cambria Math" w:hAnsi="Cambria Math" w:eastAsia="Cambria Math"/>
          <w:spacing w:val="22"/>
          <w:w w:val="105"/>
          <w:sz w:val="17"/>
        </w:rPr>
        <w:t> </w:t>
      </w:r>
      <w:r>
        <w:rPr>
          <w:rFonts w:ascii="Cambria Math" w:hAnsi="Cambria Math" w:eastAsia="Cambria Math"/>
          <w:w w:val="105"/>
          <w:position w:val="5"/>
          <w:sz w:val="24"/>
        </w:rPr>
        <w:t>−</w:t>
      </w:r>
      <w:r>
        <w:rPr>
          <w:rFonts w:ascii="Cambria Math" w:hAnsi="Cambria Math" w:eastAsia="Cambria Math"/>
          <w:spacing w:val="-7"/>
          <w:w w:val="105"/>
          <w:position w:val="5"/>
          <w:sz w:val="24"/>
        </w:rPr>
        <w:t> </w:t>
      </w:r>
      <w:r>
        <w:rPr>
          <w:rFonts w:ascii="Cambria Math" w:hAnsi="Cambria Math" w:eastAsia="Cambria Math"/>
          <w:spacing w:val="-4"/>
          <w:w w:val="105"/>
          <w:position w:val="5"/>
          <w:sz w:val="24"/>
        </w:rPr>
        <w:t>𝜌</w:t>
      </w:r>
      <w:r>
        <w:rPr>
          <w:rFonts w:ascii="Cambria Math" w:hAnsi="Cambria Math" w:eastAsia="Cambria Math"/>
          <w:spacing w:val="-4"/>
          <w:w w:val="105"/>
          <w:sz w:val="17"/>
        </w:rPr>
        <w:t>𝑟𝑒𝑑</w:t>
      </w:r>
    </w:p>
    <w:p>
      <w:pPr>
        <w:spacing w:line="154" w:lineRule="exact" w:before="0"/>
        <w:ind w:left="164" w:right="400" w:firstLine="0"/>
        <w:jc w:val="center"/>
        <w:rPr>
          <w:rFonts w:ascii="Cambria Math"/>
          <w:sz w:val="24"/>
        </w:rPr>
      </w:pPr>
      <w:r>
        <w:rPr/>
        <mc:AlternateContent>
          <mc:Choice Requires="wps">
            <w:drawing>
              <wp:anchor distT="0" distB="0" distL="0" distR="0" allowOverlap="1" layoutInCell="1" locked="0" behindDoc="0" simplePos="0" relativeHeight="15735808">
                <wp:simplePos x="0" y="0"/>
                <wp:positionH relativeFrom="page">
                  <wp:posOffset>1484630</wp:posOffset>
                </wp:positionH>
                <wp:positionV relativeFrom="paragraph">
                  <wp:posOffset>54228</wp:posOffset>
                </wp:positionV>
                <wp:extent cx="713740" cy="1079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713740" cy="10795"/>
                        </a:xfrm>
                        <a:custGeom>
                          <a:avLst/>
                          <a:gdLst/>
                          <a:ahLst/>
                          <a:cxnLst/>
                          <a:rect l="l" t="t" r="r" b="b"/>
                          <a:pathLst>
                            <a:path w="713740" h="10795">
                              <a:moveTo>
                                <a:pt x="713232" y="0"/>
                              </a:moveTo>
                              <a:lnTo>
                                <a:pt x="0" y="0"/>
                              </a:lnTo>
                              <a:lnTo>
                                <a:pt x="0" y="10667"/>
                              </a:lnTo>
                              <a:lnTo>
                                <a:pt x="713232" y="10667"/>
                              </a:lnTo>
                              <a:lnTo>
                                <a:pt x="7132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6.900002pt;margin-top:4.269950pt;width:56.16pt;height:.84pt;mso-position-horizontal-relative:page;mso-position-vertical-relative:paragraph;z-index:15735808" id="docshape9" filled="true" fillcolor="#000000" stroked="false">
                <v:fill type="solid"/>
                <w10:wrap type="none"/>
              </v:rect>
            </w:pict>
          </mc:Fallback>
        </mc:AlternateContent>
      </w:r>
      <w:r>
        <w:rPr>
          <w:rFonts w:ascii="Cambria Math"/>
          <w:spacing w:val="-10"/>
          <w:sz w:val="24"/>
        </w:rPr>
        <w:t>=</w:t>
      </w:r>
    </w:p>
    <w:p>
      <w:pPr>
        <w:spacing w:line="255" w:lineRule="exact" w:before="0"/>
        <w:ind w:left="1398" w:right="0" w:firstLine="0"/>
        <w:jc w:val="center"/>
        <w:rPr>
          <w:rFonts w:ascii="Cambria Math" w:eastAsia="Cambria Math"/>
          <w:sz w:val="17"/>
        </w:rPr>
      </w:pPr>
      <w:r>
        <w:rPr>
          <w:rFonts w:ascii="Cambria Math" w:eastAsia="Cambria Math"/>
          <w:w w:val="105"/>
          <w:position w:val="5"/>
          <w:sz w:val="24"/>
        </w:rPr>
        <w:t>𝜌</w:t>
      </w:r>
      <w:r>
        <w:rPr>
          <w:rFonts w:ascii="Cambria Math" w:eastAsia="Cambria Math"/>
          <w:w w:val="105"/>
          <w:sz w:val="17"/>
        </w:rPr>
        <w:t>𝑛𝑖𝑟</w:t>
      </w:r>
      <w:r>
        <w:rPr>
          <w:rFonts w:ascii="Cambria Math" w:eastAsia="Cambria Math"/>
          <w:spacing w:val="22"/>
          <w:w w:val="105"/>
          <w:sz w:val="17"/>
        </w:rPr>
        <w:t> </w:t>
      </w:r>
      <w:r>
        <w:rPr>
          <w:rFonts w:ascii="Cambria Math" w:eastAsia="Cambria Math"/>
          <w:w w:val="105"/>
          <w:position w:val="5"/>
          <w:sz w:val="24"/>
        </w:rPr>
        <w:t>+</w:t>
      </w:r>
      <w:r>
        <w:rPr>
          <w:rFonts w:ascii="Cambria Math" w:eastAsia="Cambria Math"/>
          <w:spacing w:val="-7"/>
          <w:w w:val="105"/>
          <w:position w:val="5"/>
          <w:sz w:val="24"/>
        </w:rPr>
        <w:t> </w:t>
      </w:r>
      <w:r>
        <w:rPr>
          <w:rFonts w:ascii="Cambria Math" w:eastAsia="Cambria Math"/>
          <w:spacing w:val="-4"/>
          <w:w w:val="105"/>
          <w:position w:val="5"/>
          <w:sz w:val="24"/>
        </w:rPr>
        <w:t>𝜌</w:t>
      </w:r>
      <w:r>
        <w:rPr>
          <w:rFonts w:ascii="Cambria Math" w:eastAsia="Cambria Math"/>
          <w:spacing w:val="-4"/>
          <w:w w:val="105"/>
          <w:sz w:val="17"/>
        </w:rPr>
        <w:t>𝑟𝑒𝑑</w:t>
      </w:r>
    </w:p>
    <w:p>
      <w:pPr>
        <w:spacing w:line="240" w:lineRule="auto" w:before="159"/>
        <w:rPr>
          <w:rFonts w:ascii="Cambria Math"/>
          <w:sz w:val="24"/>
        </w:rPr>
      </w:pPr>
      <w:r>
        <w:rPr/>
        <w:br w:type="column"/>
      </w:r>
      <w:r>
        <w:rPr>
          <w:rFonts w:ascii="Cambria Math"/>
          <w:sz w:val="24"/>
        </w:rPr>
      </w:r>
    </w:p>
    <w:p>
      <w:pPr>
        <w:pStyle w:val="BodyText"/>
        <w:ind w:right="302"/>
        <w:jc w:val="center"/>
        <w:rPr>
          <w:rFonts w:ascii="Cambria Math"/>
        </w:rPr>
      </w:pPr>
      <w:r>
        <w:rPr>
          <w:rFonts w:ascii="Cambria Math"/>
          <w:spacing w:val="-2"/>
        </w:rPr>
        <w:t>(2.4)</w:t>
      </w:r>
    </w:p>
    <w:p>
      <w:pPr>
        <w:spacing w:after="0"/>
        <w:jc w:val="center"/>
        <w:rPr>
          <w:rFonts w:ascii="Cambria Math"/>
        </w:rPr>
        <w:sectPr>
          <w:type w:val="continuous"/>
          <w:pgSz w:w="12240" w:h="15840"/>
          <w:pgMar w:header="0" w:footer="302" w:top="1340" w:bottom="500" w:left="900" w:right="280"/>
          <w:cols w:num="2" w:equalWidth="0">
            <w:col w:w="2589" w:space="5481"/>
            <w:col w:w="2990"/>
          </w:cols>
        </w:sectPr>
      </w:pPr>
    </w:p>
    <w:p>
      <w:pPr>
        <w:spacing w:line="239" w:lineRule="exact" w:before="243"/>
        <w:ind w:left="1085" w:right="0" w:firstLine="0"/>
        <w:jc w:val="left"/>
        <w:rPr>
          <w:rFonts w:ascii="Cambria Math" w:eastAsia="Cambria Math"/>
          <w:sz w:val="24"/>
        </w:rPr>
      </w:pPr>
      <w:r>
        <w:rPr>
          <w:rFonts w:ascii="Cambria Math" w:eastAsia="Cambria Math"/>
          <w:spacing w:val="-4"/>
          <w:sz w:val="24"/>
        </w:rPr>
        <w:t>𝑁𝐷𝑉𝐼</w:t>
      </w:r>
    </w:p>
    <w:p>
      <w:pPr>
        <w:spacing w:line="26" w:lineRule="auto" w:before="43"/>
        <w:ind w:left="1438" w:right="0" w:firstLine="0"/>
        <w:jc w:val="left"/>
        <w:rPr>
          <w:rFonts w:ascii="Cambria Math" w:hAnsi="Cambria Math" w:eastAsia="Cambria Math"/>
          <w:sz w:val="24"/>
        </w:rPr>
      </w:pPr>
      <w:r>
        <w:rPr/>
        <mc:AlternateContent>
          <mc:Choice Requires="wps">
            <w:drawing>
              <wp:anchor distT="0" distB="0" distL="0" distR="0" allowOverlap="1" layoutInCell="1" locked="0" behindDoc="1" simplePos="0" relativeHeight="484431872">
                <wp:simplePos x="0" y="0"/>
                <wp:positionH relativeFrom="page">
                  <wp:posOffset>1484630</wp:posOffset>
                </wp:positionH>
                <wp:positionV relativeFrom="paragraph">
                  <wp:posOffset>285627</wp:posOffset>
                </wp:positionV>
                <wp:extent cx="719455" cy="1079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719455" cy="10795"/>
                        </a:xfrm>
                        <a:custGeom>
                          <a:avLst/>
                          <a:gdLst/>
                          <a:ahLst/>
                          <a:cxnLst/>
                          <a:rect l="l" t="t" r="r" b="b"/>
                          <a:pathLst>
                            <a:path w="719455" h="10795">
                              <a:moveTo>
                                <a:pt x="719328" y="0"/>
                              </a:moveTo>
                              <a:lnTo>
                                <a:pt x="0" y="0"/>
                              </a:lnTo>
                              <a:lnTo>
                                <a:pt x="0" y="10667"/>
                              </a:lnTo>
                              <a:lnTo>
                                <a:pt x="719328" y="10667"/>
                              </a:lnTo>
                              <a:lnTo>
                                <a:pt x="7193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6.900002pt;margin-top:22.490389pt;width:56.64pt;height:.84pt;mso-position-horizontal-relative:page;mso-position-vertical-relative:paragraph;z-index:-18884608" id="docshape10" filled="true" fillcolor="#000000" stroked="false">
                <v:fill type="solid"/>
                <w10:wrap type="none"/>
              </v:rect>
            </w:pict>
          </mc:Fallback>
        </mc:AlternateContent>
      </w:r>
      <w:r>
        <w:rPr>
          <w:rFonts w:ascii="Cambria Math" w:hAnsi="Cambria Math" w:eastAsia="Cambria Math"/>
          <w:spacing w:val="-2"/>
          <w:w w:val="105"/>
          <w:position w:val="5"/>
          <w:sz w:val="24"/>
        </w:rPr>
        <w:t>𝜌</w:t>
      </w:r>
      <w:r>
        <w:rPr>
          <w:rFonts w:ascii="Cambria Math" w:hAnsi="Cambria Math" w:eastAsia="Cambria Math"/>
          <w:spacing w:val="-2"/>
          <w:w w:val="105"/>
          <w:sz w:val="17"/>
        </w:rPr>
        <w:t>𝑛𝑖𝑟</w:t>
      </w:r>
      <w:r>
        <w:rPr>
          <w:rFonts w:ascii="Cambria Math" w:hAnsi="Cambria Math" w:eastAsia="Cambria Math"/>
          <w:spacing w:val="-2"/>
          <w:w w:val="105"/>
          <w:position w:val="-7"/>
          <w:sz w:val="24"/>
        </w:rPr>
        <w:t>⁄</w:t>
      </w:r>
      <w:r>
        <w:rPr>
          <w:rFonts w:ascii="Cambria Math" w:hAnsi="Cambria Math" w:eastAsia="Cambria Math"/>
          <w:spacing w:val="-2"/>
          <w:w w:val="105"/>
          <w:position w:val="-12"/>
          <w:sz w:val="24"/>
        </w:rPr>
        <w:t>𝜌</w:t>
      </w:r>
    </w:p>
    <w:p>
      <w:pPr>
        <w:spacing w:after="0" w:line="26" w:lineRule="auto"/>
        <w:jc w:val="left"/>
        <w:rPr>
          <w:rFonts w:ascii="Cambria Math" w:hAnsi="Cambria Math" w:eastAsia="Cambria Math"/>
          <w:sz w:val="24"/>
        </w:rPr>
        <w:sectPr>
          <w:type w:val="continuous"/>
          <w:pgSz w:w="12240" w:h="15840"/>
          <w:pgMar w:header="0" w:footer="302" w:top="1340" w:bottom="500" w:left="900" w:right="280"/>
        </w:sectPr>
      </w:pPr>
    </w:p>
    <w:p>
      <w:pPr>
        <w:spacing w:line="301" w:lineRule="exact" w:before="43"/>
        <w:ind w:left="1085" w:right="0" w:firstLine="0"/>
        <w:jc w:val="left"/>
        <w:rPr>
          <w:rFonts w:ascii="Cambria Math" w:hAnsi="Cambria Math" w:eastAsia="Cambria Math"/>
          <w:sz w:val="24"/>
        </w:rPr>
      </w:pPr>
      <w:r>
        <w:rPr>
          <w:rFonts w:ascii="Cambria Math" w:hAnsi="Cambria Math" w:eastAsia="Cambria Math"/>
          <w:w w:val="105"/>
          <w:position w:val="13"/>
          <w:sz w:val="24"/>
        </w:rPr>
        <w:t>=</w:t>
      </w:r>
      <w:r>
        <w:rPr>
          <w:rFonts w:ascii="Cambria Math" w:hAnsi="Cambria Math" w:eastAsia="Cambria Math"/>
          <w:spacing w:val="25"/>
          <w:w w:val="105"/>
          <w:position w:val="13"/>
          <w:sz w:val="24"/>
        </w:rPr>
        <w:t>  </w:t>
      </w:r>
      <w:r>
        <w:rPr>
          <w:rFonts w:ascii="Cambria Math" w:hAnsi="Cambria Math" w:eastAsia="Cambria Math"/>
          <w:spacing w:val="-5"/>
          <w:w w:val="105"/>
          <w:position w:val="5"/>
          <w:sz w:val="24"/>
        </w:rPr>
        <w:t>𝜌</w:t>
      </w:r>
      <w:r>
        <w:rPr>
          <w:rFonts w:ascii="Cambria Math" w:hAnsi="Cambria Math" w:eastAsia="Cambria Math"/>
          <w:spacing w:val="-5"/>
          <w:w w:val="105"/>
          <w:sz w:val="17"/>
        </w:rPr>
        <w:t>𝑛𝑖𝑟</w:t>
      </w:r>
      <w:r>
        <w:rPr>
          <w:rFonts w:ascii="Cambria Math" w:hAnsi="Cambria Math" w:eastAsia="Cambria Math"/>
          <w:spacing w:val="-5"/>
          <w:w w:val="105"/>
          <w:position w:val="-7"/>
          <w:sz w:val="24"/>
        </w:rPr>
        <w:t>⁄</w:t>
      </w:r>
    </w:p>
    <w:p>
      <w:pPr>
        <w:spacing w:line="197" w:lineRule="exact" w:before="0"/>
        <w:ind w:left="74" w:right="0" w:firstLine="0"/>
        <w:jc w:val="left"/>
        <w:rPr>
          <w:rFonts w:ascii="Cambria Math" w:hAnsi="Cambria Math" w:eastAsia="Cambria Math"/>
          <w:sz w:val="14"/>
        </w:rPr>
      </w:pPr>
      <w:r>
        <w:rPr/>
        <w:br w:type="column"/>
      </w:r>
      <w:r>
        <w:rPr>
          <w:rFonts w:ascii="Cambria Math" w:hAnsi="Cambria Math" w:eastAsia="Cambria Math"/>
          <w:spacing w:val="-4"/>
          <w:w w:val="105"/>
          <w:sz w:val="17"/>
        </w:rPr>
        <w:t>𝑟𝑒𝑑</w:t>
      </w:r>
      <w:r>
        <w:rPr>
          <w:rFonts w:ascii="Cambria Math" w:hAnsi="Cambria Math" w:eastAsia="Cambria Math"/>
          <w:spacing w:val="-4"/>
          <w:w w:val="105"/>
          <w:position w:val="5"/>
          <w:sz w:val="14"/>
        </w:rPr>
        <w:t>−1</w:t>
      </w:r>
    </w:p>
    <w:p>
      <w:pPr>
        <w:pStyle w:val="BodyText"/>
        <w:spacing w:before="41"/>
        <w:ind w:right="292"/>
        <w:jc w:val="center"/>
        <w:rPr>
          <w:rFonts w:ascii="Cambria Math"/>
        </w:rPr>
      </w:pPr>
      <w:r>
        <w:rPr/>
        <w:br w:type="column"/>
      </w:r>
      <w:r>
        <w:rPr>
          <w:rFonts w:ascii="Cambria Math"/>
          <w:spacing w:val="-2"/>
        </w:rPr>
        <w:t>(2.5)</w:t>
      </w:r>
    </w:p>
    <w:p>
      <w:pPr>
        <w:spacing w:after="0"/>
        <w:jc w:val="center"/>
        <w:rPr>
          <w:rFonts w:ascii="Cambria Math"/>
        </w:rPr>
        <w:sectPr>
          <w:type w:val="continuous"/>
          <w:pgSz w:w="12240" w:h="15840"/>
          <w:pgMar w:header="0" w:footer="302" w:top="1340" w:bottom="500" w:left="900" w:right="280"/>
          <w:cols w:num="3" w:equalWidth="0">
            <w:col w:w="1955" w:space="40"/>
            <w:col w:w="599" w:space="5486"/>
            <w:col w:w="2980"/>
          </w:cols>
        </w:sectPr>
      </w:pPr>
    </w:p>
    <w:p>
      <w:pPr>
        <w:spacing w:line="273" w:lineRule="exact" w:before="0"/>
        <w:ind w:left="1934" w:right="0" w:firstLine="0"/>
        <w:jc w:val="left"/>
        <w:rPr>
          <w:rFonts w:ascii="Cambria Math" w:eastAsia="Cambria Math"/>
          <w:sz w:val="14"/>
        </w:rPr>
      </w:pPr>
      <w:r>
        <w:rPr>
          <w:rFonts w:ascii="Cambria Math" w:eastAsia="Cambria Math"/>
          <w:spacing w:val="-2"/>
          <w:w w:val="105"/>
          <w:position w:val="5"/>
          <w:sz w:val="24"/>
        </w:rPr>
        <w:t>𝜌</w:t>
      </w:r>
      <w:r>
        <w:rPr>
          <w:rFonts w:ascii="Cambria Math" w:eastAsia="Cambria Math"/>
          <w:spacing w:val="-2"/>
          <w:w w:val="105"/>
          <w:sz w:val="17"/>
        </w:rPr>
        <w:t>𝑟𝑒𝑑</w:t>
      </w:r>
      <w:r>
        <w:rPr>
          <w:rFonts w:ascii="Cambria Math" w:eastAsia="Cambria Math"/>
          <w:spacing w:val="-2"/>
          <w:w w:val="105"/>
          <w:position w:val="5"/>
          <w:sz w:val="14"/>
        </w:rPr>
        <w:t>+1</w:t>
      </w:r>
    </w:p>
    <w:p>
      <w:pPr>
        <w:pStyle w:val="BodyText"/>
        <w:rPr>
          <w:rFonts w:ascii="Cambria Math"/>
        </w:rPr>
      </w:pPr>
    </w:p>
    <w:p>
      <w:pPr>
        <w:pStyle w:val="BodyText"/>
        <w:spacing w:before="238"/>
        <w:rPr>
          <w:rFonts w:ascii="Cambria Math"/>
        </w:rPr>
      </w:pPr>
    </w:p>
    <w:p>
      <w:pPr>
        <w:pStyle w:val="BodyText"/>
        <w:ind w:left="1085"/>
      </w:pPr>
      <w:r>
        <w:rPr/>
        <w:t>Where</w:t>
      </w:r>
      <w:r>
        <w:rPr>
          <w:spacing w:val="-2"/>
        </w:rPr>
        <w:t> </w:t>
      </w:r>
      <w:r>
        <w:rPr/>
        <w:t>G =</w:t>
      </w:r>
      <w:r>
        <w:rPr>
          <w:spacing w:val="-2"/>
        </w:rPr>
        <w:t> </w:t>
      </w:r>
      <w:r>
        <w:rPr/>
        <w:t>Gain </w:t>
      </w:r>
      <w:r>
        <w:rPr>
          <w:spacing w:val="-2"/>
        </w:rPr>
        <w:t>factor</w:t>
      </w:r>
    </w:p>
    <w:p>
      <w:pPr>
        <w:pStyle w:val="BodyText"/>
        <w:spacing w:before="3"/>
      </w:pPr>
    </w:p>
    <w:p>
      <w:pPr>
        <w:pStyle w:val="BodyText"/>
        <w:spacing w:before="1"/>
        <w:ind w:left="1085"/>
        <w:rPr>
          <w:rFonts w:ascii="Cambria Math" w:hAnsi="Cambria Math" w:eastAsia="Cambria Math"/>
        </w:rPr>
      </w:pPr>
      <w:r>
        <w:rPr>
          <w:rFonts w:ascii="Cambria Math" w:hAnsi="Cambria Math" w:eastAsia="Cambria Math"/>
        </w:rPr>
        <w:t>𝜌</w:t>
      </w:r>
      <w:r>
        <w:rPr>
          <w:rFonts w:ascii="Cambria Math" w:hAnsi="Cambria Math" w:eastAsia="Cambria Math"/>
          <w:vertAlign w:val="subscript"/>
        </w:rPr>
        <w:t>𝑛𝑖𝑟</w:t>
      </w:r>
      <w:r>
        <w:rPr>
          <w:rFonts w:ascii="Cambria Math" w:hAnsi="Cambria Math" w:eastAsia="Cambria Math"/>
          <w:spacing w:val="46"/>
          <w:vertAlign w:val="baseline"/>
        </w:rPr>
        <w:t> </w:t>
      </w:r>
      <w:r>
        <w:rPr>
          <w:rFonts w:ascii="Cambria Math" w:hAnsi="Cambria Math" w:eastAsia="Cambria Math"/>
          <w:vertAlign w:val="baseline"/>
        </w:rPr>
        <w:t>=</w:t>
      </w:r>
      <w:r>
        <w:rPr>
          <w:rFonts w:ascii="Cambria Math" w:hAnsi="Cambria Math" w:eastAsia="Cambria Math"/>
          <w:spacing w:val="25"/>
          <w:vertAlign w:val="baseline"/>
        </w:rPr>
        <w:t> </w:t>
      </w:r>
      <w:r>
        <w:rPr>
          <w:rFonts w:ascii="Cambria Math" w:hAnsi="Cambria Math" w:eastAsia="Cambria Math"/>
          <w:spacing w:val="-2"/>
          <w:vertAlign w:val="baseline"/>
        </w:rPr>
        <w:t>𝑅𝑒𝑓𝑙𝑒𝑐𝑡𝑎𝑛𝑐𝑒𝑎𝑡𝑛𝑒𝑎𝑟𝑖𝑛𝑓𝑟𝑎𝑟𝑒𝑑𝑤𝑎𝑣𝑒𝑙𝑒𝑛𝑔𝑡ℎ</w:t>
      </w:r>
    </w:p>
    <w:p>
      <w:pPr>
        <w:pStyle w:val="BodyText"/>
        <w:spacing w:before="275"/>
        <w:ind w:left="1085"/>
        <w:rPr>
          <w:rFonts w:ascii="Cambria Math" w:hAnsi="Cambria Math" w:eastAsia="Cambria Math"/>
        </w:rPr>
      </w:pPr>
      <w:r>
        <w:rPr>
          <w:rFonts w:ascii="Cambria Math" w:hAnsi="Cambria Math" w:eastAsia="Cambria Math"/>
        </w:rPr>
        <w:t>𝜌</w:t>
      </w:r>
      <w:r>
        <w:rPr>
          <w:rFonts w:ascii="Cambria Math" w:hAnsi="Cambria Math" w:eastAsia="Cambria Math"/>
          <w:vertAlign w:val="subscript"/>
        </w:rPr>
        <w:t>𝑟𝑒𝑑</w:t>
      </w:r>
      <w:r>
        <w:rPr>
          <w:rFonts w:ascii="Cambria Math" w:hAnsi="Cambria Math" w:eastAsia="Cambria Math"/>
          <w:spacing w:val="44"/>
          <w:vertAlign w:val="baseline"/>
        </w:rPr>
        <w:t> </w:t>
      </w:r>
      <w:r>
        <w:rPr>
          <w:rFonts w:ascii="Cambria Math" w:hAnsi="Cambria Math" w:eastAsia="Cambria Math"/>
          <w:vertAlign w:val="baseline"/>
        </w:rPr>
        <w:t>=</w:t>
      </w:r>
      <w:r>
        <w:rPr>
          <w:rFonts w:ascii="Cambria Math" w:hAnsi="Cambria Math" w:eastAsia="Cambria Math"/>
          <w:spacing w:val="27"/>
          <w:vertAlign w:val="baseline"/>
        </w:rPr>
        <w:t> </w:t>
      </w:r>
      <w:r>
        <w:rPr>
          <w:rFonts w:ascii="Cambria Math" w:hAnsi="Cambria Math" w:eastAsia="Cambria Math"/>
          <w:spacing w:val="-2"/>
          <w:vertAlign w:val="baseline"/>
        </w:rPr>
        <w:t>𝑅𝑒𝑓𝑙𝑒𝑐𝑡𝑎𝑛𝑐𝑒𝑎𝑡𝑡ℎ𝑒𝑟𝑒𝑑𝑤𝑎𝑣𝑒𝑙𝑒𝑛𝑔𝑡ℎ</w:t>
      </w:r>
    </w:p>
    <w:p>
      <w:pPr>
        <w:pStyle w:val="BodyText"/>
        <w:spacing w:before="278"/>
        <w:ind w:left="1085"/>
        <w:rPr>
          <w:rFonts w:ascii="Cambria Math" w:hAnsi="Cambria Math" w:eastAsia="Cambria Math"/>
        </w:rPr>
      </w:pPr>
      <w:r>
        <w:rPr>
          <w:rFonts w:ascii="Cambria Math" w:hAnsi="Cambria Math" w:eastAsia="Cambria Math"/>
        </w:rPr>
        <w:t>𝜌</w:t>
      </w:r>
      <w:r>
        <w:rPr>
          <w:rFonts w:ascii="Cambria Math" w:hAnsi="Cambria Math" w:eastAsia="Cambria Math"/>
          <w:vertAlign w:val="subscript"/>
        </w:rPr>
        <w:t>𝑏𝑙𝑢𝑒</w:t>
      </w:r>
      <w:r>
        <w:rPr>
          <w:rFonts w:ascii="Cambria Math" w:hAnsi="Cambria Math" w:eastAsia="Cambria Math"/>
          <w:spacing w:val="50"/>
          <w:vertAlign w:val="baseline"/>
        </w:rPr>
        <w:t> </w:t>
      </w:r>
      <w:r>
        <w:rPr>
          <w:rFonts w:ascii="Cambria Math" w:hAnsi="Cambria Math" w:eastAsia="Cambria Math"/>
          <w:vertAlign w:val="baseline"/>
        </w:rPr>
        <w:t>=</w:t>
      </w:r>
      <w:r>
        <w:rPr>
          <w:rFonts w:ascii="Cambria Math" w:hAnsi="Cambria Math" w:eastAsia="Cambria Math"/>
          <w:spacing w:val="36"/>
          <w:vertAlign w:val="baseline"/>
        </w:rPr>
        <w:t> </w:t>
      </w:r>
      <w:r>
        <w:rPr>
          <w:rFonts w:ascii="Cambria Math" w:hAnsi="Cambria Math" w:eastAsia="Cambria Math"/>
          <w:spacing w:val="-2"/>
          <w:vertAlign w:val="baseline"/>
        </w:rPr>
        <w:t>𝑅𝑒𝑓𝑙𝑒𝑐𝑡𝑎𝑛𝑐𝑒𝑎𝑡𝑡ℎ𝑒𝑏𝑙𝑢𝑒𝑤𝑎𝑣𝑒𝑙𝑒𝑛𝑔𝑡ℎ</w:t>
      </w:r>
    </w:p>
    <w:p>
      <w:pPr>
        <w:pStyle w:val="BodyText"/>
        <w:spacing w:before="276"/>
        <w:ind w:left="1085"/>
        <w:rPr>
          <w:rFonts w:ascii="Cambria Math" w:eastAsia="Cambria Math"/>
        </w:rPr>
      </w:pPr>
      <w:r>
        <w:rPr>
          <w:rFonts w:ascii="Cambria Math" w:eastAsia="Cambria Math"/>
        </w:rPr>
        <w:t>𝐶</w:t>
      </w:r>
      <w:r>
        <w:rPr>
          <w:rFonts w:ascii="Cambria Math" w:eastAsia="Cambria Math"/>
          <w:vertAlign w:val="subscript"/>
        </w:rPr>
        <w:t>1</w:t>
      </w:r>
      <w:r>
        <w:rPr>
          <w:rFonts w:ascii="Cambria Math" w:eastAsia="Cambria Math"/>
          <w:spacing w:val="-8"/>
          <w:vertAlign w:val="baseline"/>
        </w:rPr>
        <w:t> </w:t>
      </w:r>
      <w:r>
        <w:rPr>
          <w:rFonts w:ascii="Cambria Math" w:eastAsia="Cambria Math"/>
          <w:vertAlign w:val="baseline"/>
        </w:rPr>
        <w:t>𝑎𝑛𝑑𝐶</w:t>
      </w:r>
      <w:r>
        <w:rPr>
          <w:rFonts w:ascii="Cambria Math" w:eastAsia="Cambria Math"/>
          <w:vertAlign w:val="subscript"/>
        </w:rPr>
        <w:t>2</w:t>
      </w:r>
      <w:r>
        <w:rPr>
          <w:rFonts w:ascii="Cambria Math" w:eastAsia="Cambria Math"/>
          <w:spacing w:val="54"/>
          <w:vertAlign w:val="baseline"/>
        </w:rPr>
        <w:t> </w:t>
      </w:r>
      <w:r>
        <w:rPr>
          <w:rFonts w:ascii="Cambria Math" w:eastAsia="Cambria Math"/>
          <w:vertAlign w:val="baseline"/>
        </w:rPr>
        <w:t>=</w:t>
      </w:r>
      <w:r>
        <w:rPr>
          <w:rFonts w:ascii="Cambria Math" w:eastAsia="Cambria Math"/>
          <w:spacing w:val="10"/>
          <w:vertAlign w:val="baseline"/>
        </w:rPr>
        <w:t> </w:t>
      </w:r>
      <w:r>
        <w:rPr>
          <w:rFonts w:ascii="Cambria Math" w:eastAsia="Cambria Math"/>
          <w:spacing w:val="-2"/>
          <w:vertAlign w:val="baseline"/>
        </w:rPr>
        <w:t>𝐶𝑜𝑒𝑓𝑓𝑖𝑐𝑖𝑒𝑛𝑡𝑠𝑢𝑠𝑒𝑑𝑡𝑜𝑐𝑜𝑟𝑟𝑒𝑐𝑡𝑎𝑒𝑟𝑜𝑠𝑜𝑙𝑠𝑐𝑎𝑡𝑡𝑒𝑟𝑖𝑛𝑔</w:t>
      </w:r>
    </w:p>
    <w:p>
      <w:pPr>
        <w:pStyle w:val="BodyText"/>
        <w:spacing w:before="272"/>
        <w:ind w:left="1085"/>
      </w:pPr>
      <w:r>
        <w:rPr/>
        <w:t>L</w:t>
      </w:r>
      <w:r>
        <w:rPr>
          <w:spacing w:val="-2"/>
        </w:rPr>
        <w:t> </w:t>
      </w:r>
      <w:r>
        <w:rPr/>
        <w:t>=</w:t>
      </w:r>
      <w:r>
        <w:rPr>
          <w:spacing w:val="1"/>
        </w:rPr>
        <w:t> </w:t>
      </w:r>
      <w:r>
        <w:rPr/>
        <w:t>Canopy</w:t>
      </w:r>
      <w:r>
        <w:rPr>
          <w:spacing w:val="-3"/>
        </w:rPr>
        <w:t> </w:t>
      </w:r>
      <w:r>
        <w:rPr>
          <w:spacing w:val="-2"/>
        </w:rPr>
        <w:t>background</w:t>
      </w:r>
    </w:p>
    <w:p>
      <w:pPr>
        <w:pStyle w:val="BodyText"/>
        <w:spacing w:line="475" w:lineRule="auto" w:before="271"/>
        <w:ind w:left="1085" w:right="1024"/>
      </w:pPr>
      <w:r>
        <w:rPr/>
        <w:t>Owing</w:t>
      </w:r>
      <w:r>
        <w:rPr>
          <w:spacing w:val="-15"/>
        </w:rPr>
        <w:t> </w:t>
      </w:r>
      <w:r>
        <w:rPr/>
        <w:t>to</w:t>
      </w:r>
      <w:r>
        <w:rPr>
          <w:spacing w:val="-15"/>
        </w:rPr>
        <w:t> </w:t>
      </w:r>
      <w:r>
        <w:rPr/>
        <w:t>the</w:t>
      </w:r>
      <w:r>
        <w:rPr>
          <w:spacing w:val="-14"/>
        </w:rPr>
        <w:t> </w:t>
      </w:r>
      <w:r>
        <w:rPr/>
        <w:t>fact</w:t>
      </w:r>
      <w:r>
        <w:rPr>
          <w:spacing w:val="-15"/>
        </w:rPr>
        <w:t> </w:t>
      </w:r>
      <w:r>
        <w:rPr/>
        <w:t>that</w:t>
      </w:r>
      <w:r>
        <w:rPr>
          <w:spacing w:val="-13"/>
        </w:rPr>
        <w:t> </w:t>
      </w:r>
      <w:r>
        <w:rPr/>
        <w:t>the</w:t>
      </w:r>
      <w:r>
        <w:rPr>
          <w:spacing w:val="-14"/>
        </w:rPr>
        <w:t> </w:t>
      </w:r>
      <w:r>
        <w:rPr/>
        <w:t>topographic</w:t>
      </w:r>
      <w:r>
        <w:rPr>
          <w:spacing w:val="-14"/>
        </w:rPr>
        <w:t> </w:t>
      </w:r>
      <w:r>
        <w:rPr/>
        <w:t>effect</w:t>
      </w:r>
      <w:r>
        <w:rPr>
          <w:spacing w:val="-15"/>
        </w:rPr>
        <w:t> </w:t>
      </w:r>
      <w:r>
        <w:rPr/>
        <w:t>is</w:t>
      </w:r>
      <w:r>
        <w:rPr>
          <w:spacing w:val="-15"/>
        </w:rPr>
        <w:t> </w:t>
      </w:r>
      <w:r>
        <w:rPr/>
        <w:t>in</w:t>
      </w:r>
      <w:r>
        <w:rPr>
          <w:spacing w:val="-13"/>
        </w:rPr>
        <w:t> </w:t>
      </w:r>
      <w:r>
        <w:rPr/>
        <w:t>two</w:t>
      </w:r>
      <w:r>
        <w:rPr>
          <w:spacing w:val="-15"/>
        </w:rPr>
        <w:t> </w:t>
      </w:r>
      <w:r>
        <w:rPr/>
        <w:t>categories,</w:t>
      </w:r>
      <w:r>
        <w:rPr>
          <w:spacing w:val="-11"/>
        </w:rPr>
        <w:t> </w:t>
      </w:r>
      <w:r>
        <w:rPr/>
        <w:t>these</w:t>
      </w:r>
      <w:r>
        <w:rPr>
          <w:spacing w:val="-15"/>
        </w:rPr>
        <w:t> </w:t>
      </w:r>
      <w:r>
        <w:rPr/>
        <w:t>are,</w:t>
      </w:r>
      <w:r>
        <w:rPr>
          <w:spacing w:val="-12"/>
        </w:rPr>
        <w:t> </w:t>
      </w:r>
      <w:r>
        <w:rPr/>
        <w:t>direct</w:t>
      </w:r>
      <w:r>
        <w:rPr>
          <w:spacing w:val="-13"/>
        </w:rPr>
        <w:t> </w:t>
      </w:r>
      <w:r>
        <w:rPr/>
        <w:t>and</w:t>
      </w:r>
      <w:r>
        <w:rPr>
          <w:spacing w:val="-15"/>
        </w:rPr>
        <w:t> </w:t>
      </w:r>
      <w:r>
        <w:rPr/>
        <w:t>indirect topographic</w:t>
      </w:r>
      <w:r>
        <w:rPr>
          <w:spacing w:val="-9"/>
        </w:rPr>
        <w:t> </w:t>
      </w:r>
      <w:r>
        <w:rPr/>
        <w:t>effect.</w:t>
      </w:r>
      <w:r>
        <w:rPr>
          <w:spacing w:val="-8"/>
        </w:rPr>
        <w:t> </w:t>
      </w:r>
      <w:r>
        <w:rPr/>
        <w:t>A</w:t>
      </w:r>
      <w:r>
        <w:rPr>
          <w:spacing w:val="-6"/>
        </w:rPr>
        <w:t> </w:t>
      </w:r>
      <w:r>
        <w:rPr/>
        <w:t>non-lambertian</w:t>
      </w:r>
      <w:r>
        <w:rPr>
          <w:spacing w:val="-9"/>
        </w:rPr>
        <w:t> </w:t>
      </w:r>
      <w:r>
        <w:rPr/>
        <w:t>model</w:t>
      </w:r>
      <w:r>
        <w:rPr>
          <w:spacing w:val="-8"/>
        </w:rPr>
        <w:t> </w:t>
      </w:r>
      <w:r>
        <w:rPr/>
        <w:t>for</w:t>
      </w:r>
      <w:r>
        <w:rPr>
          <w:spacing w:val="-7"/>
        </w:rPr>
        <w:t> </w:t>
      </w:r>
      <w:r>
        <w:rPr/>
        <w:t>topographic</w:t>
      </w:r>
      <w:r>
        <w:rPr>
          <w:spacing w:val="-7"/>
        </w:rPr>
        <w:t> </w:t>
      </w:r>
      <w:r>
        <w:rPr/>
        <w:t>effect</w:t>
      </w:r>
      <w:r>
        <w:rPr>
          <w:spacing w:val="-8"/>
        </w:rPr>
        <w:t> </w:t>
      </w:r>
      <w:r>
        <w:rPr/>
        <w:t>model</w:t>
      </w:r>
      <w:r>
        <w:rPr>
          <w:spacing w:val="-7"/>
        </w:rPr>
        <w:t> </w:t>
      </w:r>
      <w:r>
        <w:rPr/>
        <w:t>based</w:t>
      </w:r>
      <w:r>
        <w:rPr>
          <w:spacing w:val="-9"/>
        </w:rPr>
        <w:t> </w:t>
      </w:r>
      <w:r>
        <w:rPr/>
        <w:t>was</w:t>
      </w:r>
      <w:r>
        <w:rPr>
          <w:spacing w:val="-5"/>
        </w:rPr>
        <w:t> </w:t>
      </w:r>
      <w:r>
        <w:rPr>
          <w:spacing w:val="-2"/>
        </w:rPr>
        <w:t>adopted</w:t>
      </w:r>
    </w:p>
    <w:p>
      <w:pPr>
        <w:spacing w:after="0" w:line="475" w:lineRule="auto"/>
        <w:sectPr>
          <w:type w:val="continuous"/>
          <w:pgSz w:w="12240" w:h="15840"/>
          <w:pgMar w:header="0" w:footer="302" w:top="1340" w:bottom="500" w:left="900" w:right="280"/>
        </w:sectPr>
      </w:pPr>
    </w:p>
    <w:p>
      <w:pPr>
        <w:pStyle w:val="BodyText"/>
        <w:spacing w:line="475" w:lineRule="auto" w:before="72"/>
        <w:ind w:left="1085" w:right="1134"/>
        <w:jc w:val="both"/>
      </w:pPr>
      <w:r>
        <w:rPr/>
        <w:t>on</w:t>
      </w:r>
      <w:r>
        <w:rPr>
          <w:spacing w:val="-8"/>
        </w:rPr>
        <w:t> </w:t>
      </w:r>
      <w:r>
        <w:rPr/>
        <w:t>the</w:t>
      </w:r>
      <w:r>
        <w:rPr>
          <w:spacing w:val="-6"/>
        </w:rPr>
        <w:t> </w:t>
      </w:r>
      <w:r>
        <w:rPr/>
        <w:t>Bi-Directional</w:t>
      </w:r>
      <w:r>
        <w:rPr>
          <w:spacing w:val="-8"/>
        </w:rPr>
        <w:t> </w:t>
      </w:r>
      <w:r>
        <w:rPr/>
        <w:t>Reflectance</w:t>
      </w:r>
      <w:r>
        <w:rPr>
          <w:spacing w:val="-9"/>
        </w:rPr>
        <w:t> </w:t>
      </w:r>
      <w:r>
        <w:rPr/>
        <w:t>Function</w:t>
      </w:r>
      <w:r>
        <w:rPr>
          <w:spacing w:val="-8"/>
        </w:rPr>
        <w:t> </w:t>
      </w:r>
      <w:r>
        <w:rPr/>
        <w:t>(BDRF)</w:t>
      </w:r>
      <w:r>
        <w:rPr>
          <w:spacing w:val="-9"/>
        </w:rPr>
        <w:t> </w:t>
      </w:r>
      <w:r>
        <w:rPr/>
        <w:t>developed</w:t>
      </w:r>
      <w:r>
        <w:rPr>
          <w:spacing w:val="-7"/>
        </w:rPr>
        <w:t> </w:t>
      </w:r>
      <w:r>
        <w:rPr/>
        <w:t>by</w:t>
      </w:r>
      <w:r>
        <w:rPr>
          <w:spacing w:val="-9"/>
        </w:rPr>
        <w:t> </w:t>
      </w:r>
      <w:r>
        <w:rPr/>
        <w:t>(Mineart1941)</w:t>
      </w:r>
      <w:r>
        <w:rPr>
          <w:spacing w:val="-9"/>
        </w:rPr>
        <w:t> </w:t>
      </w:r>
      <w:r>
        <w:rPr/>
        <w:t>which</w:t>
      </w:r>
      <w:r>
        <w:rPr>
          <w:spacing w:val="-6"/>
        </w:rPr>
        <w:t> </w:t>
      </w:r>
      <w:r>
        <w:rPr/>
        <w:t>was one of the earliest surfaces statistical BDRF models. Equation 2.6 shows the lambertian </w:t>
      </w:r>
      <w:r>
        <w:rPr>
          <w:spacing w:val="-2"/>
        </w:rPr>
        <w:t>model</w:t>
      </w:r>
    </w:p>
    <w:p>
      <w:pPr>
        <w:pStyle w:val="BodyText"/>
        <w:spacing w:line="232" w:lineRule="exact" w:before="148"/>
        <w:ind w:left="2493"/>
        <w:rPr>
          <w:rFonts w:ascii="Cambria Math" w:eastAsia="Cambria Math"/>
        </w:rPr>
      </w:pPr>
      <w:r>
        <w:rPr>
          <w:rFonts w:ascii="Cambria Math" w:eastAsia="Cambria Math"/>
          <w:spacing w:val="-2"/>
        </w:rPr>
        <w:t>cos</w:t>
      </w:r>
      <w:r>
        <w:rPr>
          <w:rFonts w:ascii="Cambria Math" w:eastAsia="Cambria Math"/>
          <w:spacing w:val="-11"/>
        </w:rPr>
        <w:t> </w:t>
      </w:r>
      <w:r>
        <w:rPr>
          <w:rFonts w:ascii="Cambria Math" w:eastAsia="Cambria Math"/>
          <w:spacing w:val="-10"/>
        </w:rPr>
        <w:t>𝑒</w:t>
      </w:r>
    </w:p>
    <w:p>
      <w:pPr>
        <w:pStyle w:val="BodyText"/>
        <w:tabs>
          <w:tab w:pos="8932" w:val="left" w:leader="none"/>
        </w:tabs>
        <w:spacing w:line="392" w:lineRule="exact"/>
        <w:ind w:left="1085"/>
        <w:jc w:val="both"/>
        <w:rPr>
          <w:rFonts w:ascii="Cambria Math" w:eastAsia="Cambria Math"/>
        </w:rPr>
      </w:pPr>
      <w:r>
        <w:rPr/>
        <mc:AlternateContent>
          <mc:Choice Requires="wps">
            <w:drawing>
              <wp:anchor distT="0" distB="0" distL="0" distR="0" allowOverlap="1" layoutInCell="1" locked="0" behindDoc="1" simplePos="0" relativeHeight="484433408">
                <wp:simplePos x="0" y="0"/>
                <wp:positionH relativeFrom="page">
                  <wp:posOffset>1867154</wp:posOffset>
                </wp:positionH>
                <wp:positionV relativeFrom="paragraph">
                  <wp:posOffset>64526</wp:posOffset>
                </wp:positionV>
                <wp:extent cx="893444" cy="1079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893444" cy="10795"/>
                        </a:xfrm>
                        <a:custGeom>
                          <a:avLst/>
                          <a:gdLst/>
                          <a:ahLst/>
                          <a:cxnLst/>
                          <a:rect l="l" t="t" r="r" b="b"/>
                          <a:pathLst>
                            <a:path w="893444" h="10795">
                              <a:moveTo>
                                <a:pt x="893368" y="0"/>
                              </a:moveTo>
                              <a:lnTo>
                                <a:pt x="0" y="0"/>
                              </a:lnTo>
                              <a:lnTo>
                                <a:pt x="0" y="10668"/>
                              </a:lnTo>
                              <a:lnTo>
                                <a:pt x="893368" y="10668"/>
                              </a:lnTo>
                              <a:lnTo>
                                <a:pt x="8933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7.020004pt;margin-top:5.080795pt;width:70.344pt;height:.84pt;mso-position-horizontal-relative:page;mso-position-vertical-relative:paragraph;z-index:-18883072" id="docshape11" filled="true" fillcolor="#000000" stroked="false">
                <v:fill type="solid"/>
                <w10:wrap type="none"/>
              </v:rect>
            </w:pict>
          </mc:Fallback>
        </mc:AlternateContent>
      </w:r>
      <w:r>
        <w:rPr>
          <w:rFonts w:ascii="Cambria Math" w:eastAsia="Cambria Math"/>
          <w:position w:val="16"/>
        </w:rPr>
        <w:t>𝐿</w:t>
      </w:r>
      <w:r>
        <w:rPr>
          <w:rFonts w:ascii="Cambria Math" w:eastAsia="Cambria Math"/>
          <w:position w:val="11"/>
          <w:sz w:val="17"/>
        </w:rPr>
        <w:t>𝑇</w:t>
      </w:r>
      <w:r>
        <w:rPr>
          <w:rFonts w:ascii="Cambria Math" w:eastAsia="Cambria Math"/>
          <w:spacing w:val="46"/>
          <w:position w:val="11"/>
          <w:sz w:val="17"/>
        </w:rPr>
        <w:t> </w:t>
      </w:r>
      <w:r>
        <w:rPr>
          <w:rFonts w:ascii="Cambria Math" w:eastAsia="Cambria Math"/>
          <w:position w:val="16"/>
        </w:rPr>
        <w:t>=</w:t>
      </w:r>
      <w:r>
        <w:rPr>
          <w:rFonts w:ascii="Cambria Math" w:eastAsia="Cambria Math"/>
          <w:spacing w:val="35"/>
          <w:position w:val="16"/>
        </w:rPr>
        <w:t>  </w:t>
      </w:r>
      <w:r>
        <w:rPr>
          <w:rFonts w:ascii="Cambria Math" w:eastAsia="Cambria Math"/>
          <w:position w:val="16"/>
        </w:rPr>
        <w:t>𝐿</w:t>
      </w:r>
      <w:r>
        <w:rPr>
          <w:rFonts w:ascii="Cambria Math" w:eastAsia="Cambria Math"/>
          <w:position w:val="11"/>
          <w:sz w:val="17"/>
        </w:rPr>
        <w:t>𝑜</w:t>
      </w:r>
      <w:r>
        <w:rPr>
          <w:rFonts w:ascii="Cambria Math" w:eastAsia="Cambria Math"/>
          <w:spacing w:val="18"/>
          <w:position w:val="11"/>
          <w:sz w:val="17"/>
        </w:rPr>
        <w:t> </w:t>
      </w:r>
      <w:r>
        <w:rPr>
          <w:rFonts w:ascii="Cambria Math" w:eastAsia="Cambria Math"/>
        </w:rPr>
        <w:t>(cos</w:t>
      </w:r>
      <w:r>
        <w:rPr>
          <w:rFonts w:ascii="Cambria Math" w:eastAsia="Cambria Math"/>
          <w:spacing w:val="-14"/>
        </w:rPr>
        <w:t> </w:t>
      </w:r>
      <w:r>
        <w:rPr>
          <w:rFonts w:ascii="Cambria Math" w:eastAsia="Cambria Math"/>
        </w:rPr>
        <w:t>𝑖</w:t>
      </w:r>
      <w:r>
        <w:rPr>
          <w:rFonts w:ascii="Cambria Math" w:eastAsia="Cambria Math"/>
          <w:spacing w:val="-4"/>
        </w:rPr>
        <w:t> </w:t>
      </w:r>
      <w:r>
        <w:rPr>
          <w:rFonts w:ascii="Cambria Math" w:eastAsia="Cambria Math"/>
        </w:rPr>
        <w:t>.</w:t>
      </w:r>
      <w:r>
        <w:rPr>
          <w:rFonts w:ascii="Cambria Math" w:eastAsia="Cambria Math"/>
          <w:spacing w:val="-12"/>
        </w:rPr>
        <w:t> </w:t>
      </w:r>
      <w:r>
        <w:rPr>
          <w:rFonts w:ascii="Cambria Math" w:eastAsia="Cambria Math"/>
        </w:rPr>
        <w:t>cos</w:t>
      </w:r>
      <w:r>
        <w:rPr>
          <w:rFonts w:ascii="Cambria Math" w:eastAsia="Cambria Math"/>
          <w:spacing w:val="-11"/>
        </w:rPr>
        <w:t> </w:t>
      </w:r>
      <w:r>
        <w:rPr>
          <w:rFonts w:ascii="Cambria Math" w:eastAsia="Cambria Math"/>
          <w:spacing w:val="-5"/>
        </w:rPr>
        <w:t>𝑒)</w:t>
      </w:r>
      <w:r>
        <w:rPr>
          <w:rFonts w:ascii="Cambria Math" w:eastAsia="Cambria Math"/>
          <w:spacing w:val="-5"/>
          <w:vertAlign w:val="superscript"/>
        </w:rPr>
        <w:t>𝑘</w:t>
      </w:r>
      <w:r>
        <w:rPr>
          <w:rFonts w:ascii="Cambria Math" w:eastAsia="Cambria Math"/>
          <w:vertAlign w:val="baseline"/>
        </w:rPr>
        <w:tab/>
      </w:r>
      <w:r>
        <w:rPr>
          <w:rFonts w:ascii="Cambria Math" w:eastAsia="Cambria Math"/>
          <w:spacing w:val="-2"/>
          <w:position w:val="16"/>
          <w:vertAlign w:val="baseline"/>
        </w:rPr>
        <w:t>(2.6)</w:t>
      </w:r>
    </w:p>
    <w:p>
      <w:pPr>
        <w:pStyle w:val="BodyText"/>
        <w:rPr>
          <w:rFonts w:ascii="Cambria Math"/>
        </w:rPr>
      </w:pPr>
    </w:p>
    <w:p>
      <w:pPr>
        <w:pStyle w:val="BodyText"/>
        <w:spacing w:before="11"/>
        <w:rPr>
          <w:rFonts w:ascii="Cambria Math"/>
        </w:rPr>
      </w:pPr>
    </w:p>
    <w:p>
      <w:pPr>
        <w:pStyle w:val="BodyText"/>
        <w:spacing w:line="468" w:lineRule="auto"/>
        <w:ind w:left="1085" w:right="1137"/>
        <w:jc w:val="both"/>
      </w:pPr>
      <w:r>
        <w:rPr>
          <w:position w:val="2"/>
        </w:rPr>
        <w:t>Where L</w:t>
      </w:r>
      <w:r>
        <w:rPr>
          <w:sz w:val="16"/>
        </w:rPr>
        <w:t>T</w:t>
      </w:r>
      <w:r>
        <w:rPr>
          <w:spacing w:val="40"/>
          <w:sz w:val="16"/>
        </w:rPr>
        <w:t> </w:t>
      </w:r>
      <w:r>
        <w:rPr>
          <w:position w:val="2"/>
        </w:rPr>
        <w:t>and L</w:t>
      </w:r>
      <w:r>
        <w:rPr>
          <w:sz w:val="16"/>
        </w:rPr>
        <w:t>O</w:t>
      </w:r>
      <w:r>
        <w:rPr>
          <w:spacing w:val="40"/>
          <w:sz w:val="16"/>
        </w:rPr>
        <w:t> </w:t>
      </w:r>
      <w:r>
        <w:rPr>
          <w:position w:val="2"/>
        </w:rPr>
        <w:t>are the radiance from an inclined surface and normalized radiance </w:t>
      </w:r>
      <w:r>
        <w:rPr/>
        <w:t>respectively</w:t>
      </w:r>
      <w:r>
        <w:rPr>
          <w:spacing w:val="-7"/>
        </w:rPr>
        <w:t> </w:t>
      </w:r>
      <w:r>
        <w:rPr/>
        <w:t>and</w:t>
      </w:r>
      <w:r>
        <w:rPr>
          <w:spacing w:val="-5"/>
        </w:rPr>
        <w:t> </w:t>
      </w:r>
      <w:r>
        <w:rPr/>
        <w:t>k</w:t>
      </w:r>
      <w:r>
        <w:rPr>
          <w:spacing w:val="-5"/>
        </w:rPr>
        <w:t> </w:t>
      </w:r>
      <w:r>
        <w:rPr/>
        <w:t>is</w:t>
      </w:r>
      <w:r>
        <w:rPr>
          <w:spacing w:val="-4"/>
        </w:rPr>
        <w:t> </w:t>
      </w:r>
      <w:r>
        <w:rPr/>
        <w:t>the</w:t>
      </w:r>
      <w:r>
        <w:rPr>
          <w:spacing w:val="-2"/>
        </w:rPr>
        <w:t> </w:t>
      </w:r>
      <w:r>
        <w:rPr/>
        <w:t>Minnaert</w:t>
      </w:r>
      <w:r>
        <w:rPr>
          <w:spacing w:val="-4"/>
        </w:rPr>
        <w:t> </w:t>
      </w:r>
      <w:r>
        <w:rPr/>
        <w:t>constant.</w:t>
      </w:r>
      <w:r>
        <w:rPr>
          <w:spacing w:val="-4"/>
        </w:rPr>
        <w:t> </w:t>
      </w:r>
      <w:r>
        <w:rPr/>
        <w:t>The</w:t>
      </w:r>
      <w:r>
        <w:rPr>
          <w:spacing w:val="-6"/>
        </w:rPr>
        <w:t> </w:t>
      </w:r>
      <w:r>
        <w:rPr/>
        <w:t>results</w:t>
      </w:r>
      <w:r>
        <w:rPr>
          <w:spacing w:val="-5"/>
        </w:rPr>
        <w:t> </w:t>
      </w:r>
      <w:r>
        <w:rPr/>
        <w:t>of</w:t>
      </w:r>
      <w:r>
        <w:rPr>
          <w:spacing w:val="-6"/>
        </w:rPr>
        <w:t> </w:t>
      </w:r>
      <w:r>
        <w:rPr/>
        <w:t>the</w:t>
      </w:r>
      <w:r>
        <w:rPr>
          <w:spacing w:val="-5"/>
        </w:rPr>
        <w:t> </w:t>
      </w:r>
      <w:r>
        <w:rPr/>
        <w:t>study</w:t>
      </w:r>
      <w:r>
        <w:rPr>
          <w:spacing w:val="-10"/>
        </w:rPr>
        <w:t> </w:t>
      </w:r>
      <w:r>
        <w:rPr/>
        <w:t>show</w:t>
      </w:r>
      <w:r>
        <w:rPr>
          <w:spacing w:val="-5"/>
        </w:rPr>
        <w:t> </w:t>
      </w:r>
      <w:r>
        <w:rPr/>
        <w:t>that</w:t>
      </w:r>
      <w:r>
        <w:rPr>
          <w:spacing w:val="-5"/>
        </w:rPr>
        <w:t> </w:t>
      </w:r>
      <w:r>
        <w:rPr/>
        <w:t>EVI</w:t>
      </w:r>
      <w:r>
        <w:rPr>
          <w:spacing w:val="-8"/>
        </w:rPr>
        <w:t> </w:t>
      </w:r>
      <w:r>
        <w:rPr/>
        <w:t>is</w:t>
      </w:r>
      <w:r>
        <w:rPr>
          <w:spacing w:val="-4"/>
        </w:rPr>
        <w:t> </w:t>
      </w:r>
      <w:r>
        <w:rPr/>
        <w:t>further responsive to topography in contrast with NDVI, thus, recommending EVI for addressing topographic and background soil noise simultaneously.</w:t>
      </w:r>
    </w:p>
    <w:p>
      <w:pPr>
        <w:pStyle w:val="BodyText"/>
        <w:spacing w:line="475" w:lineRule="auto" w:before="33"/>
        <w:ind w:left="1085" w:right="1138"/>
        <w:jc w:val="both"/>
      </w:pPr>
      <w:r>
        <w:rPr/>
        <w:t>Meng</w:t>
      </w:r>
      <w:r>
        <w:rPr>
          <w:spacing w:val="-1"/>
        </w:rPr>
        <w:t> </w:t>
      </w:r>
      <w:r>
        <w:rPr/>
        <w:t>and</w:t>
      </w:r>
      <w:r>
        <w:rPr>
          <w:spacing w:val="-1"/>
        </w:rPr>
        <w:t> </w:t>
      </w:r>
      <w:r>
        <w:rPr/>
        <w:t>Wu-bing, (2007)</w:t>
      </w:r>
      <w:r>
        <w:rPr>
          <w:spacing w:val="-2"/>
        </w:rPr>
        <w:t> </w:t>
      </w:r>
      <w:r>
        <w:rPr/>
        <w:t>also</w:t>
      </w:r>
      <w:r>
        <w:rPr>
          <w:spacing w:val="-1"/>
        </w:rPr>
        <w:t> </w:t>
      </w:r>
      <w:r>
        <w:rPr/>
        <w:t>carried</w:t>
      </w:r>
      <w:r>
        <w:rPr>
          <w:spacing w:val="-1"/>
        </w:rPr>
        <w:t> </w:t>
      </w:r>
      <w:r>
        <w:rPr/>
        <w:t>out</w:t>
      </w:r>
      <w:r>
        <w:rPr>
          <w:spacing w:val="-1"/>
        </w:rPr>
        <w:t> </w:t>
      </w:r>
      <w:r>
        <w:rPr/>
        <w:t>an</w:t>
      </w:r>
      <w:r>
        <w:rPr>
          <w:spacing w:val="-1"/>
        </w:rPr>
        <w:t> </w:t>
      </w:r>
      <w:r>
        <w:rPr/>
        <w:t>investigation</w:t>
      </w:r>
      <w:r>
        <w:rPr>
          <w:spacing w:val="-1"/>
        </w:rPr>
        <w:t> </w:t>
      </w:r>
      <w:r>
        <w:rPr/>
        <w:t>on</w:t>
      </w:r>
      <w:r>
        <w:rPr>
          <w:spacing w:val="-1"/>
        </w:rPr>
        <w:t> </w:t>
      </w:r>
      <w:r>
        <w:rPr/>
        <w:t>methods</w:t>
      </w:r>
      <w:r>
        <w:rPr>
          <w:spacing w:val="-1"/>
        </w:rPr>
        <w:t> </w:t>
      </w:r>
      <w:r>
        <w:rPr/>
        <w:t>of</w:t>
      </w:r>
      <w:r>
        <w:rPr>
          <w:spacing w:val="-2"/>
        </w:rPr>
        <w:t> </w:t>
      </w:r>
      <w:r>
        <w:rPr/>
        <w:t>monitoring</w:t>
      </w:r>
      <w:r>
        <w:rPr>
          <w:spacing w:val="-3"/>
        </w:rPr>
        <w:t> </w:t>
      </w:r>
      <w:r>
        <w:rPr/>
        <w:t>crop condition</w:t>
      </w:r>
      <w:r>
        <w:rPr>
          <w:spacing w:val="-6"/>
        </w:rPr>
        <w:t> </w:t>
      </w:r>
      <w:r>
        <w:rPr/>
        <w:t>using</w:t>
      </w:r>
      <w:r>
        <w:rPr>
          <w:spacing w:val="-9"/>
        </w:rPr>
        <w:t> </w:t>
      </w:r>
      <w:r>
        <w:rPr/>
        <w:t>remote</w:t>
      </w:r>
      <w:r>
        <w:rPr>
          <w:spacing w:val="-8"/>
        </w:rPr>
        <w:t> </w:t>
      </w:r>
      <w:r>
        <w:rPr/>
        <w:t>sensing</w:t>
      </w:r>
      <w:r>
        <w:rPr>
          <w:spacing w:val="-9"/>
        </w:rPr>
        <w:t> </w:t>
      </w:r>
      <w:r>
        <w:rPr/>
        <w:t>approach</w:t>
      </w:r>
      <w:r>
        <w:rPr>
          <w:spacing w:val="-7"/>
        </w:rPr>
        <w:t> </w:t>
      </w:r>
      <w:r>
        <w:rPr/>
        <w:t>and</w:t>
      </w:r>
      <w:r>
        <w:rPr>
          <w:spacing w:val="-7"/>
        </w:rPr>
        <w:t> </w:t>
      </w:r>
      <w:r>
        <w:rPr/>
        <w:t>developing</w:t>
      </w:r>
      <w:r>
        <w:rPr>
          <w:spacing w:val="-9"/>
        </w:rPr>
        <w:t> </w:t>
      </w:r>
      <w:r>
        <w:rPr/>
        <w:t>trend</w:t>
      </w:r>
      <w:r>
        <w:rPr>
          <w:spacing w:val="-7"/>
        </w:rPr>
        <w:t> </w:t>
      </w:r>
      <w:r>
        <w:rPr/>
        <w:t>in</w:t>
      </w:r>
      <w:r>
        <w:rPr>
          <w:spacing w:val="-6"/>
        </w:rPr>
        <w:t> </w:t>
      </w:r>
      <w:r>
        <w:rPr/>
        <w:t>china</w:t>
      </w:r>
      <w:r>
        <w:rPr>
          <w:spacing w:val="-7"/>
        </w:rPr>
        <w:t> </w:t>
      </w:r>
      <w:r>
        <w:rPr/>
        <w:t>where</w:t>
      </w:r>
      <w:r>
        <w:rPr>
          <w:spacing w:val="-9"/>
        </w:rPr>
        <w:t> </w:t>
      </w:r>
      <w:r>
        <w:rPr/>
        <w:t>emphasis</w:t>
      </w:r>
      <w:r>
        <w:rPr>
          <w:spacing w:val="-6"/>
        </w:rPr>
        <w:t> </w:t>
      </w:r>
      <w:r>
        <w:rPr/>
        <w:t>was made on obtaining crop condition data at an early stage in crop growing season. The study enumerated five models for monitoring crop condition (health) which are thus;</w:t>
      </w:r>
    </w:p>
    <w:p>
      <w:pPr>
        <w:pStyle w:val="ListParagraph"/>
        <w:numPr>
          <w:ilvl w:val="0"/>
          <w:numId w:val="18"/>
        </w:numPr>
        <w:tabs>
          <w:tab w:pos="1984" w:val="left" w:leader="none"/>
        </w:tabs>
        <w:spacing w:line="240" w:lineRule="auto" w:before="8" w:after="0"/>
        <w:ind w:left="1984" w:right="0" w:hanging="486"/>
        <w:jc w:val="both"/>
        <w:rPr>
          <w:sz w:val="24"/>
        </w:rPr>
      </w:pPr>
      <w:r>
        <w:rPr>
          <w:sz w:val="24"/>
        </w:rPr>
        <w:t>Direct</w:t>
      </w:r>
      <w:r>
        <w:rPr>
          <w:spacing w:val="-3"/>
          <w:sz w:val="24"/>
        </w:rPr>
        <w:t> </w:t>
      </w:r>
      <w:r>
        <w:rPr>
          <w:sz w:val="24"/>
        </w:rPr>
        <w:t>crop</w:t>
      </w:r>
      <w:r>
        <w:rPr>
          <w:spacing w:val="-1"/>
          <w:sz w:val="24"/>
        </w:rPr>
        <w:t> </w:t>
      </w:r>
      <w:r>
        <w:rPr>
          <w:sz w:val="24"/>
        </w:rPr>
        <w:t>monitoring</w:t>
      </w:r>
      <w:r>
        <w:rPr>
          <w:spacing w:val="-1"/>
          <w:sz w:val="24"/>
        </w:rPr>
        <w:t> </w:t>
      </w:r>
      <w:r>
        <w:rPr>
          <w:spacing w:val="-2"/>
          <w:sz w:val="24"/>
        </w:rPr>
        <w:t>model</w:t>
      </w:r>
    </w:p>
    <w:p>
      <w:pPr>
        <w:pStyle w:val="BodyText"/>
      </w:pPr>
    </w:p>
    <w:p>
      <w:pPr>
        <w:pStyle w:val="ListParagraph"/>
        <w:numPr>
          <w:ilvl w:val="0"/>
          <w:numId w:val="18"/>
        </w:numPr>
        <w:tabs>
          <w:tab w:pos="1983" w:val="left" w:leader="none"/>
        </w:tabs>
        <w:spacing w:line="240" w:lineRule="auto" w:before="0" w:after="0"/>
        <w:ind w:left="1983" w:right="0" w:hanging="553"/>
        <w:jc w:val="both"/>
        <w:rPr>
          <w:sz w:val="24"/>
        </w:rPr>
      </w:pPr>
      <w:r>
        <w:rPr>
          <w:sz w:val="24"/>
        </w:rPr>
        <w:t>Classification</w:t>
      </w:r>
      <w:r>
        <w:rPr>
          <w:spacing w:val="-2"/>
          <w:sz w:val="24"/>
        </w:rPr>
        <w:t> models</w:t>
      </w:r>
    </w:p>
    <w:p>
      <w:pPr>
        <w:pStyle w:val="BodyText"/>
      </w:pPr>
    </w:p>
    <w:p>
      <w:pPr>
        <w:pStyle w:val="ListParagraph"/>
        <w:numPr>
          <w:ilvl w:val="0"/>
          <w:numId w:val="18"/>
        </w:numPr>
        <w:tabs>
          <w:tab w:pos="1983" w:val="left" w:leader="none"/>
        </w:tabs>
        <w:spacing w:line="240" w:lineRule="auto" w:before="0" w:after="0"/>
        <w:ind w:left="1983" w:right="0" w:hanging="617"/>
        <w:jc w:val="both"/>
        <w:rPr>
          <w:sz w:val="24"/>
        </w:rPr>
      </w:pPr>
      <w:r>
        <w:rPr>
          <w:sz w:val="24"/>
        </w:rPr>
        <w:t>Same-period</w:t>
      </w:r>
      <w:r>
        <w:rPr>
          <w:spacing w:val="-3"/>
          <w:sz w:val="24"/>
        </w:rPr>
        <w:t> </w:t>
      </w:r>
      <w:r>
        <w:rPr>
          <w:sz w:val="24"/>
        </w:rPr>
        <w:t>comparing</w:t>
      </w:r>
      <w:r>
        <w:rPr>
          <w:spacing w:val="-2"/>
          <w:sz w:val="24"/>
        </w:rPr>
        <w:t> model</w:t>
      </w:r>
    </w:p>
    <w:p>
      <w:pPr>
        <w:pStyle w:val="BodyText"/>
      </w:pPr>
    </w:p>
    <w:p>
      <w:pPr>
        <w:pStyle w:val="ListParagraph"/>
        <w:numPr>
          <w:ilvl w:val="0"/>
          <w:numId w:val="18"/>
        </w:numPr>
        <w:tabs>
          <w:tab w:pos="1984" w:val="left" w:leader="none"/>
        </w:tabs>
        <w:spacing w:line="240" w:lineRule="auto" w:before="0" w:after="0"/>
        <w:ind w:left="1984" w:right="0" w:hanging="606"/>
        <w:jc w:val="both"/>
        <w:rPr>
          <w:sz w:val="24"/>
        </w:rPr>
      </w:pPr>
      <w:r>
        <w:rPr>
          <w:sz w:val="24"/>
        </w:rPr>
        <w:t>Crop</w:t>
      </w:r>
      <w:r>
        <w:rPr>
          <w:spacing w:val="-4"/>
          <w:sz w:val="24"/>
        </w:rPr>
        <w:t> </w:t>
      </w:r>
      <w:r>
        <w:rPr>
          <w:sz w:val="24"/>
        </w:rPr>
        <w:t>growing</w:t>
      </w:r>
      <w:r>
        <w:rPr>
          <w:spacing w:val="-4"/>
          <w:sz w:val="24"/>
        </w:rPr>
        <w:t> </w:t>
      </w:r>
      <w:r>
        <w:rPr>
          <w:sz w:val="24"/>
        </w:rPr>
        <w:t>process</w:t>
      </w:r>
      <w:r>
        <w:rPr>
          <w:spacing w:val="-1"/>
          <w:sz w:val="24"/>
        </w:rPr>
        <w:t> </w:t>
      </w:r>
      <w:r>
        <w:rPr>
          <w:spacing w:val="-2"/>
          <w:sz w:val="24"/>
        </w:rPr>
        <w:t>model</w:t>
      </w:r>
    </w:p>
    <w:p>
      <w:pPr>
        <w:pStyle w:val="BodyText"/>
      </w:pPr>
    </w:p>
    <w:p>
      <w:pPr>
        <w:pStyle w:val="ListParagraph"/>
        <w:numPr>
          <w:ilvl w:val="0"/>
          <w:numId w:val="18"/>
        </w:numPr>
        <w:tabs>
          <w:tab w:pos="1985" w:val="left" w:leader="none"/>
        </w:tabs>
        <w:spacing w:line="240" w:lineRule="auto" w:before="0" w:after="0"/>
        <w:ind w:left="1985" w:right="0" w:hanging="540"/>
        <w:jc w:val="both"/>
        <w:rPr>
          <w:sz w:val="24"/>
        </w:rPr>
      </w:pPr>
      <w:r>
        <w:rPr>
          <w:sz w:val="24"/>
        </w:rPr>
        <w:t>Diagnosis</w:t>
      </w:r>
      <w:r>
        <w:rPr>
          <w:spacing w:val="-4"/>
          <w:sz w:val="24"/>
        </w:rPr>
        <w:t> model</w:t>
      </w:r>
    </w:p>
    <w:p>
      <w:pPr>
        <w:pStyle w:val="BodyText"/>
      </w:pPr>
    </w:p>
    <w:p>
      <w:pPr>
        <w:pStyle w:val="BodyText"/>
        <w:spacing w:before="15"/>
      </w:pPr>
    </w:p>
    <w:p>
      <w:pPr>
        <w:pStyle w:val="BodyText"/>
        <w:spacing w:line="480" w:lineRule="auto"/>
        <w:ind w:left="1085" w:right="1130"/>
        <w:jc w:val="both"/>
      </w:pPr>
      <w:r>
        <w:rPr/>
        <w:t>Emphasis was made on the universality of remote sensing using satellite images as the top and richest data source for monitoring a large-scale crop condition. Temporal sequence of NDVI within the crop period is utilized and profiles of crop growth are developed by acquiring</w:t>
      </w:r>
      <w:r>
        <w:rPr>
          <w:spacing w:val="-7"/>
        </w:rPr>
        <w:t> </w:t>
      </w:r>
      <w:r>
        <w:rPr/>
        <w:t>statistics</w:t>
      </w:r>
      <w:r>
        <w:rPr>
          <w:spacing w:val="-2"/>
        </w:rPr>
        <w:t> </w:t>
      </w:r>
      <w:r>
        <w:rPr/>
        <w:t>of</w:t>
      </w:r>
      <w:r>
        <w:rPr>
          <w:spacing w:val="-1"/>
        </w:rPr>
        <w:t> </w:t>
      </w:r>
      <w:r>
        <w:rPr/>
        <w:t>NDVI</w:t>
      </w:r>
      <w:r>
        <w:rPr>
          <w:spacing w:val="-6"/>
        </w:rPr>
        <w:t> </w:t>
      </w:r>
      <w:r>
        <w:rPr/>
        <w:t>at</w:t>
      </w:r>
      <w:r>
        <w:rPr>
          <w:spacing w:val="-1"/>
        </w:rPr>
        <w:t> </w:t>
      </w:r>
      <w:r>
        <w:rPr/>
        <w:t>certain</w:t>
      </w:r>
      <w:r>
        <w:rPr>
          <w:spacing w:val="-2"/>
        </w:rPr>
        <w:t> </w:t>
      </w:r>
      <w:r>
        <w:rPr/>
        <w:t>scale</w:t>
      </w:r>
      <w:r>
        <w:rPr>
          <w:spacing w:val="-2"/>
        </w:rPr>
        <w:t> </w:t>
      </w:r>
      <w:r>
        <w:rPr/>
        <w:t>such</w:t>
      </w:r>
      <w:r>
        <w:rPr>
          <w:spacing w:val="-2"/>
        </w:rPr>
        <w:t> </w:t>
      </w:r>
      <w:r>
        <w:rPr/>
        <w:t>as</w:t>
      </w:r>
      <w:r>
        <w:rPr>
          <w:spacing w:val="-1"/>
        </w:rPr>
        <w:t> </w:t>
      </w:r>
      <w:r>
        <w:rPr/>
        <w:t>a</w:t>
      </w:r>
      <w:r>
        <w:rPr>
          <w:spacing w:val="-3"/>
        </w:rPr>
        <w:t> </w:t>
      </w:r>
      <w:r>
        <w:rPr/>
        <w:t>province.</w:t>
      </w:r>
      <w:r>
        <w:rPr>
          <w:spacing w:val="-1"/>
        </w:rPr>
        <w:t> </w:t>
      </w:r>
      <w:r>
        <w:rPr/>
        <w:t>Recommendation</w:t>
      </w:r>
      <w:r>
        <w:rPr>
          <w:spacing w:val="-2"/>
        </w:rPr>
        <w:t> </w:t>
      </w:r>
      <w:r>
        <w:rPr/>
        <w:t>was</w:t>
      </w:r>
      <w:r>
        <w:rPr>
          <w:spacing w:val="-1"/>
        </w:rPr>
        <w:t> </w:t>
      </w:r>
      <w:r>
        <w:rPr>
          <w:spacing w:val="-4"/>
        </w:rPr>
        <w:t>made</w:t>
      </w:r>
    </w:p>
    <w:p>
      <w:pPr>
        <w:spacing w:after="0" w:line="480" w:lineRule="auto"/>
        <w:jc w:val="both"/>
        <w:sectPr>
          <w:pgSz w:w="12240" w:h="15840"/>
          <w:pgMar w:header="0" w:footer="302" w:top="1340" w:bottom="500" w:left="900" w:right="280"/>
        </w:sectPr>
      </w:pPr>
    </w:p>
    <w:p>
      <w:pPr>
        <w:pStyle w:val="BodyText"/>
        <w:spacing w:line="480" w:lineRule="auto" w:before="70"/>
        <w:ind w:left="1085" w:right="1140"/>
        <w:jc w:val="both"/>
      </w:pPr>
      <w:r>
        <w:rPr/>
        <w:t>that crop condition monitoring should be connected to crop yield assessment because the condition of a crop in particular has effect on the final yield of the crop.</w:t>
      </w:r>
    </w:p>
    <w:p>
      <w:pPr>
        <w:pStyle w:val="BodyText"/>
        <w:spacing w:line="475" w:lineRule="auto" w:before="265"/>
        <w:ind w:left="1085" w:right="1134"/>
        <w:jc w:val="both"/>
      </w:pPr>
      <w:r>
        <w:rPr/>
        <w:t>Sabtu</w:t>
      </w:r>
      <w:r>
        <w:rPr>
          <w:spacing w:val="-15"/>
        </w:rPr>
        <w:t> </w:t>
      </w:r>
      <w:r>
        <w:rPr>
          <w:i/>
        </w:rPr>
        <w:t>et</w:t>
      </w:r>
      <w:r>
        <w:rPr>
          <w:i/>
          <w:spacing w:val="-15"/>
        </w:rPr>
        <w:t> </w:t>
      </w:r>
      <w:r>
        <w:rPr>
          <w:i/>
        </w:rPr>
        <w:t>al.</w:t>
      </w:r>
      <w:r>
        <w:rPr>
          <w:i/>
          <w:spacing w:val="-14"/>
        </w:rPr>
        <w:t> </w:t>
      </w:r>
      <w:r>
        <w:rPr/>
        <w:t>(2013)</w:t>
      </w:r>
      <w:r>
        <w:rPr>
          <w:spacing w:val="-15"/>
        </w:rPr>
        <w:t> </w:t>
      </w:r>
      <w:r>
        <w:rPr/>
        <w:t>examined</w:t>
      </w:r>
      <w:r>
        <w:rPr>
          <w:spacing w:val="-14"/>
        </w:rPr>
        <w:t> </w:t>
      </w:r>
      <w:r>
        <w:rPr/>
        <w:t>the</w:t>
      </w:r>
      <w:r>
        <w:rPr>
          <w:spacing w:val="-13"/>
        </w:rPr>
        <w:t> </w:t>
      </w:r>
      <w:r>
        <w:rPr/>
        <w:t>efficacy</w:t>
      </w:r>
      <w:r>
        <w:rPr>
          <w:spacing w:val="-15"/>
        </w:rPr>
        <w:t> </w:t>
      </w:r>
      <w:r>
        <w:rPr/>
        <w:t>of</w:t>
      </w:r>
      <w:r>
        <w:rPr>
          <w:spacing w:val="-11"/>
        </w:rPr>
        <w:t> </w:t>
      </w:r>
      <w:r>
        <w:rPr/>
        <w:t>geospatial</w:t>
      </w:r>
      <w:r>
        <w:rPr>
          <w:spacing w:val="-14"/>
        </w:rPr>
        <w:t> </w:t>
      </w:r>
      <w:r>
        <w:rPr/>
        <w:t>technologies</w:t>
      </w:r>
      <w:r>
        <w:rPr>
          <w:spacing w:val="-15"/>
        </w:rPr>
        <w:t> </w:t>
      </w:r>
      <w:r>
        <w:rPr/>
        <w:t>in</w:t>
      </w:r>
      <w:r>
        <w:rPr>
          <w:spacing w:val="-12"/>
        </w:rPr>
        <w:t> </w:t>
      </w:r>
      <w:r>
        <w:rPr/>
        <w:t>tackling</w:t>
      </w:r>
      <w:r>
        <w:rPr>
          <w:spacing w:val="-15"/>
        </w:rPr>
        <w:t> </w:t>
      </w:r>
      <w:r>
        <w:rPr/>
        <w:t>issues</w:t>
      </w:r>
      <w:r>
        <w:rPr>
          <w:spacing w:val="-12"/>
        </w:rPr>
        <w:t> </w:t>
      </w:r>
      <w:r>
        <w:rPr/>
        <w:t>of</w:t>
      </w:r>
      <w:r>
        <w:rPr>
          <w:spacing w:val="-13"/>
        </w:rPr>
        <w:t> </w:t>
      </w:r>
      <w:r>
        <w:rPr/>
        <w:t>crop pests and diseases distressing crop conditions and its impact on the overall yield rate of the entire population. Emphasis was made on the fact that remote sensing has not much been applied</w:t>
      </w:r>
      <w:r>
        <w:rPr>
          <w:spacing w:val="-2"/>
        </w:rPr>
        <w:t> </w:t>
      </w:r>
      <w:r>
        <w:rPr/>
        <w:t>to</w:t>
      </w:r>
      <w:r>
        <w:rPr>
          <w:spacing w:val="-2"/>
        </w:rPr>
        <w:t> </w:t>
      </w:r>
      <w:r>
        <w:rPr/>
        <w:t>a</w:t>
      </w:r>
      <w:r>
        <w:rPr>
          <w:spacing w:val="-2"/>
        </w:rPr>
        <w:t> </w:t>
      </w:r>
      <w:r>
        <w:rPr/>
        <w:t>small</w:t>
      </w:r>
      <w:r>
        <w:rPr>
          <w:spacing w:val="-2"/>
        </w:rPr>
        <w:t> </w:t>
      </w:r>
      <w:r>
        <w:rPr/>
        <w:t>area</w:t>
      </w:r>
      <w:r>
        <w:rPr>
          <w:spacing w:val="-3"/>
        </w:rPr>
        <w:t> </w:t>
      </w:r>
      <w:r>
        <w:rPr/>
        <w:t>due</w:t>
      </w:r>
      <w:r>
        <w:rPr>
          <w:spacing w:val="-3"/>
        </w:rPr>
        <w:t> </w:t>
      </w:r>
      <w:r>
        <w:rPr/>
        <w:t>to</w:t>
      </w:r>
      <w:r>
        <w:rPr>
          <w:spacing w:val="-2"/>
        </w:rPr>
        <w:t> </w:t>
      </w:r>
      <w:r>
        <w:rPr/>
        <w:t>multiple</w:t>
      </w:r>
      <w:r>
        <w:rPr>
          <w:spacing w:val="-3"/>
        </w:rPr>
        <w:t> </w:t>
      </w:r>
      <w:r>
        <w:rPr/>
        <w:t>land</w:t>
      </w:r>
      <w:r>
        <w:rPr>
          <w:spacing w:val="-2"/>
        </w:rPr>
        <w:t> </w:t>
      </w:r>
      <w:r>
        <w:rPr/>
        <w:t>use</w:t>
      </w:r>
      <w:r>
        <w:rPr>
          <w:spacing w:val="-4"/>
        </w:rPr>
        <w:t> </w:t>
      </w:r>
      <w:r>
        <w:rPr/>
        <w:t>and</w:t>
      </w:r>
      <w:r>
        <w:rPr>
          <w:spacing w:val="-2"/>
        </w:rPr>
        <w:t> </w:t>
      </w:r>
      <w:r>
        <w:rPr/>
        <w:t>the</w:t>
      </w:r>
      <w:r>
        <w:rPr>
          <w:spacing w:val="-2"/>
        </w:rPr>
        <w:t> </w:t>
      </w:r>
      <w:r>
        <w:rPr/>
        <w:t>limited</w:t>
      </w:r>
      <w:r>
        <w:rPr>
          <w:spacing w:val="-2"/>
        </w:rPr>
        <w:t> </w:t>
      </w:r>
      <w:r>
        <w:rPr/>
        <w:t>size</w:t>
      </w:r>
      <w:r>
        <w:rPr>
          <w:spacing w:val="-3"/>
        </w:rPr>
        <w:t> </w:t>
      </w:r>
      <w:r>
        <w:rPr/>
        <w:t>of</w:t>
      </w:r>
      <w:r>
        <w:rPr>
          <w:spacing w:val="-2"/>
        </w:rPr>
        <w:t> </w:t>
      </w:r>
      <w:r>
        <w:rPr/>
        <w:t>the</w:t>
      </w:r>
      <w:r>
        <w:rPr>
          <w:spacing w:val="-6"/>
        </w:rPr>
        <w:t> </w:t>
      </w:r>
      <w:r>
        <w:rPr/>
        <w:t>crops.</w:t>
      </w:r>
      <w:r>
        <w:rPr>
          <w:spacing w:val="-2"/>
        </w:rPr>
        <w:t> </w:t>
      </w:r>
      <w:r>
        <w:rPr/>
        <w:t>Suggestion was made that GPS technology could be more applicable in such a situation.</w:t>
      </w:r>
    </w:p>
    <w:p>
      <w:pPr>
        <w:pStyle w:val="BodyText"/>
        <w:spacing w:line="480" w:lineRule="auto" w:before="2"/>
        <w:ind w:left="1085" w:right="1133"/>
        <w:jc w:val="both"/>
      </w:pPr>
      <w:r>
        <w:rPr/>
        <w:t>Meera </w:t>
      </w:r>
      <w:r>
        <w:rPr>
          <w:i/>
        </w:rPr>
        <w:t>et al. </w:t>
      </w:r>
      <w:r>
        <w:rPr/>
        <w:t>(2015) carried out a temporal and spatial change examination over Vellore district of Tamil Nadu using multispectral images of landsat TM and INSAT, the landsat is a seven band images and the INSAT is a three-band remote sensing image. The reason for the INSAT is because it contains the major three bands necessary for the assessment of vegetation</w:t>
      </w:r>
      <w:r>
        <w:rPr>
          <w:spacing w:val="-8"/>
        </w:rPr>
        <w:t> </w:t>
      </w:r>
      <w:r>
        <w:rPr/>
        <w:t>index.</w:t>
      </w:r>
      <w:r>
        <w:rPr>
          <w:spacing w:val="-8"/>
        </w:rPr>
        <w:t> </w:t>
      </w:r>
      <w:r>
        <w:rPr/>
        <w:t>The</w:t>
      </w:r>
      <w:r>
        <w:rPr>
          <w:spacing w:val="-9"/>
        </w:rPr>
        <w:t> </w:t>
      </w:r>
      <w:r>
        <w:rPr/>
        <w:t>images</w:t>
      </w:r>
      <w:r>
        <w:rPr>
          <w:spacing w:val="-8"/>
        </w:rPr>
        <w:t> </w:t>
      </w:r>
      <w:r>
        <w:rPr/>
        <w:t>were</w:t>
      </w:r>
      <w:r>
        <w:rPr>
          <w:spacing w:val="-10"/>
        </w:rPr>
        <w:t> </w:t>
      </w:r>
      <w:r>
        <w:rPr/>
        <w:t>downloaded</w:t>
      </w:r>
      <w:r>
        <w:rPr>
          <w:spacing w:val="-8"/>
        </w:rPr>
        <w:t> </w:t>
      </w:r>
      <w:r>
        <w:rPr/>
        <w:t>from</w:t>
      </w:r>
      <w:r>
        <w:rPr>
          <w:spacing w:val="-8"/>
        </w:rPr>
        <w:t> </w:t>
      </w:r>
      <w:r>
        <w:rPr/>
        <w:t>the</w:t>
      </w:r>
      <w:r>
        <w:rPr>
          <w:spacing w:val="-9"/>
        </w:rPr>
        <w:t> </w:t>
      </w:r>
      <w:r>
        <w:rPr/>
        <w:t>National</w:t>
      </w:r>
      <w:r>
        <w:rPr>
          <w:spacing w:val="-8"/>
        </w:rPr>
        <w:t> </w:t>
      </w:r>
      <w:r>
        <w:rPr/>
        <w:t>remote</w:t>
      </w:r>
      <w:r>
        <w:rPr>
          <w:spacing w:val="-9"/>
        </w:rPr>
        <w:t> </w:t>
      </w:r>
      <w:r>
        <w:rPr/>
        <w:t>sensing</w:t>
      </w:r>
      <w:r>
        <w:rPr>
          <w:spacing w:val="-10"/>
        </w:rPr>
        <w:t> </w:t>
      </w:r>
      <w:r>
        <w:rPr/>
        <w:t>of</w:t>
      </w:r>
      <w:r>
        <w:rPr>
          <w:spacing w:val="-5"/>
        </w:rPr>
        <w:t> </w:t>
      </w:r>
      <w:r>
        <w:rPr/>
        <w:t>Vellore and the former from the USA NASA. The image processing and classification were carried out using ERDAS IMAGINE remote sensing software. The remote sensing technique adopted for this study is the Normalized Difference Vegetation Index (NDVI) and the span of</w:t>
      </w:r>
      <w:r>
        <w:rPr>
          <w:spacing w:val="-3"/>
        </w:rPr>
        <w:t> </w:t>
      </w:r>
      <w:r>
        <w:rPr/>
        <w:t>the</w:t>
      </w:r>
      <w:r>
        <w:rPr>
          <w:spacing w:val="-5"/>
        </w:rPr>
        <w:t> </w:t>
      </w:r>
      <w:r>
        <w:rPr/>
        <w:t>data</w:t>
      </w:r>
      <w:r>
        <w:rPr>
          <w:spacing w:val="-3"/>
        </w:rPr>
        <w:t> </w:t>
      </w:r>
      <w:r>
        <w:rPr/>
        <w:t>used</w:t>
      </w:r>
      <w:r>
        <w:rPr>
          <w:spacing w:val="-3"/>
        </w:rPr>
        <w:t> </w:t>
      </w:r>
      <w:r>
        <w:rPr/>
        <w:t>is</w:t>
      </w:r>
      <w:r>
        <w:rPr>
          <w:spacing w:val="-3"/>
        </w:rPr>
        <w:t> </w:t>
      </w:r>
      <w:r>
        <w:rPr/>
        <w:t>2001</w:t>
      </w:r>
      <w:r>
        <w:rPr>
          <w:spacing w:val="-3"/>
        </w:rPr>
        <w:t> </w:t>
      </w:r>
      <w:r>
        <w:rPr/>
        <w:t>and</w:t>
      </w:r>
      <w:r>
        <w:rPr>
          <w:spacing w:val="-3"/>
        </w:rPr>
        <w:t> </w:t>
      </w:r>
      <w:r>
        <w:rPr/>
        <w:t>2006.</w:t>
      </w:r>
      <w:r>
        <w:rPr>
          <w:spacing w:val="-3"/>
        </w:rPr>
        <w:t> </w:t>
      </w:r>
      <w:r>
        <w:rPr/>
        <w:t>The</w:t>
      </w:r>
      <w:r>
        <w:rPr>
          <w:spacing w:val="-5"/>
        </w:rPr>
        <w:t> </w:t>
      </w:r>
      <w:r>
        <w:rPr/>
        <w:t>NDVI</w:t>
      </w:r>
      <w:r>
        <w:rPr>
          <w:spacing w:val="-7"/>
        </w:rPr>
        <w:t> </w:t>
      </w:r>
      <w:r>
        <w:rPr/>
        <w:t>analysis</w:t>
      </w:r>
      <w:r>
        <w:rPr>
          <w:spacing w:val="-3"/>
        </w:rPr>
        <w:t> </w:t>
      </w:r>
      <w:r>
        <w:rPr/>
        <w:t>was</w:t>
      </w:r>
      <w:r>
        <w:rPr>
          <w:spacing w:val="-3"/>
        </w:rPr>
        <w:t> </w:t>
      </w:r>
      <w:r>
        <w:rPr/>
        <w:t>repeated</w:t>
      </w:r>
      <w:r>
        <w:rPr>
          <w:spacing w:val="-2"/>
        </w:rPr>
        <w:t> </w:t>
      </w:r>
      <w:r>
        <w:rPr/>
        <w:t>at</w:t>
      </w:r>
      <w:r>
        <w:rPr>
          <w:spacing w:val="-3"/>
        </w:rPr>
        <w:t> </w:t>
      </w:r>
      <w:r>
        <w:rPr/>
        <w:t>different</w:t>
      </w:r>
      <w:r>
        <w:rPr>
          <w:spacing w:val="-3"/>
        </w:rPr>
        <w:t> </w:t>
      </w:r>
      <w:r>
        <w:rPr/>
        <w:t>threshold</w:t>
      </w:r>
      <w:r>
        <w:rPr>
          <w:spacing w:val="-3"/>
        </w:rPr>
        <w:t> </w:t>
      </w:r>
      <w:r>
        <w:rPr/>
        <w:t>of NDVI and the results yielded that, NDVI in 2006 is greater than that of 2001, this is as a result of high vegetation recovered during this period and more land recovered from barrenness, which implies that there</w:t>
      </w:r>
      <w:r>
        <w:rPr>
          <w:spacing w:val="-1"/>
        </w:rPr>
        <w:t> </w:t>
      </w:r>
      <w:r>
        <w:rPr/>
        <w:t>is increasing vegetation activities</w:t>
      </w:r>
      <w:r>
        <w:rPr>
          <w:spacing w:val="-1"/>
        </w:rPr>
        <w:t> </w:t>
      </w:r>
      <w:r>
        <w:rPr/>
        <w:t>on the</w:t>
      </w:r>
      <w:r>
        <w:rPr>
          <w:spacing w:val="-1"/>
        </w:rPr>
        <w:t> </w:t>
      </w:r>
      <w:r>
        <w:rPr/>
        <w:t>Valore</w:t>
      </w:r>
      <w:r>
        <w:rPr>
          <w:spacing w:val="-1"/>
        </w:rPr>
        <w:t> </w:t>
      </w:r>
      <w:r>
        <w:rPr/>
        <w:t>district and more land are reclaimed from barrenness or aridity.</w:t>
      </w:r>
    </w:p>
    <w:p>
      <w:pPr>
        <w:pStyle w:val="BodyText"/>
        <w:spacing w:line="499" w:lineRule="auto" w:before="258"/>
        <w:ind w:left="1085" w:right="1139"/>
        <w:jc w:val="both"/>
      </w:pPr>
      <w:r>
        <w:rPr/>
        <w:t>Cristiano </w:t>
      </w:r>
      <w:r>
        <w:rPr>
          <w:i/>
        </w:rPr>
        <w:t>et al. </w:t>
      </w:r>
      <w:r>
        <w:rPr/>
        <w:t>(2016) also came up with a study on Agronomic characteristics associated with</w:t>
      </w:r>
      <w:r>
        <w:rPr>
          <w:spacing w:val="-8"/>
        </w:rPr>
        <w:t> </w:t>
      </w:r>
      <w:r>
        <w:rPr/>
        <w:t>the</w:t>
      </w:r>
      <w:r>
        <w:rPr>
          <w:spacing w:val="-9"/>
        </w:rPr>
        <w:t> </w:t>
      </w:r>
      <w:r>
        <w:rPr/>
        <w:t>normalized</w:t>
      </w:r>
      <w:r>
        <w:rPr>
          <w:spacing w:val="-8"/>
        </w:rPr>
        <w:t> </w:t>
      </w:r>
      <w:r>
        <w:rPr/>
        <w:t>difference</w:t>
      </w:r>
      <w:r>
        <w:rPr>
          <w:spacing w:val="-9"/>
        </w:rPr>
        <w:t> </w:t>
      </w:r>
      <w:r>
        <w:rPr/>
        <w:t>vegetation</w:t>
      </w:r>
      <w:r>
        <w:rPr>
          <w:spacing w:val="-8"/>
        </w:rPr>
        <w:t> </w:t>
      </w:r>
      <w:r>
        <w:rPr/>
        <w:t>index</w:t>
      </w:r>
      <w:r>
        <w:rPr>
          <w:spacing w:val="-7"/>
        </w:rPr>
        <w:t> </w:t>
      </w:r>
      <w:r>
        <w:rPr/>
        <w:t>(NDVI)</w:t>
      </w:r>
      <w:r>
        <w:rPr>
          <w:spacing w:val="-9"/>
        </w:rPr>
        <w:t> </w:t>
      </w:r>
      <w:r>
        <w:rPr/>
        <w:t>in</w:t>
      </w:r>
      <w:r>
        <w:rPr>
          <w:spacing w:val="-8"/>
        </w:rPr>
        <w:t> </w:t>
      </w:r>
      <w:r>
        <w:rPr/>
        <w:t>the</w:t>
      </w:r>
      <w:r>
        <w:rPr>
          <w:spacing w:val="-9"/>
        </w:rPr>
        <w:t> </w:t>
      </w:r>
      <w:r>
        <w:rPr/>
        <w:t>peanut</w:t>
      </w:r>
      <w:r>
        <w:rPr>
          <w:spacing w:val="-8"/>
        </w:rPr>
        <w:t> </w:t>
      </w:r>
      <w:r>
        <w:rPr/>
        <w:t>crop.</w:t>
      </w:r>
      <w:r>
        <w:rPr>
          <w:spacing w:val="-8"/>
        </w:rPr>
        <w:t> </w:t>
      </w:r>
      <w:r>
        <w:rPr/>
        <w:t>The</w:t>
      </w:r>
      <w:r>
        <w:rPr>
          <w:spacing w:val="-9"/>
        </w:rPr>
        <w:t> </w:t>
      </w:r>
      <w:r>
        <w:rPr/>
        <w:t>objective</w:t>
      </w:r>
      <w:r>
        <w:rPr>
          <w:spacing w:val="-9"/>
        </w:rPr>
        <w:t> </w:t>
      </w:r>
      <w:r>
        <w:rPr/>
        <w:t>of this</w:t>
      </w:r>
      <w:r>
        <w:rPr>
          <w:spacing w:val="5"/>
        </w:rPr>
        <w:t> </w:t>
      </w:r>
      <w:r>
        <w:rPr/>
        <w:t>study</w:t>
      </w:r>
      <w:r>
        <w:rPr>
          <w:spacing w:val="-2"/>
        </w:rPr>
        <w:t> </w:t>
      </w:r>
      <w:r>
        <w:rPr/>
        <w:t>was</w:t>
      </w:r>
      <w:r>
        <w:rPr>
          <w:spacing w:val="5"/>
        </w:rPr>
        <w:t> </w:t>
      </w:r>
      <w:r>
        <w:rPr/>
        <w:t>to</w:t>
      </w:r>
      <w:r>
        <w:rPr>
          <w:spacing w:val="6"/>
        </w:rPr>
        <w:t> </w:t>
      </w:r>
      <w:r>
        <w:rPr/>
        <w:t>evaluate</w:t>
      </w:r>
      <w:r>
        <w:rPr>
          <w:spacing w:val="4"/>
        </w:rPr>
        <w:t> </w:t>
      </w:r>
      <w:r>
        <w:rPr/>
        <w:t>the</w:t>
      </w:r>
      <w:r>
        <w:rPr>
          <w:spacing w:val="5"/>
        </w:rPr>
        <w:t> </w:t>
      </w:r>
      <w:r>
        <w:rPr/>
        <w:t>normalized</w:t>
      </w:r>
      <w:r>
        <w:rPr>
          <w:spacing w:val="4"/>
        </w:rPr>
        <w:t> </w:t>
      </w:r>
      <w:r>
        <w:rPr/>
        <w:t>difference</w:t>
      </w:r>
      <w:r>
        <w:rPr>
          <w:spacing w:val="5"/>
        </w:rPr>
        <w:t> </w:t>
      </w:r>
      <w:r>
        <w:rPr/>
        <w:t>vegetation</w:t>
      </w:r>
      <w:r>
        <w:rPr>
          <w:spacing w:val="4"/>
        </w:rPr>
        <w:t> </w:t>
      </w:r>
      <w:r>
        <w:rPr/>
        <w:t>index</w:t>
      </w:r>
      <w:r>
        <w:rPr>
          <w:spacing w:val="7"/>
        </w:rPr>
        <w:t> </w:t>
      </w:r>
      <w:r>
        <w:rPr/>
        <w:t>(NDVI)</w:t>
      </w:r>
      <w:r>
        <w:rPr>
          <w:spacing w:val="6"/>
        </w:rPr>
        <w:t> </w:t>
      </w:r>
      <w:r>
        <w:rPr/>
        <w:t>generated</w:t>
      </w:r>
      <w:r>
        <w:rPr>
          <w:spacing w:val="5"/>
        </w:rPr>
        <w:t> </w:t>
      </w:r>
      <w:r>
        <w:rPr>
          <w:spacing w:val="-5"/>
        </w:rPr>
        <w:t>by</w:t>
      </w:r>
    </w:p>
    <w:p>
      <w:pPr>
        <w:spacing w:after="0" w:line="499" w:lineRule="auto"/>
        <w:jc w:val="both"/>
        <w:sectPr>
          <w:pgSz w:w="12240" w:h="15840"/>
          <w:pgMar w:header="0" w:footer="302" w:top="1340" w:bottom="500" w:left="900" w:right="280"/>
        </w:sectPr>
      </w:pPr>
    </w:p>
    <w:p>
      <w:pPr>
        <w:pStyle w:val="BodyText"/>
        <w:spacing w:line="499" w:lineRule="auto" w:before="70"/>
        <w:ind w:left="1085" w:right="1132"/>
        <w:jc w:val="both"/>
      </w:pPr>
      <w:r>
        <w:rPr/>
        <w:t>a terrestrial sensor and its relationship with agronomic variables of peanut crops grown at different densities The variables of vegetation cover yield and plant population strongly correlated with the NDVI obtained by the terrestrial sensor. The results indicated that the NDVI obtained through the Green Seeker sensor can be used to estimate productivity, vegetation cover and plant population on peanut crop. This may provide an additional tool for</w:t>
      </w:r>
      <w:r>
        <w:rPr>
          <w:spacing w:val="-5"/>
        </w:rPr>
        <w:t> </w:t>
      </w:r>
      <w:r>
        <w:rPr/>
        <w:t>farmers</w:t>
      </w:r>
      <w:r>
        <w:rPr>
          <w:spacing w:val="-3"/>
        </w:rPr>
        <w:t> </w:t>
      </w:r>
      <w:r>
        <w:rPr/>
        <w:t>to</w:t>
      </w:r>
      <w:r>
        <w:rPr>
          <w:spacing w:val="-3"/>
        </w:rPr>
        <w:t> </w:t>
      </w:r>
      <w:r>
        <w:rPr/>
        <w:t>evaluate</w:t>
      </w:r>
      <w:r>
        <w:rPr>
          <w:spacing w:val="-4"/>
        </w:rPr>
        <w:t> </w:t>
      </w:r>
      <w:r>
        <w:rPr/>
        <w:t>the</w:t>
      </w:r>
      <w:r>
        <w:rPr>
          <w:spacing w:val="-4"/>
        </w:rPr>
        <w:t> </w:t>
      </w:r>
      <w:r>
        <w:rPr/>
        <w:t>potential</w:t>
      </w:r>
      <w:r>
        <w:rPr>
          <w:spacing w:val="-3"/>
        </w:rPr>
        <w:t> </w:t>
      </w:r>
      <w:r>
        <w:rPr/>
        <w:t>of</w:t>
      </w:r>
      <w:r>
        <w:rPr>
          <w:spacing w:val="-4"/>
        </w:rPr>
        <w:t> </w:t>
      </w:r>
      <w:r>
        <w:rPr/>
        <w:t>their</w:t>
      </w:r>
      <w:r>
        <w:rPr>
          <w:spacing w:val="-4"/>
        </w:rPr>
        <w:t> </w:t>
      </w:r>
      <w:r>
        <w:rPr/>
        <w:t>culture;</w:t>
      </w:r>
      <w:r>
        <w:rPr>
          <w:spacing w:val="-3"/>
        </w:rPr>
        <w:t> </w:t>
      </w:r>
      <w:r>
        <w:rPr/>
        <w:t>enabling</w:t>
      </w:r>
      <w:r>
        <w:rPr>
          <w:spacing w:val="-4"/>
        </w:rPr>
        <w:t> </w:t>
      </w:r>
      <w:r>
        <w:rPr/>
        <w:t>even</w:t>
      </w:r>
      <w:r>
        <w:rPr>
          <w:spacing w:val="-3"/>
        </w:rPr>
        <w:t> </w:t>
      </w:r>
      <w:r>
        <w:rPr/>
        <w:t>that</w:t>
      </w:r>
      <w:r>
        <w:rPr>
          <w:spacing w:val="-3"/>
        </w:rPr>
        <w:t> </w:t>
      </w:r>
      <w:r>
        <w:rPr/>
        <w:t>agronomic</w:t>
      </w:r>
      <w:r>
        <w:rPr>
          <w:spacing w:val="-4"/>
        </w:rPr>
        <w:t> </w:t>
      </w:r>
      <w:r>
        <w:rPr/>
        <w:t>measures can take effect so that this potential is improved A map showing the distribution of NDVI values across the study</w:t>
      </w:r>
      <w:r>
        <w:rPr>
          <w:spacing w:val="-5"/>
        </w:rPr>
        <w:t> </w:t>
      </w:r>
      <w:r>
        <w:rPr/>
        <w:t>site was provided with the index value from 0.0 to 1.0 at an interval 0.2, and physical judgment also agreed with the findings.</w:t>
      </w:r>
    </w:p>
    <w:p>
      <w:pPr>
        <w:pStyle w:val="BodyText"/>
        <w:spacing w:line="480" w:lineRule="auto" w:before="21"/>
        <w:ind w:left="1085" w:right="1024"/>
      </w:pPr>
      <w:r>
        <w:rPr/>
        <w:t>Analysis</w:t>
      </w:r>
      <w:r>
        <w:rPr>
          <w:spacing w:val="35"/>
        </w:rPr>
        <w:t> </w:t>
      </w:r>
      <w:r>
        <w:rPr/>
        <w:t>of</w:t>
      </w:r>
      <w:r>
        <w:rPr>
          <w:spacing w:val="34"/>
        </w:rPr>
        <w:t> </w:t>
      </w:r>
      <w:r>
        <w:rPr/>
        <w:t>variance</w:t>
      </w:r>
      <w:r>
        <w:rPr>
          <w:spacing w:val="36"/>
        </w:rPr>
        <w:t> </w:t>
      </w:r>
      <w:r>
        <w:rPr/>
        <w:t>(ANOVA)</w:t>
      </w:r>
      <w:r>
        <w:rPr>
          <w:spacing w:val="36"/>
        </w:rPr>
        <w:t> </w:t>
      </w:r>
      <w:r>
        <w:rPr/>
        <w:t>was</w:t>
      </w:r>
      <w:r>
        <w:rPr>
          <w:spacing w:val="37"/>
        </w:rPr>
        <w:t> </w:t>
      </w:r>
      <w:r>
        <w:rPr/>
        <w:t>implemented</w:t>
      </w:r>
      <w:r>
        <w:rPr>
          <w:spacing w:val="34"/>
        </w:rPr>
        <w:t> </w:t>
      </w:r>
      <w:r>
        <w:rPr/>
        <w:t>in</w:t>
      </w:r>
      <w:r>
        <w:rPr>
          <w:spacing w:val="35"/>
        </w:rPr>
        <w:t> </w:t>
      </w:r>
      <w:r>
        <w:rPr/>
        <w:t>order</w:t>
      </w:r>
      <w:r>
        <w:rPr>
          <w:spacing w:val="34"/>
        </w:rPr>
        <w:t> </w:t>
      </w:r>
      <w:r>
        <w:rPr/>
        <w:t>to</w:t>
      </w:r>
      <w:r>
        <w:rPr>
          <w:spacing w:val="37"/>
        </w:rPr>
        <w:t> </w:t>
      </w:r>
      <w:r>
        <w:rPr/>
        <w:t>check</w:t>
      </w:r>
      <w:r>
        <w:rPr>
          <w:spacing w:val="35"/>
        </w:rPr>
        <w:t> </w:t>
      </w:r>
      <w:r>
        <w:rPr/>
        <w:t>the</w:t>
      </w:r>
      <w:r>
        <w:rPr>
          <w:spacing w:val="36"/>
        </w:rPr>
        <w:t> </w:t>
      </w:r>
      <w:r>
        <w:rPr/>
        <w:t>correspondence between the NDVI obtained from the Green seeker sensor and the satellite remote sensing The</w:t>
      </w:r>
      <w:r>
        <w:rPr>
          <w:spacing w:val="-2"/>
        </w:rPr>
        <w:t> </w:t>
      </w:r>
      <w:r>
        <w:rPr/>
        <w:t>regression analysis revealed</w:t>
      </w:r>
      <w:r>
        <w:rPr>
          <w:spacing w:val="-1"/>
        </w:rPr>
        <w:t> </w:t>
      </w:r>
      <w:r>
        <w:rPr/>
        <w:t>that there was a quadratic</w:t>
      </w:r>
      <w:r>
        <w:rPr>
          <w:spacing w:val="-1"/>
        </w:rPr>
        <w:t> </w:t>
      </w:r>
      <w:r>
        <w:rPr/>
        <w:t>positive</w:t>
      </w:r>
      <w:r>
        <w:rPr>
          <w:spacing w:val="-1"/>
        </w:rPr>
        <w:t> </w:t>
      </w:r>
      <w:r>
        <w:rPr/>
        <w:t>magnitude</w:t>
      </w:r>
      <w:r>
        <w:rPr>
          <w:spacing w:val="-1"/>
        </w:rPr>
        <w:t> </w:t>
      </w:r>
      <w:r>
        <w:rPr/>
        <w:t>of</w:t>
      </w:r>
      <w:r>
        <w:rPr>
          <w:spacing w:val="-1"/>
        </w:rPr>
        <w:t> </w:t>
      </w:r>
      <w:r>
        <w:rPr/>
        <w:t>the</w:t>
      </w:r>
      <w:r>
        <w:rPr>
          <w:spacing w:val="-1"/>
        </w:rPr>
        <w:t> </w:t>
      </w:r>
      <w:r>
        <w:rPr/>
        <w:t>NDVI versus yield resulting in a correlation of determination of 0.60. In the phonological growth stage studied, when the crop is fully developed, there may be homogeneity of reflectance, saturating the</w:t>
      </w:r>
      <w:r>
        <w:rPr>
          <w:spacing w:val="-1"/>
        </w:rPr>
        <w:t> </w:t>
      </w:r>
      <w:r>
        <w:rPr/>
        <w:t>NDVI</w:t>
      </w:r>
      <w:r>
        <w:rPr>
          <w:spacing w:val="-1"/>
        </w:rPr>
        <w:t> </w:t>
      </w:r>
      <w:r>
        <w:rPr/>
        <w:t>In order</w:t>
      </w:r>
      <w:r>
        <w:rPr>
          <w:spacing w:val="-1"/>
        </w:rPr>
        <w:t> </w:t>
      </w:r>
      <w:r>
        <w:rPr/>
        <w:t>to draw a</w:t>
      </w:r>
      <w:r>
        <w:rPr>
          <w:spacing w:val="-1"/>
        </w:rPr>
        <w:t> </w:t>
      </w:r>
      <w:r>
        <w:rPr/>
        <w:t>viable conclusion, the</w:t>
      </w:r>
      <w:r>
        <w:rPr>
          <w:spacing w:val="-1"/>
        </w:rPr>
        <w:t> </w:t>
      </w:r>
      <w:r>
        <w:rPr/>
        <w:t>variation in the yield over the field was verified using exploratory statistical analysis which involved derivation of mean, standard</w:t>
      </w:r>
      <w:r>
        <w:rPr>
          <w:spacing w:val="-3"/>
        </w:rPr>
        <w:t> </w:t>
      </w:r>
      <w:r>
        <w:rPr/>
        <w:t>deviations,</w:t>
      </w:r>
      <w:r>
        <w:rPr>
          <w:spacing w:val="-2"/>
        </w:rPr>
        <w:t> </w:t>
      </w:r>
      <w:r>
        <w:rPr/>
        <w:t>minimum</w:t>
      </w:r>
      <w:r>
        <w:rPr>
          <w:spacing w:val="-2"/>
        </w:rPr>
        <w:t> </w:t>
      </w:r>
      <w:r>
        <w:rPr/>
        <w:t>and</w:t>
      </w:r>
      <w:r>
        <w:rPr>
          <w:spacing w:val="-2"/>
        </w:rPr>
        <w:t> </w:t>
      </w:r>
      <w:r>
        <w:rPr/>
        <w:t>maximum</w:t>
      </w:r>
      <w:r>
        <w:rPr>
          <w:spacing w:val="-4"/>
        </w:rPr>
        <w:t> </w:t>
      </w:r>
      <w:r>
        <w:rPr/>
        <w:t>values</w:t>
      </w:r>
      <w:r>
        <w:rPr>
          <w:spacing w:val="-2"/>
        </w:rPr>
        <w:t> </w:t>
      </w:r>
      <w:r>
        <w:rPr/>
        <w:t>likewise</w:t>
      </w:r>
      <w:r>
        <w:rPr>
          <w:spacing w:val="-3"/>
        </w:rPr>
        <w:t> </w:t>
      </w:r>
      <w:r>
        <w:rPr/>
        <w:t>normality</w:t>
      </w:r>
      <w:r>
        <w:rPr>
          <w:spacing w:val="-10"/>
        </w:rPr>
        <w:t> </w:t>
      </w:r>
      <w:r>
        <w:rPr/>
        <w:t>test was</w:t>
      </w:r>
      <w:r>
        <w:rPr>
          <w:spacing w:val="-2"/>
        </w:rPr>
        <w:t> </w:t>
      </w:r>
      <w:r>
        <w:rPr/>
        <w:t>performed. At</w:t>
      </w:r>
      <w:r>
        <w:rPr>
          <w:spacing w:val="-5"/>
        </w:rPr>
        <w:t> </w:t>
      </w:r>
      <w:r>
        <w:rPr/>
        <w:t>the</w:t>
      </w:r>
      <w:r>
        <w:rPr>
          <w:spacing w:val="-5"/>
        </w:rPr>
        <w:t> </w:t>
      </w:r>
      <w:r>
        <w:rPr/>
        <w:t>initial</w:t>
      </w:r>
      <w:r>
        <w:rPr>
          <w:spacing w:val="-5"/>
        </w:rPr>
        <w:t> </w:t>
      </w:r>
      <w:r>
        <w:rPr/>
        <w:t>stage</w:t>
      </w:r>
      <w:r>
        <w:rPr>
          <w:spacing w:val="-6"/>
        </w:rPr>
        <w:t> </w:t>
      </w:r>
      <w:r>
        <w:rPr/>
        <w:t>of</w:t>
      </w:r>
      <w:r>
        <w:rPr>
          <w:spacing w:val="-6"/>
        </w:rPr>
        <w:t> </w:t>
      </w:r>
      <w:r>
        <w:rPr/>
        <w:t>planting</w:t>
      </w:r>
      <w:r>
        <w:rPr>
          <w:spacing w:val="-7"/>
        </w:rPr>
        <w:t> </w:t>
      </w:r>
      <w:r>
        <w:rPr/>
        <w:t>the</w:t>
      </w:r>
      <w:r>
        <w:rPr>
          <w:spacing w:val="-5"/>
        </w:rPr>
        <w:t> </w:t>
      </w:r>
      <w:r>
        <w:rPr/>
        <w:t>NDVI</w:t>
      </w:r>
      <w:r>
        <w:rPr>
          <w:spacing w:val="-10"/>
        </w:rPr>
        <w:t> </w:t>
      </w:r>
      <w:r>
        <w:rPr/>
        <w:t>was</w:t>
      </w:r>
      <w:r>
        <w:rPr>
          <w:spacing w:val="-5"/>
        </w:rPr>
        <w:t> </w:t>
      </w:r>
      <w:r>
        <w:rPr/>
        <w:t>negative</w:t>
      </w:r>
      <w:r>
        <w:rPr>
          <w:spacing w:val="-6"/>
        </w:rPr>
        <w:t> </w:t>
      </w:r>
      <w:r>
        <w:rPr/>
        <w:t>and</w:t>
      </w:r>
      <w:r>
        <w:rPr>
          <w:spacing w:val="-5"/>
        </w:rPr>
        <w:t> </w:t>
      </w:r>
      <w:r>
        <w:rPr/>
        <w:t>tends</w:t>
      </w:r>
      <w:r>
        <w:rPr>
          <w:spacing w:val="-5"/>
        </w:rPr>
        <w:t> </w:t>
      </w:r>
      <w:r>
        <w:rPr/>
        <w:t>to</w:t>
      </w:r>
      <w:r>
        <w:rPr>
          <w:spacing w:val="-7"/>
        </w:rPr>
        <w:t> </w:t>
      </w:r>
      <w:r>
        <w:rPr/>
        <w:t>zero</w:t>
      </w:r>
      <w:r>
        <w:rPr>
          <w:spacing w:val="-6"/>
        </w:rPr>
        <w:t> </w:t>
      </w:r>
      <w:r>
        <w:rPr/>
        <w:t>which</w:t>
      </w:r>
      <w:r>
        <w:rPr>
          <w:spacing w:val="-5"/>
        </w:rPr>
        <w:t> </w:t>
      </w:r>
      <w:r>
        <w:rPr/>
        <w:t>is</w:t>
      </w:r>
      <w:r>
        <w:rPr>
          <w:spacing w:val="-4"/>
        </w:rPr>
        <w:t> </w:t>
      </w:r>
      <w:r>
        <w:rPr/>
        <w:t>sensitive</w:t>
      </w:r>
      <w:r>
        <w:rPr>
          <w:spacing w:val="-8"/>
        </w:rPr>
        <w:t> </w:t>
      </w:r>
      <w:r>
        <w:rPr/>
        <w:t>to soil.</w:t>
      </w:r>
      <w:r>
        <w:rPr>
          <w:spacing w:val="40"/>
        </w:rPr>
        <w:t> </w:t>
      </w:r>
      <w:r>
        <w:rPr/>
        <w:t>It</w:t>
      </w:r>
      <w:r>
        <w:rPr>
          <w:spacing w:val="40"/>
        </w:rPr>
        <w:t> </w:t>
      </w:r>
      <w:r>
        <w:rPr/>
        <w:t>shows</w:t>
      </w:r>
      <w:r>
        <w:rPr>
          <w:spacing w:val="40"/>
        </w:rPr>
        <w:t> </w:t>
      </w:r>
      <w:r>
        <w:rPr/>
        <w:t>that</w:t>
      </w:r>
      <w:r>
        <w:rPr>
          <w:spacing w:val="40"/>
        </w:rPr>
        <w:t> </w:t>
      </w:r>
      <w:r>
        <w:rPr/>
        <w:t>there</w:t>
      </w:r>
      <w:r>
        <w:rPr>
          <w:spacing w:val="40"/>
        </w:rPr>
        <w:t> </w:t>
      </w:r>
      <w:r>
        <w:rPr/>
        <w:t>is</w:t>
      </w:r>
      <w:r>
        <w:rPr>
          <w:spacing w:val="40"/>
        </w:rPr>
        <w:t> </w:t>
      </w:r>
      <w:r>
        <w:rPr/>
        <w:t>larger</w:t>
      </w:r>
      <w:r>
        <w:rPr>
          <w:spacing w:val="40"/>
        </w:rPr>
        <w:t> </w:t>
      </w:r>
      <w:r>
        <w:rPr/>
        <w:t>portion</w:t>
      </w:r>
      <w:r>
        <w:rPr>
          <w:spacing w:val="40"/>
        </w:rPr>
        <w:t> </w:t>
      </w:r>
      <w:r>
        <w:rPr/>
        <w:t>of</w:t>
      </w:r>
      <w:r>
        <w:rPr>
          <w:spacing w:val="40"/>
        </w:rPr>
        <w:t> </w:t>
      </w:r>
      <w:r>
        <w:rPr/>
        <w:t>the</w:t>
      </w:r>
      <w:r>
        <w:rPr>
          <w:spacing w:val="40"/>
        </w:rPr>
        <w:t> </w:t>
      </w:r>
      <w:r>
        <w:rPr/>
        <w:t>soil</w:t>
      </w:r>
      <w:r>
        <w:rPr>
          <w:spacing w:val="40"/>
        </w:rPr>
        <w:t> </w:t>
      </w:r>
      <w:r>
        <w:rPr/>
        <w:t>exposed</w:t>
      </w:r>
      <w:r>
        <w:rPr>
          <w:spacing w:val="40"/>
        </w:rPr>
        <w:t> </w:t>
      </w:r>
      <w:r>
        <w:rPr/>
        <w:t>and</w:t>
      </w:r>
      <w:r>
        <w:rPr>
          <w:spacing w:val="40"/>
        </w:rPr>
        <w:t> </w:t>
      </w:r>
      <w:r>
        <w:rPr/>
        <w:t>at</w:t>
      </w:r>
      <w:r>
        <w:rPr>
          <w:spacing w:val="40"/>
        </w:rPr>
        <w:t> </w:t>
      </w:r>
      <w:r>
        <w:rPr/>
        <w:t>the</w:t>
      </w:r>
      <w:r>
        <w:rPr>
          <w:spacing w:val="40"/>
        </w:rPr>
        <w:t> </w:t>
      </w:r>
      <w:r>
        <w:rPr/>
        <w:t>later</w:t>
      </w:r>
      <w:r>
        <w:rPr>
          <w:spacing w:val="40"/>
        </w:rPr>
        <w:t> </w:t>
      </w:r>
      <w:r>
        <w:rPr/>
        <w:t>stage</w:t>
      </w:r>
      <w:r>
        <w:rPr>
          <w:spacing w:val="40"/>
        </w:rPr>
        <w:t> </w:t>
      </w:r>
      <w:r>
        <w:rPr/>
        <w:t>of germination,</w:t>
      </w:r>
      <w:r>
        <w:rPr>
          <w:spacing w:val="75"/>
        </w:rPr>
        <w:t> </w:t>
      </w:r>
      <w:r>
        <w:rPr/>
        <w:t>specifically</w:t>
      </w:r>
      <w:r>
        <w:rPr>
          <w:spacing w:val="73"/>
        </w:rPr>
        <w:t> </w:t>
      </w:r>
      <w:r>
        <w:rPr/>
        <w:t>stage</w:t>
      </w:r>
      <w:r>
        <w:rPr>
          <w:spacing w:val="78"/>
        </w:rPr>
        <w:t> </w:t>
      </w:r>
      <w:r>
        <w:rPr/>
        <w:t>five;</w:t>
      </w:r>
      <w:r>
        <w:rPr>
          <w:spacing w:val="76"/>
        </w:rPr>
        <w:t> </w:t>
      </w:r>
      <w:r>
        <w:rPr/>
        <w:t>the</w:t>
      </w:r>
      <w:r>
        <w:rPr>
          <w:spacing w:val="77"/>
        </w:rPr>
        <w:t> </w:t>
      </w:r>
      <w:r>
        <w:rPr/>
        <w:t>NDVI</w:t>
      </w:r>
      <w:r>
        <w:rPr>
          <w:spacing w:val="72"/>
        </w:rPr>
        <w:t> </w:t>
      </w:r>
      <w:r>
        <w:rPr/>
        <w:t>has</w:t>
      </w:r>
      <w:r>
        <w:rPr>
          <w:spacing w:val="76"/>
        </w:rPr>
        <w:t> </w:t>
      </w:r>
      <w:r>
        <w:rPr/>
        <w:t>a</w:t>
      </w:r>
      <w:r>
        <w:rPr>
          <w:spacing w:val="77"/>
        </w:rPr>
        <w:t> </w:t>
      </w:r>
      <w:r>
        <w:rPr/>
        <w:t>greater</w:t>
      </w:r>
      <w:r>
        <w:rPr>
          <w:spacing w:val="75"/>
        </w:rPr>
        <w:t> </w:t>
      </w:r>
      <w:r>
        <w:rPr/>
        <w:t>value</w:t>
      </w:r>
      <w:r>
        <w:rPr>
          <w:spacing w:val="77"/>
        </w:rPr>
        <w:t> </w:t>
      </w:r>
      <w:r>
        <w:rPr/>
        <w:t>which</w:t>
      </w:r>
      <w:r>
        <w:rPr>
          <w:spacing w:val="75"/>
        </w:rPr>
        <w:t> </w:t>
      </w:r>
      <w:r>
        <w:rPr/>
        <w:t>reflects</w:t>
      </w:r>
      <w:r>
        <w:rPr>
          <w:spacing w:val="76"/>
        </w:rPr>
        <w:t> </w:t>
      </w:r>
      <w:r>
        <w:rPr/>
        <w:t>a progressive growth and potential good yield.</w:t>
      </w:r>
    </w:p>
    <w:p>
      <w:pPr>
        <w:pStyle w:val="BodyText"/>
        <w:spacing w:line="480" w:lineRule="auto" w:before="261"/>
        <w:ind w:left="1085" w:right="1024"/>
      </w:pPr>
      <w:r>
        <w:rPr/>
        <w:t>Ashish </w:t>
      </w:r>
      <w:r>
        <w:rPr>
          <w:i/>
        </w:rPr>
        <w:t>et al. </w:t>
      </w:r>
      <w:r>
        <w:rPr/>
        <w:t>(2017) reviewed the concept of Precision agriculture (PA) which was tagged otherwise</w:t>
      </w:r>
      <w:r>
        <w:rPr>
          <w:spacing w:val="22"/>
        </w:rPr>
        <w:t> </w:t>
      </w:r>
      <w:r>
        <w:rPr/>
        <w:t>as</w:t>
      </w:r>
      <w:r>
        <w:rPr>
          <w:spacing w:val="24"/>
        </w:rPr>
        <w:t> </w:t>
      </w:r>
      <w:r>
        <w:rPr/>
        <w:t>satellite</w:t>
      </w:r>
      <w:r>
        <w:rPr>
          <w:spacing w:val="23"/>
        </w:rPr>
        <w:t> </w:t>
      </w:r>
      <w:r>
        <w:rPr/>
        <w:t>farming</w:t>
      </w:r>
      <w:r>
        <w:rPr>
          <w:spacing w:val="20"/>
        </w:rPr>
        <w:t> </w:t>
      </w:r>
      <w:r>
        <w:rPr/>
        <w:t>or</w:t>
      </w:r>
      <w:r>
        <w:rPr>
          <w:spacing w:val="23"/>
        </w:rPr>
        <w:t> </w:t>
      </w:r>
      <w:r>
        <w:rPr/>
        <w:t>Site-Specific</w:t>
      </w:r>
      <w:r>
        <w:rPr>
          <w:spacing w:val="22"/>
        </w:rPr>
        <w:t> </w:t>
      </w:r>
      <w:r>
        <w:rPr/>
        <w:t>Crop</w:t>
      </w:r>
      <w:r>
        <w:rPr>
          <w:spacing w:val="22"/>
        </w:rPr>
        <w:t> </w:t>
      </w:r>
      <w:r>
        <w:rPr/>
        <w:t>Management</w:t>
      </w:r>
      <w:r>
        <w:rPr>
          <w:spacing w:val="26"/>
        </w:rPr>
        <w:t> </w:t>
      </w:r>
      <w:r>
        <w:rPr/>
        <w:t>(SSCM)</w:t>
      </w:r>
      <w:r>
        <w:rPr>
          <w:spacing w:val="23"/>
        </w:rPr>
        <w:t> </w:t>
      </w:r>
      <w:r>
        <w:rPr/>
        <w:t>is</w:t>
      </w:r>
      <w:r>
        <w:rPr>
          <w:spacing w:val="23"/>
        </w:rPr>
        <w:t> </w:t>
      </w:r>
      <w:r>
        <w:rPr/>
        <w:t>a</w:t>
      </w:r>
      <w:r>
        <w:rPr>
          <w:spacing w:val="22"/>
        </w:rPr>
        <w:t> </w:t>
      </w:r>
      <w:r>
        <w:rPr/>
        <w:t>concept</w:t>
      </w:r>
      <w:r>
        <w:rPr>
          <w:spacing w:val="24"/>
        </w:rPr>
        <w:t> </w:t>
      </w:r>
      <w:r>
        <w:rPr>
          <w:spacing w:val="-5"/>
        </w:rPr>
        <w:t>of</w:t>
      </w:r>
    </w:p>
    <w:p>
      <w:pPr>
        <w:spacing w:after="0" w:line="480" w:lineRule="auto"/>
        <w:sectPr>
          <w:pgSz w:w="12240" w:h="15840"/>
          <w:pgMar w:header="0" w:footer="302" w:top="1340" w:bottom="500" w:left="900" w:right="280"/>
        </w:sectPr>
      </w:pPr>
    </w:p>
    <w:p>
      <w:pPr>
        <w:pStyle w:val="BodyText"/>
        <w:spacing w:line="480" w:lineRule="auto" w:before="70"/>
        <w:ind w:left="1085" w:right="1135"/>
        <w:jc w:val="both"/>
      </w:pPr>
      <w:r>
        <w:rPr/>
        <w:t>managing the farming on the basis of carrying out observation, measurement, and acknowledgement of inter and intra-field inconsistency in crops. The aim of precision agriculture is to develop a Decision Support System (DSS) development for overall farm administration with the for the purpose of ensuring optimum yields from inputs whereas conserving resources.</w:t>
      </w:r>
    </w:p>
    <w:p>
      <w:pPr>
        <w:pStyle w:val="BodyText"/>
        <w:spacing w:line="480" w:lineRule="auto" w:before="262"/>
        <w:ind w:left="1085" w:right="1134" w:firstLine="62"/>
        <w:jc w:val="both"/>
      </w:pPr>
      <w:r>
        <w:rPr/>
        <w:t>Ashishi</w:t>
      </w:r>
      <w:r>
        <w:rPr>
          <w:spacing w:val="-15"/>
        </w:rPr>
        <w:t> </w:t>
      </w:r>
      <w:r>
        <w:rPr>
          <w:i/>
        </w:rPr>
        <w:t>et</w:t>
      </w:r>
      <w:r>
        <w:rPr>
          <w:i/>
          <w:spacing w:val="-15"/>
        </w:rPr>
        <w:t> </w:t>
      </w:r>
      <w:r>
        <w:rPr>
          <w:i/>
        </w:rPr>
        <w:t>al.</w:t>
      </w:r>
      <w:r>
        <w:rPr>
          <w:i/>
          <w:spacing w:val="-15"/>
        </w:rPr>
        <w:t> </w:t>
      </w:r>
      <w:r>
        <w:rPr/>
        <w:t>(2017)</w:t>
      </w:r>
      <w:r>
        <w:rPr>
          <w:spacing w:val="-15"/>
        </w:rPr>
        <w:t> </w:t>
      </w:r>
      <w:r>
        <w:rPr/>
        <w:t>also</w:t>
      </w:r>
      <w:r>
        <w:rPr>
          <w:spacing w:val="-15"/>
        </w:rPr>
        <w:t> </w:t>
      </w:r>
      <w:r>
        <w:rPr/>
        <w:t>traces</w:t>
      </w:r>
      <w:r>
        <w:rPr>
          <w:spacing w:val="-14"/>
        </w:rPr>
        <w:t> </w:t>
      </w:r>
      <w:r>
        <w:rPr/>
        <w:t>the</w:t>
      </w:r>
      <w:r>
        <w:rPr>
          <w:spacing w:val="-15"/>
        </w:rPr>
        <w:t> </w:t>
      </w:r>
      <w:r>
        <w:rPr/>
        <w:t>history</w:t>
      </w:r>
      <w:r>
        <w:rPr>
          <w:spacing w:val="-15"/>
        </w:rPr>
        <w:t> </w:t>
      </w:r>
      <w:r>
        <w:rPr/>
        <w:t>of</w:t>
      </w:r>
      <w:r>
        <w:rPr>
          <w:spacing w:val="-15"/>
        </w:rPr>
        <w:t> </w:t>
      </w:r>
      <w:r>
        <w:rPr/>
        <w:t>PA</w:t>
      </w:r>
      <w:r>
        <w:rPr>
          <w:spacing w:val="-15"/>
        </w:rPr>
        <w:t> </w:t>
      </w:r>
      <w:r>
        <w:rPr/>
        <w:t>to</w:t>
      </w:r>
      <w:r>
        <w:rPr>
          <w:spacing w:val="-14"/>
        </w:rPr>
        <w:t> </w:t>
      </w:r>
      <w:r>
        <w:rPr/>
        <w:t>the</w:t>
      </w:r>
      <w:r>
        <w:rPr>
          <w:spacing w:val="-15"/>
        </w:rPr>
        <w:t> </w:t>
      </w:r>
      <w:r>
        <w:rPr/>
        <w:t>green</w:t>
      </w:r>
      <w:r>
        <w:rPr>
          <w:spacing w:val="-14"/>
        </w:rPr>
        <w:t> </w:t>
      </w:r>
      <w:r>
        <w:rPr/>
        <w:t>revolution</w:t>
      </w:r>
      <w:r>
        <w:rPr>
          <w:spacing w:val="-14"/>
        </w:rPr>
        <w:t> </w:t>
      </w:r>
      <w:r>
        <w:rPr/>
        <w:t>in</w:t>
      </w:r>
      <w:r>
        <w:rPr>
          <w:spacing w:val="-14"/>
        </w:rPr>
        <w:t> </w:t>
      </w:r>
      <w:r>
        <w:rPr/>
        <w:t>1960s</w:t>
      </w:r>
      <w:r>
        <w:rPr>
          <w:spacing w:val="-14"/>
        </w:rPr>
        <w:t> </w:t>
      </w:r>
      <w:r>
        <w:rPr/>
        <w:t>and</w:t>
      </w:r>
      <w:r>
        <w:rPr>
          <w:spacing w:val="-14"/>
        </w:rPr>
        <w:t> </w:t>
      </w:r>
      <w:r>
        <w:rPr/>
        <w:t>judged that</w:t>
      </w:r>
      <w:r>
        <w:rPr>
          <w:spacing w:val="-8"/>
        </w:rPr>
        <w:t> </w:t>
      </w:r>
      <w:r>
        <w:rPr/>
        <w:t>in</w:t>
      </w:r>
      <w:r>
        <w:rPr>
          <w:spacing w:val="-8"/>
        </w:rPr>
        <w:t> </w:t>
      </w:r>
      <w:r>
        <w:rPr/>
        <w:t>the</w:t>
      </w:r>
      <w:r>
        <w:rPr>
          <w:spacing w:val="-8"/>
        </w:rPr>
        <w:t> </w:t>
      </w:r>
      <w:r>
        <w:rPr/>
        <w:t>very</w:t>
      </w:r>
      <w:r>
        <w:rPr>
          <w:spacing w:val="-12"/>
        </w:rPr>
        <w:t> </w:t>
      </w:r>
      <w:r>
        <w:rPr/>
        <w:t>few</w:t>
      </w:r>
      <w:r>
        <w:rPr>
          <w:spacing w:val="-3"/>
        </w:rPr>
        <w:t> </w:t>
      </w:r>
      <w:r>
        <w:rPr/>
        <w:t>years</w:t>
      </w:r>
      <w:r>
        <w:rPr>
          <w:spacing w:val="-7"/>
        </w:rPr>
        <w:t> </w:t>
      </w:r>
      <w:r>
        <w:rPr/>
        <w:t>to</w:t>
      </w:r>
      <w:r>
        <w:rPr>
          <w:spacing w:val="-8"/>
        </w:rPr>
        <w:t> </w:t>
      </w:r>
      <w:r>
        <w:rPr/>
        <w:t>come,</w:t>
      </w:r>
      <w:r>
        <w:rPr>
          <w:spacing w:val="-8"/>
        </w:rPr>
        <w:t> </w:t>
      </w:r>
      <w:r>
        <w:rPr/>
        <w:t>the</w:t>
      </w:r>
      <w:r>
        <w:rPr>
          <w:spacing w:val="-8"/>
        </w:rPr>
        <w:t> </w:t>
      </w:r>
      <w:r>
        <w:rPr/>
        <w:t>need</w:t>
      </w:r>
      <w:r>
        <w:rPr>
          <w:spacing w:val="-8"/>
        </w:rPr>
        <w:t> </w:t>
      </w:r>
      <w:r>
        <w:rPr/>
        <w:t>for</w:t>
      </w:r>
      <w:r>
        <w:rPr>
          <w:spacing w:val="-9"/>
        </w:rPr>
        <w:t> </w:t>
      </w:r>
      <w:r>
        <w:rPr/>
        <w:t>human</w:t>
      </w:r>
      <w:r>
        <w:rPr>
          <w:spacing w:val="-8"/>
        </w:rPr>
        <w:t> </w:t>
      </w:r>
      <w:r>
        <w:rPr/>
        <w:t>power</w:t>
      </w:r>
      <w:r>
        <w:rPr>
          <w:spacing w:val="-8"/>
        </w:rPr>
        <w:t> </w:t>
      </w:r>
      <w:r>
        <w:rPr/>
        <w:t>in</w:t>
      </w:r>
      <w:r>
        <w:rPr>
          <w:spacing w:val="-8"/>
        </w:rPr>
        <w:t> </w:t>
      </w:r>
      <w:r>
        <w:rPr/>
        <w:t>farming</w:t>
      </w:r>
      <w:r>
        <w:rPr>
          <w:spacing w:val="-10"/>
        </w:rPr>
        <w:t> </w:t>
      </w:r>
      <w:r>
        <w:rPr/>
        <w:t>will</w:t>
      </w:r>
      <w:r>
        <w:rPr>
          <w:spacing w:val="-8"/>
        </w:rPr>
        <w:t> </w:t>
      </w:r>
      <w:r>
        <w:rPr/>
        <w:t>be</w:t>
      </w:r>
      <w:r>
        <w:rPr>
          <w:spacing w:val="-8"/>
        </w:rPr>
        <w:t> </w:t>
      </w:r>
      <w:r>
        <w:rPr/>
        <w:t>less</w:t>
      </w:r>
      <w:r>
        <w:rPr>
          <w:spacing w:val="-8"/>
        </w:rPr>
        <w:t> </w:t>
      </w:r>
      <w:r>
        <w:rPr/>
        <w:t>relevant due the advent of highly sophisticated machines equipped with the state-of-heart digital equipment</w:t>
      </w:r>
      <w:r>
        <w:rPr>
          <w:spacing w:val="-5"/>
        </w:rPr>
        <w:t> </w:t>
      </w:r>
      <w:r>
        <w:rPr/>
        <w:t>for</w:t>
      </w:r>
      <w:r>
        <w:rPr>
          <w:spacing w:val="-7"/>
        </w:rPr>
        <w:t> </w:t>
      </w:r>
      <w:r>
        <w:rPr/>
        <w:t>carrying</w:t>
      </w:r>
      <w:r>
        <w:rPr>
          <w:spacing w:val="-8"/>
        </w:rPr>
        <w:t> </w:t>
      </w:r>
      <w:r>
        <w:rPr/>
        <w:t>out</w:t>
      </w:r>
      <w:r>
        <w:rPr>
          <w:spacing w:val="-5"/>
        </w:rPr>
        <w:t> </w:t>
      </w:r>
      <w:r>
        <w:rPr/>
        <w:t>farming</w:t>
      </w:r>
      <w:r>
        <w:rPr>
          <w:spacing w:val="-8"/>
        </w:rPr>
        <w:t> </w:t>
      </w:r>
      <w:r>
        <w:rPr/>
        <w:t>operation.</w:t>
      </w:r>
      <w:r>
        <w:rPr>
          <w:spacing w:val="-6"/>
        </w:rPr>
        <w:t> </w:t>
      </w:r>
      <w:r>
        <w:rPr/>
        <w:t>The</w:t>
      </w:r>
      <w:r>
        <w:rPr>
          <w:spacing w:val="-7"/>
        </w:rPr>
        <w:t> </w:t>
      </w:r>
      <w:r>
        <w:rPr/>
        <w:t>likes</w:t>
      </w:r>
      <w:r>
        <w:rPr>
          <w:spacing w:val="-6"/>
        </w:rPr>
        <w:t> </w:t>
      </w:r>
      <w:r>
        <w:rPr/>
        <w:t>of</w:t>
      </w:r>
      <w:r>
        <w:rPr>
          <w:spacing w:val="-7"/>
        </w:rPr>
        <w:t> </w:t>
      </w:r>
      <w:r>
        <w:rPr/>
        <w:t>these</w:t>
      </w:r>
      <w:r>
        <w:rPr>
          <w:spacing w:val="-7"/>
        </w:rPr>
        <w:t> </w:t>
      </w:r>
      <w:r>
        <w:rPr/>
        <w:t>are:</w:t>
      </w:r>
      <w:r>
        <w:rPr>
          <w:spacing w:val="-5"/>
        </w:rPr>
        <w:t> </w:t>
      </w:r>
      <w:r>
        <w:rPr/>
        <w:t>VRT,</w:t>
      </w:r>
      <w:r>
        <w:rPr>
          <w:spacing w:val="-4"/>
        </w:rPr>
        <w:t> </w:t>
      </w:r>
      <w:r>
        <w:rPr/>
        <w:t>SSCM,</w:t>
      </w:r>
      <w:r>
        <w:rPr>
          <w:spacing w:val="-8"/>
        </w:rPr>
        <w:t> </w:t>
      </w:r>
      <w:r>
        <w:rPr/>
        <w:t>GIS,</w:t>
      </w:r>
      <w:r>
        <w:rPr>
          <w:spacing w:val="-2"/>
        </w:rPr>
        <w:t> </w:t>
      </w:r>
      <w:r>
        <w:rPr/>
        <w:t>and GPS.</w:t>
      </w:r>
      <w:r>
        <w:rPr>
          <w:spacing w:val="-3"/>
        </w:rPr>
        <w:t> </w:t>
      </w:r>
      <w:r>
        <w:rPr/>
        <w:t>The</w:t>
      </w:r>
      <w:r>
        <w:rPr>
          <w:spacing w:val="-5"/>
        </w:rPr>
        <w:t> </w:t>
      </w:r>
      <w:r>
        <w:rPr/>
        <w:t>tools</w:t>
      </w:r>
      <w:r>
        <w:rPr>
          <w:spacing w:val="-3"/>
        </w:rPr>
        <w:t> </w:t>
      </w:r>
      <w:r>
        <w:rPr/>
        <w:t>require</w:t>
      </w:r>
      <w:r>
        <w:rPr>
          <w:spacing w:val="-5"/>
        </w:rPr>
        <w:t> </w:t>
      </w:r>
      <w:r>
        <w:rPr/>
        <w:t>little</w:t>
      </w:r>
      <w:r>
        <w:rPr>
          <w:spacing w:val="-3"/>
        </w:rPr>
        <w:t> </w:t>
      </w:r>
      <w:r>
        <w:rPr/>
        <w:t>contribution</w:t>
      </w:r>
      <w:r>
        <w:rPr>
          <w:spacing w:val="-3"/>
        </w:rPr>
        <w:t> </w:t>
      </w:r>
      <w:r>
        <w:rPr/>
        <w:t>from</w:t>
      </w:r>
      <w:r>
        <w:rPr>
          <w:spacing w:val="-3"/>
        </w:rPr>
        <w:t> </w:t>
      </w:r>
      <w:r>
        <w:rPr/>
        <w:t>man</w:t>
      </w:r>
      <w:r>
        <w:rPr>
          <w:spacing w:val="-3"/>
        </w:rPr>
        <w:t> </w:t>
      </w:r>
      <w:r>
        <w:rPr/>
        <w:t>for</w:t>
      </w:r>
      <w:r>
        <w:rPr>
          <w:spacing w:val="-5"/>
        </w:rPr>
        <w:t> </w:t>
      </w:r>
      <w:r>
        <w:rPr/>
        <w:t>their</w:t>
      </w:r>
      <w:r>
        <w:rPr>
          <w:spacing w:val="-4"/>
        </w:rPr>
        <w:t> </w:t>
      </w:r>
      <w:r>
        <w:rPr/>
        <w:t>operation</w:t>
      </w:r>
      <w:r>
        <w:rPr>
          <w:spacing w:val="-3"/>
        </w:rPr>
        <w:t> </w:t>
      </w:r>
      <w:r>
        <w:rPr/>
        <w:t>which</w:t>
      </w:r>
      <w:r>
        <w:rPr>
          <w:spacing w:val="-3"/>
        </w:rPr>
        <w:t> </w:t>
      </w:r>
      <w:r>
        <w:rPr/>
        <w:t>strongly</w:t>
      </w:r>
      <w:r>
        <w:rPr>
          <w:spacing w:val="-3"/>
        </w:rPr>
        <w:t> </w:t>
      </w:r>
      <w:r>
        <w:rPr/>
        <w:t>backs the earlier proposition that the need for man power in farming will be less relevant. So, technology will be highly dependable energy in farming.</w:t>
      </w:r>
    </w:p>
    <w:p>
      <w:pPr>
        <w:pStyle w:val="BodyText"/>
        <w:spacing w:before="256"/>
        <w:ind w:left="1085"/>
        <w:jc w:val="both"/>
      </w:pPr>
      <w:r>
        <w:rPr/>
        <w:t>Basic</w:t>
      </w:r>
      <w:r>
        <w:rPr>
          <w:spacing w:val="-2"/>
        </w:rPr>
        <w:t> </w:t>
      </w:r>
      <w:r>
        <w:rPr/>
        <w:t>Steps</w:t>
      </w:r>
      <w:r>
        <w:rPr>
          <w:spacing w:val="-2"/>
        </w:rPr>
        <w:t> </w:t>
      </w:r>
      <w:r>
        <w:rPr/>
        <w:t>in</w:t>
      </w:r>
      <w:r>
        <w:rPr>
          <w:spacing w:val="-2"/>
        </w:rPr>
        <w:t> </w:t>
      </w:r>
      <w:r>
        <w:rPr/>
        <w:t>Precision</w:t>
      </w:r>
      <w:r>
        <w:rPr>
          <w:spacing w:val="1"/>
        </w:rPr>
        <w:t> </w:t>
      </w:r>
      <w:r>
        <w:rPr>
          <w:spacing w:val="-2"/>
        </w:rPr>
        <w:t>Farming</w:t>
      </w:r>
    </w:p>
    <w:p>
      <w:pPr>
        <w:pStyle w:val="BodyText"/>
      </w:pPr>
    </w:p>
    <w:p>
      <w:pPr>
        <w:pStyle w:val="BodyText"/>
        <w:ind w:left="1085"/>
        <w:jc w:val="both"/>
      </w:pPr>
      <w:r>
        <w:rPr/>
        <w:t>The</w:t>
      </w:r>
      <w:r>
        <w:rPr>
          <w:spacing w:val="-3"/>
        </w:rPr>
        <w:t> </w:t>
      </w:r>
      <w:r>
        <w:rPr/>
        <w:t>basic steps in</w:t>
      </w:r>
      <w:r>
        <w:rPr>
          <w:spacing w:val="-1"/>
        </w:rPr>
        <w:t> </w:t>
      </w:r>
      <w:r>
        <w:rPr/>
        <w:t>precision farming</w:t>
      </w:r>
      <w:r>
        <w:rPr>
          <w:spacing w:val="-3"/>
        </w:rPr>
        <w:t> </w:t>
      </w:r>
      <w:r>
        <w:rPr>
          <w:spacing w:val="-4"/>
        </w:rPr>
        <w:t>are;</w:t>
      </w:r>
    </w:p>
    <w:p>
      <w:pPr>
        <w:pStyle w:val="BodyText"/>
      </w:pPr>
    </w:p>
    <w:p>
      <w:pPr>
        <w:pStyle w:val="ListParagraph"/>
        <w:numPr>
          <w:ilvl w:val="1"/>
          <w:numId w:val="18"/>
        </w:numPr>
        <w:tabs>
          <w:tab w:pos="2071" w:val="left" w:leader="none"/>
        </w:tabs>
        <w:spacing w:line="240" w:lineRule="auto" w:before="0" w:after="0"/>
        <w:ind w:left="2071" w:right="0" w:hanging="266"/>
        <w:jc w:val="left"/>
        <w:rPr>
          <w:sz w:val="24"/>
        </w:rPr>
      </w:pPr>
      <w:r>
        <w:rPr>
          <w:sz w:val="24"/>
        </w:rPr>
        <w:t>Variation</w:t>
      </w:r>
      <w:r>
        <w:rPr>
          <w:spacing w:val="-4"/>
          <w:sz w:val="24"/>
        </w:rPr>
        <w:t> </w:t>
      </w:r>
      <w:r>
        <w:rPr>
          <w:spacing w:val="-2"/>
          <w:sz w:val="24"/>
        </w:rPr>
        <w:t>Assessment</w:t>
      </w:r>
    </w:p>
    <w:p>
      <w:pPr>
        <w:pStyle w:val="BodyText"/>
      </w:pPr>
    </w:p>
    <w:p>
      <w:pPr>
        <w:pStyle w:val="ListParagraph"/>
        <w:numPr>
          <w:ilvl w:val="1"/>
          <w:numId w:val="18"/>
        </w:numPr>
        <w:tabs>
          <w:tab w:pos="2138" w:val="left" w:leader="none"/>
        </w:tabs>
        <w:spacing w:line="240" w:lineRule="auto" w:before="0" w:after="0"/>
        <w:ind w:left="2138" w:right="0" w:hanging="333"/>
        <w:jc w:val="left"/>
        <w:rPr>
          <w:sz w:val="24"/>
        </w:rPr>
      </w:pPr>
      <w:r>
        <w:rPr>
          <w:sz w:val="24"/>
        </w:rPr>
        <w:t>Variation</w:t>
      </w:r>
      <w:r>
        <w:rPr>
          <w:spacing w:val="-3"/>
          <w:sz w:val="24"/>
        </w:rPr>
        <w:t> </w:t>
      </w:r>
      <w:r>
        <w:rPr>
          <w:sz w:val="24"/>
        </w:rPr>
        <w:t>management</w:t>
      </w:r>
      <w:r>
        <w:rPr>
          <w:spacing w:val="-2"/>
          <w:sz w:val="24"/>
        </w:rPr>
        <w:t> </w:t>
      </w:r>
      <w:r>
        <w:rPr>
          <w:spacing w:val="-5"/>
          <w:sz w:val="24"/>
        </w:rPr>
        <w:t>and</w:t>
      </w:r>
    </w:p>
    <w:p>
      <w:pPr>
        <w:pStyle w:val="BodyText"/>
      </w:pPr>
    </w:p>
    <w:p>
      <w:pPr>
        <w:pStyle w:val="ListParagraph"/>
        <w:numPr>
          <w:ilvl w:val="1"/>
          <w:numId w:val="18"/>
        </w:numPr>
        <w:tabs>
          <w:tab w:pos="2204" w:val="left" w:leader="none"/>
        </w:tabs>
        <w:spacing w:line="240" w:lineRule="auto" w:before="0" w:after="0"/>
        <w:ind w:left="2204" w:right="0" w:hanging="399"/>
        <w:jc w:val="left"/>
        <w:rPr>
          <w:sz w:val="24"/>
        </w:rPr>
      </w:pPr>
      <w:r>
        <w:rPr>
          <w:spacing w:val="-2"/>
          <w:sz w:val="24"/>
        </w:rPr>
        <w:t>Estimation</w:t>
      </w:r>
    </w:p>
    <w:p>
      <w:pPr>
        <w:pStyle w:val="BodyText"/>
        <w:spacing w:before="241"/>
      </w:pPr>
    </w:p>
    <w:p>
      <w:pPr>
        <w:pStyle w:val="BodyText"/>
        <w:spacing w:line="480" w:lineRule="auto"/>
        <w:ind w:left="1085" w:right="1141"/>
        <w:jc w:val="both"/>
      </w:pPr>
      <w:r>
        <w:rPr/>
        <w:t>Tiang </w:t>
      </w:r>
      <w:r>
        <w:rPr>
          <w:i/>
        </w:rPr>
        <w:t>et al. </w:t>
      </w:r>
      <w:r>
        <w:rPr/>
        <w:t>(2019) conducted a study about the prospective bands of sentinel 2 images for image classification in precision farming utilizing a five classes classification of land cover as the case study, The study explored classic index based classification methods and computer learning algorithm, Support Vector Machine (SVM) with four different approach for</w:t>
      </w:r>
      <w:r>
        <w:rPr>
          <w:spacing w:val="67"/>
        </w:rPr>
        <w:t> </w:t>
      </w:r>
      <w:r>
        <w:rPr/>
        <w:t>band</w:t>
      </w:r>
      <w:r>
        <w:rPr>
          <w:spacing w:val="72"/>
        </w:rPr>
        <w:t> </w:t>
      </w:r>
      <w:r>
        <w:rPr/>
        <w:t>selection</w:t>
      </w:r>
      <w:r>
        <w:rPr>
          <w:spacing w:val="70"/>
        </w:rPr>
        <w:t> </w:t>
      </w:r>
      <w:r>
        <w:rPr/>
        <w:t>in</w:t>
      </w:r>
      <w:r>
        <w:rPr>
          <w:spacing w:val="71"/>
        </w:rPr>
        <w:t> </w:t>
      </w:r>
      <w:r>
        <w:rPr/>
        <w:t>image</w:t>
      </w:r>
      <w:r>
        <w:rPr>
          <w:spacing w:val="69"/>
        </w:rPr>
        <w:t> </w:t>
      </w:r>
      <w:r>
        <w:rPr/>
        <w:t>classification;</w:t>
      </w:r>
      <w:r>
        <w:rPr>
          <w:spacing w:val="72"/>
        </w:rPr>
        <w:t> </w:t>
      </w:r>
      <w:r>
        <w:rPr/>
        <w:t>index</w:t>
      </w:r>
      <w:r>
        <w:rPr>
          <w:spacing w:val="72"/>
        </w:rPr>
        <w:t> </w:t>
      </w:r>
      <w:r>
        <w:rPr/>
        <w:t>based</w:t>
      </w:r>
      <w:r>
        <w:rPr>
          <w:spacing w:val="70"/>
        </w:rPr>
        <w:t> </w:t>
      </w:r>
      <w:r>
        <w:rPr/>
        <w:t>approach,</w:t>
      </w:r>
      <w:r>
        <w:rPr>
          <w:spacing w:val="70"/>
        </w:rPr>
        <w:t> </w:t>
      </w:r>
      <w:r>
        <w:rPr/>
        <w:t>index</w:t>
      </w:r>
      <w:r>
        <w:rPr>
          <w:spacing w:val="72"/>
        </w:rPr>
        <w:t> </w:t>
      </w:r>
      <w:r>
        <w:rPr/>
        <w:t>related</w:t>
      </w:r>
      <w:r>
        <w:rPr>
          <w:spacing w:val="71"/>
        </w:rPr>
        <w:t> </w:t>
      </w:r>
      <w:r>
        <w:rPr>
          <w:spacing w:val="-4"/>
        </w:rPr>
        <w:t>band</w:t>
      </w:r>
    </w:p>
    <w:p>
      <w:pPr>
        <w:spacing w:after="0" w:line="480" w:lineRule="auto"/>
        <w:jc w:val="both"/>
        <w:sectPr>
          <w:pgSz w:w="12240" w:h="15840"/>
          <w:pgMar w:header="0" w:footer="302" w:top="1340" w:bottom="500" w:left="900" w:right="280"/>
        </w:sectPr>
      </w:pPr>
    </w:p>
    <w:p>
      <w:pPr>
        <w:pStyle w:val="BodyText"/>
        <w:spacing w:line="480" w:lineRule="auto" w:before="70"/>
        <w:ind w:left="1085" w:right="1134"/>
        <w:jc w:val="both"/>
      </w:pPr>
      <w:r>
        <w:rPr/>
        <w:t>approach,</w:t>
      </w:r>
      <w:r>
        <w:rPr>
          <w:spacing w:val="-7"/>
        </w:rPr>
        <w:t> </w:t>
      </w:r>
      <w:r>
        <w:rPr/>
        <w:t>Mutual</w:t>
      </w:r>
      <w:r>
        <w:rPr>
          <w:spacing w:val="-4"/>
        </w:rPr>
        <w:t> </w:t>
      </w:r>
      <w:r>
        <w:rPr/>
        <w:t>Information</w:t>
      </w:r>
      <w:r>
        <w:rPr>
          <w:spacing w:val="-7"/>
        </w:rPr>
        <w:t> </w:t>
      </w:r>
      <w:r>
        <w:rPr/>
        <w:t>(MI)</w:t>
      </w:r>
      <w:r>
        <w:rPr>
          <w:spacing w:val="-8"/>
        </w:rPr>
        <w:t> </w:t>
      </w:r>
      <w:r>
        <w:rPr/>
        <w:t>selected</w:t>
      </w:r>
      <w:r>
        <w:rPr>
          <w:spacing w:val="-7"/>
        </w:rPr>
        <w:t> </w:t>
      </w:r>
      <w:r>
        <w:rPr/>
        <w:t>bands</w:t>
      </w:r>
      <w:r>
        <w:rPr>
          <w:spacing w:val="-4"/>
        </w:rPr>
        <w:t> </w:t>
      </w:r>
      <w:r>
        <w:rPr/>
        <w:t>and</w:t>
      </w:r>
      <w:r>
        <w:rPr>
          <w:spacing w:val="-7"/>
        </w:rPr>
        <w:t> </w:t>
      </w:r>
      <w:r>
        <w:rPr/>
        <w:t>full</w:t>
      </w:r>
      <w:r>
        <w:rPr>
          <w:spacing w:val="-7"/>
        </w:rPr>
        <w:t> </w:t>
      </w:r>
      <w:r>
        <w:rPr/>
        <w:t>band</w:t>
      </w:r>
      <w:r>
        <w:rPr>
          <w:spacing w:val="-7"/>
        </w:rPr>
        <w:t> </w:t>
      </w:r>
      <w:r>
        <w:rPr/>
        <w:t>approach.</w:t>
      </w:r>
      <w:r>
        <w:rPr>
          <w:spacing w:val="-7"/>
        </w:rPr>
        <w:t> </w:t>
      </w:r>
      <w:r>
        <w:rPr/>
        <w:t>The</w:t>
      </w:r>
      <w:r>
        <w:rPr>
          <w:spacing w:val="-8"/>
        </w:rPr>
        <w:t> </w:t>
      </w:r>
      <w:r>
        <w:rPr/>
        <w:t>result</w:t>
      </w:r>
      <w:r>
        <w:rPr>
          <w:spacing w:val="-6"/>
        </w:rPr>
        <w:t> </w:t>
      </w:r>
      <w:r>
        <w:rPr/>
        <w:t>shows the learning algorithm (unsupervised) outperforms the classical approach and also an improved classification implementation may be accomplished by explicitly employing the bands</w:t>
      </w:r>
      <w:r>
        <w:rPr>
          <w:spacing w:val="-7"/>
        </w:rPr>
        <w:t> </w:t>
      </w:r>
      <w:r>
        <w:rPr/>
        <w:t>selected</w:t>
      </w:r>
      <w:r>
        <w:rPr>
          <w:spacing w:val="-7"/>
        </w:rPr>
        <w:t> </w:t>
      </w:r>
      <w:r>
        <w:rPr/>
        <w:t>subsequent</w:t>
      </w:r>
      <w:r>
        <w:rPr>
          <w:spacing w:val="-6"/>
        </w:rPr>
        <w:t> </w:t>
      </w:r>
      <w:r>
        <w:rPr/>
        <w:t>to</w:t>
      </w:r>
      <w:r>
        <w:rPr>
          <w:spacing w:val="-6"/>
        </w:rPr>
        <w:t> </w:t>
      </w:r>
      <w:r>
        <w:rPr/>
        <w:t>comparative</w:t>
      </w:r>
      <w:r>
        <w:rPr>
          <w:spacing w:val="-8"/>
        </w:rPr>
        <w:t> </w:t>
      </w:r>
      <w:r>
        <w:rPr/>
        <w:t>MI</w:t>
      </w:r>
      <w:r>
        <w:rPr>
          <w:spacing w:val="-12"/>
        </w:rPr>
        <w:t> </w:t>
      </w:r>
      <w:r>
        <w:rPr/>
        <w:t>rank</w:t>
      </w:r>
      <w:r>
        <w:rPr>
          <w:spacing w:val="-4"/>
        </w:rPr>
        <w:t> </w:t>
      </w:r>
      <w:r>
        <w:rPr/>
        <w:t>order</w:t>
      </w:r>
      <w:r>
        <w:rPr>
          <w:spacing w:val="-8"/>
        </w:rPr>
        <w:t> </w:t>
      </w:r>
      <w:r>
        <w:rPr/>
        <w:t>in</w:t>
      </w:r>
      <w:r>
        <w:rPr>
          <w:spacing w:val="-6"/>
        </w:rPr>
        <w:t> </w:t>
      </w:r>
      <w:r>
        <w:rPr/>
        <w:t>accordance</w:t>
      </w:r>
      <w:r>
        <w:rPr>
          <w:spacing w:val="-8"/>
        </w:rPr>
        <w:t> </w:t>
      </w:r>
      <w:r>
        <w:rPr/>
        <w:t>to</w:t>
      </w:r>
      <w:r>
        <w:rPr>
          <w:spacing w:val="-6"/>
        </w:rPr>
        <w:t> </w:t>
      </w:r>
      <w:r>
        <w:rPr/>
        <w:t>utilizing</w:t>
      </w:r>
      <w:r>
        <w:rPr>
          <w:spacing w:val="-5"/>
        </w:rPr>
        <w:t> </w:t>
      </w:r>
      <w:r>
        <w:rPr/>
        <w:t>empirical and</w:t>
      </w:r>
      <w:r>
        <w:rPr>
          <w:spacing w:val="-10"/>
        </w:rPr>
        <w:t> </w:t>
      </w:r>
      <w:r>
        <w:rPr/>
        <w:t>specific</w:t>
      </w:r>
      <w:r>
        <w:rPr>
          <w:spacing w:val="-10"/>
        </w:rPr>
        <w:t> </w:t>
      </w:r>
      <w:r>
        <w:rPr/>
        <w:t>bands</w:t>
      </w:r>
      <w:r>
        <w:rPr>
          <w:spacing w:val="-9"/>
        </w:rPr>
        <w:t> </w:t>
      </w:r>
      <w:r>
        <w:rPr/>
        <w:t>that</w:t>
      </w:r>
      <w:r>
        <w:rPr>
          <w:spacing w:val="-7"/>
        </w:rPr>
        <w:t> </w:t>
      </w:r>
      <w:r>
        <w:rPr/>
        <w:t>are</w:t>
      </w:r>
      <w:r>
        <w:rPr>
          <w:spacing w:val="-11"/>
        </w:rPr>
        <w:t> </w:t>
      </w:r>
      <w:r>
        <w:rPr/>
        <w:t>indices</w:t>
      </w:r>
      <w:r>
        <w:rPr>
          <w:spacing w:val="-7"/>
        </w:rPr>
        <w:t> </w:t>
      </w:r>
      <w:r>
        <w:rPr/>
        <w:t>related.</w:t>
      </w:r>
      <w:r>
        <w:rPr>
          <w:spacing w:val="-10"/>
        </w:rPr>
        <w:t> </w:t>
      </w:r>
      <w:r>
        <w:rPr/>
        <w:t>This</w:t>
      </w:r>
      <w:r>
        <w:rPr>
          <w:spacing w:val="-9"/>
        </w:rPr>
        <w:t> </w:t>
      </w:r>
      <w:r>
        <w:rPr/>
        <w:t>suggested</w:t>
      </w:r>
      <w:r>
        <w:rPr>
          <w:spacing w:val="-8"/>
        </w:rPr>
        <w:t> </w:t>
      </w:r>
      <w:r>
        <w:rPr/>
        <w:t>methodology</w:t>
      </w:r>
      <w:r>
        <w:rPr>
          <w:spacing w:val="-14"/>
        </w:rPr>
        <w:t> </w:t>
      </w:r>
      <w:r>
        <w:rPr/>
        <w:t>has</w:t>
      </w:r>
      <w:r>
        <w:rPr>
          <w:spacing w:val="-7"/>
        </w:rPr>
        <w:t> </w:t>
      </w:r>
      <w:r>
        <w:rPr/>
        <w:t>been</w:t>
      </w:r>
      <w:r>
        <w:rPr>
          <w:spacing w:val="-8"/>
        </w:rPr>
        <w:t> </w:t>
      </w:r>
      <w:r>
        <w:rPr/>
        <w:t>found</w:t>
      </w:r>
      <w:r>
        <w:rPr>
          <w:spacing w:val="-10"/>
        </w:rPr>
        <w:t> </w:t>
      </w:r>
      <w:r>
        <w:rPr/>
        <w:t>to</w:t>
      </w:r>
      <w:r>
        <w:rPr>
          <w:spacing w:val="-7"/>
        </w:rPr>
        <w:t> </w:t>
      </w:r>
      <w:r>
        <w:rPr/>
        <w:t>be applicable in effective monitoring process of vegetation, its physiology status detection as well as irrigation decision.</w:t>
      </w:r>
    </w:p>
    <w:p>
      <w:pPr>
        <w:pStyle w:val="BodyText"/>
        <w:spacing w:line="470" w:lineRule="auto" w:before="256"/>
        <w:ind w:left="1085" w:right="1138"/>
        <w:jc w:val="both"/>
      </w:pPr>
      <w:r>
        <w:rPr/>
        <w:t>The work thus, recommended that prospective researches may be summed up in the following aspects:</w:t>
      </w:r>
    </w:p>
    <w:p>
      <w:pPr>
        <w:pStyle w:val="BodyText"/>
        <w:spacing w:line="480" w:lineRule="auto" w:before="22"/>
        <w:ind w:left="1805" w:right="1138" w:hanging="360"/>
        <w:jc w:val="both"/>
      </w:pPr>
      <w:r>
        <w:rPr/>
        <w:t>1)</w:t>
      </w:r>
      <w:r>
        <w:rPr>
          <w:spacing w:val="40"/>
        </w:rPr>
        <w:t> </w:t>
      </w:r>
      <w:r>
        <w:rPr/>
        <w:t>Furthermore, exploring other information such as texture data may be added to the spectral band information.</w:t>
      </w:r>
    </w:p>
    <w:p>
      <w:pPr>
        <w:pStyle w:val="BodyText"/>
        <w:spacing w:line="470" w:lineRule="auto"/>
        <w:ind w:left="1805" w:right="1134" w:hanging="360"/>
        <w:jc w:val="both"/>
      </w:pPr>
      <w:r>
        <w:rPr/>
        <w:t>2</w:t>
      </w:r>
      <w:r>
        <w:rPr>
          <w:spacing w:val="80"/>
        </w:rPr>
        <w:t> </w:t>
      </w:r>
      <w:r>
        <w:rPr/>
        <w:t>Additionally, sophisticated classifying algorithms which include random forest and their variants can be explored.</w:t>
      </w:r>
    </w:p>
    <w:p>
      <w:pPr>
        <w:spacing w:after="0" w:line="470" w:lineRule="auto"/>
        <w:jc w:val="both"/>
        <w:sectPr>
          <w:pgSz w:w="12240" w:h="15840"/>
          <w:pgMar w:header="0" w:footer="302" w:top="1340" w:bottom="500" w:left="900" w:right="280"/>
        </w:sectPr>
      </w:pPr>
    </w:p>
    <w:p>
      <w:pPr>
        <w:spacing w:before="75"/>
        <w:ind w:left="725" w:right="776" w:firstLine="0"/>
        <w:jc w:val="center"/>
        <w:rPr>
          <w:b/>
          <w:sz w:val="24"/>
        </w:rPr>
      </w:pPr>
      <w:r>
        <w:rPr>
          <w:b/>
          <w:sz w:val="24"/>
        </w:rPr>
        <w:t>CHAPTER</w:t>
      </w:r>
      <w:r>
        <w:rPr>
          <w:b/>
          <w:spacing w:val="-4"/>
          <w:sz w:val="24"/>
        </w:rPr>
        <w:t> </w:t>
      </w:r>
      <w:r>
        <w:rPr>
          <w:b/>
          <w:spacing w:val="-2"/>
          <w:sz w:val="24"/>
        </w:rPr>
        <w:t>THREE</w:t>
      </w:r>
    </w:p>
    <w:p>
      <w:pPr>
        <w:pStyle w:val="BodyText"/>
        <w:rPr>
          <w:b/>
        </w:rPr>
      </w:pPr>
    </w:p>
    <w:p>
      <w:pPr>
        <w:pStyle w:val="ListParagraph"/>
        <w:numPr>
          <w:ilvl w:val="1"/>
          <w:numId w:val="19"/>
        </w:numPr>
        <w:tabs>
          <w:tab w:pos="3946" w:val="left" w:leader="none"/>
        </w:tabs>
        <w:spacing w:line="240" w:lineRule="auto" w:before="0" w:after="0"/>
        <w:ind w:left="3946" w:right="0" w:hanging="2861"/>
        <w:jc w:val="both"/>
        <w:rPr>
          <w:b/>
          <w:sz w:val="24"/>
        </w:rPr>
      </w:pPr>
      <w:r>
        <w:rPr>
          <w:b/>
          <w:sz w:val="24"/>
        </w:rPr>
        <w:t>MATERIALS</w:t>
      </w:r>
      <w:r>
        <w:rPr>
          <w:b/>
          <w:spacing w:val="-2"/>
          <w:sz w:val="24"/>
        </w:rPr>
        <w:t> </w:t>
      </w:r>
      <w:r>
        <w:rPr>
          <w:b/>
          <w:sz w:val="24"/>
        </w:rPr>
        <w:t>AND</w:t>
      </w:r>
      <w:r>
        <w:rPr>
          <w:b/>
          <w:spacing w:val="-1"/>
          <w:sz w:val="24"/>
        </w:rPr>
        <w:t> </w:t>
      </w:r>
      <w:r>
        <w:rPr>
          <w:b/>
          <w:spacing w:val="-2"/>
          <w:sz w:val="24"/>
        </w:rPr>
        <w:t>METHODS</w:t>
      </w:r>
    </w:p>
    <w:p>
      <w:pPr>
        <w:pStyle w:val="BodyText"/>
        <w:rPr>
          <w:b/>
        </w:rPr>
      </w:pPr>
    </w:p>
    <w:p>
      <w:pPr>
        <w:pStyle w:val="Heading1"/>
        <w:numPr>
          <w:ilvl w:val="1"/>
          <w:numId w:val="19"/>
        </w:numPr>
        <w:tabs>
          <w:tab w:pos="1785" w:val="left" w:leader="none"/>
        </w:tabs>
        <w:spacing w:line="240" w:lineRule="auto" w:before="0" w:after="0"/>
        <w:ind w:left="1785" w:right="0" w:hanging="700"/>
        <w:jc w:val="both"/>
      </w:pPr>
      <w:r>
        <w:rPr/>
        <w:t>Research</w:t>
      </w:r>
      <w:r>
        <w:rPr>
          <w:spacing w:val="-3"/>
        </w:rPr>
        <w:t> </w:t>
      </w:r>
      <w:r>
        <w:rPr>
          <w:spacing w:val="-2"/>
        </w:rPr>
        <w:t>Design</w:t>
      </w:r>
    </w:p>
    <w:p>
      <w:pPr>
        <w:pStyle w:val="BodyText"/>
        <w:spacing w:line="477" w:lineRule="auto" w:before="274"/>
        <w:ind w:left="1085" w:right="1136"/>
        <w:jc w:val="both"/>
      </w:pPr>
      <w:r>
        <w:rPr/>
        <w:t>This chapter presents the method adopted in carrying out this research. It also describes the relevant details about the data and materials used for the research, their source, relevance, the processing operations carried out, and the work flow of the methodology employed to achieve the desired aim. Since one of the major issues encountered by farmers is basically on</w:t>
      </w:r>
      <w:r>
        <w:rPr>
          <w:spacing w:val="-3"/>
        </w:rPr>
        <w:t> </w:t>
      </w:r>
      <w:r>
        <w:rPr/>
        <w:t>how</w:t>
      </w:r>
      <w:r>
        <w:rPr>
          <w:spacing w:val="-3"/>
        </w:rPr>
        <w:t> </w:t>
      </w:r>
      <w:r>
        <w:rPr/>
        <w:t>to</w:t>
      </w:r>
      <w:r>
        <w:rPr>
          <w:spacing w:val="-3"/>
        </w:rPr>
        <w:t> </w:t>
      </w:r>
      <w:r>
        <w:rPr/>
        <w:t>monitor</w:t>
      </w:r>
      <w:r>
        <w:rPr>
          <w:spacing w:val="-3"/>
        </w:rPr>
        <w:t> </w:t>
      </w:r>
      <w:r>
        <w:rPr/>
        <w:t>their</w:t>
      </w:r>
      <w:r>
        <w:rPr>
          <w:spacing w:val="-3"/>
        </w:rPr>
        <w:t> </w:t>
      </w:r>
      <w:r>
        <w:rPr/>
        <w:t>farm</w:t>
      </w:r>
      <w:r>
        <w:rPr>
          <w:spacing w:val="-3"/>
        </w:rPr>
        <w:t> </w:t>
      </w:r>
      <w:r>
        <w:rPr/>
        <w:t>produce</w:t>
      </w:r>
      <w:r>
        <w:rPr>
          <w:spacing w:val="-4"/>
        </w:rPr>
        <w:t> </w:t>
      </w:r>
      <w:r>
        <w:rPr/>
        <w:t>and</w:t>
      </w:r>
      <w:r>
        <w:rPr>
          <w:spacing w:val="-3"/>
        </w:rPr>
        <w:t> </w:t>
      </w:r>
      <w:r>
        <w:rPr/>
        <w:t>prevent</w:t>
      </w:r>
      <w:r>
        <w:rPr>
          <w:spacing w:val="-1"/>
        </w:rPr>
        <w:t> </w:t>
      </w:r>
      <w:r>
        <w:rPr/>
        <w:t>high</w:t>
      </w:r>
      <w:r>
        <w:rPr>
          <w:spacing w:val="-3"/>
        </w:rPr>
        <w:t> </w:t>
      </w:r>
      <w:r>
        <w:rPr/>
        <w:t>loss,</w:t>
      </w:r>
      <w:r>
        <w:rPr>
          <w:spacing w:val="-3"/>
        </w:rPr>
        <w:t> </w:t>
      </w:r>
      <w:r>
        <w:rPr/>
        <w:t>which</w:t>
      </w:r>
      <w:r>
        <w:rPr>
          <w:spacing w:val="-3"/>
        </w:rPr>
        <w:t> </w:t>
      </w:r>
      <w:r>
        <w:rPr/>
        <w:t>is</w:t>
      </w:r>
      <w:r>
        <w:rPr>
          <w:spacing w:val="-3"/>
        </w:rPr>
        <w:t> </w:t>
      </w:r>
      <w:r>
        <w:rPr/>
        <w:t>as</w:t>
      </w:r>
      <w:r>
        <w:rPr>
          <w:spacing w:val="-3"/>
        </w:rPr>
        <w:t> </w:t>
      </w:r>
      <w:r>
        <w:rPr/>
        <w:t>a</w:t>
      </w:r>
      <w:r>
        <w:rPr>
          <w:spacing w:val="-4"/>
        </w:rPr>
        <w:t> </w:t>
      </w:r>
      <w:r>
        <w:rPr/>
        <w:t>result</w:t>
      </w:r>
      <w:r>
        <w:rPr>
          <w:spacing w:val="-3"/>
        </w:rPr>
        <w:t> </w:t>
      </w:r>
      <w:r>
        <w:rPr/>
        <w:t>of</w:t>
      </w:r>
      <w:r>
        <w:rPr>
          <w:spacing w:val="-3"/>
        </w:rPr>
        <w:t> </w:t>
      </w:r>
      <w:r>
        <w:rPr/>
        <w:t>adopting classical</w:t>
      </w:r>
      <w:r>
        <w:rPr>
          <w:spacing w:val="-7"/>
        </w:rPr>
        <w:t> </w:t>
      </w:r>
      <w:r>
        <w:rPr/>
        <w:t>and</w:t>
      </w:r>
      <w:r>
        <w:rPr>
          <w:spacing w:val="-5"/>
        </w:rPr>
        <w:t> </w:t>
      </w:r>
      <w:r>
        <w:rPr/>
        <w:t>conventional</w:t>
      </w:r>
      <w:r>
        <w:rPr>
          <w:spacing w:val="-7"/>
        </w:rPr>
        <w:t> </w:t>
      </w:r>
      <w:r>
        <w:rPr/>
        <w:t>ways</w:t>
      </w:r>
      <w:r>
        <w:rPr>
          <w:spacing w:val="-7"/>
        </w:rPr>
        <w:t> </w:t>
      </w:r>
      <w:r>
        <w:rPr/>
        <w:t>by</w:t>
      </w:r>
      <w:r>
        <w:rPr>
          <w:spacing w:val="-12"/>
        </w:rPr>
        <w:t> </w:t>
      </w:r>
      <w:r>
        <w:rPr/>
        <w:t>waiting</w:t>
      </w:r>
      <w:r>
        <w:rPr>
          <w:spacing w:val="-9"/>
        </w:rPr>
        <w:t> </w:t>
      </w:r>
      <w:r>
        <w:rPr/>
        <w:t>for</w:t>
      </w:r>
      <w:r>
        <w:rPr>
          <w:spacing w:val="-8"/>
        </w:rPr>
        <w:t> </w:t>
      </w:r>
      <w:r>
        <w:rPr/>
        <w:t>visible</w:t>
      </w:r>
      <w:r>
        <w:rPr>
          <w:spacing w:val="-8"/>
        </w:rPr>
        <w:t> </w:t>
      </w:r>
      <w:r>
        <w:rPr/>
        <w:t>symptoms</w:t>
      </w:r>
      <w:r>
        <w:rPr>
          <w:spacing w:val="-7"/>
        </w:rPr>
        <w:t> </w:t>
      </w:r>
      <w:r>
        <w:rPr/>
        <w:t>before</w:t>
      </w:r>
      <w:r>
        <w:rPr>
          <w:spacing w:val="-7"/>
        </w:rPr>
        <w:t> </w:t>
      </w:r>
      <w:r>
        <w:rPr/>
        <w:t>applying</w:t>
      </w:r>
      <w:r>
        <w:rPr>
          <w:spacing w:val="-10"/>
        </w:rPr>
        <w:t> </w:t>
      </w:r>
      <w:r>
        <w:rPr/>
        <w:t>preventive measures on such crops. Hence, this chapter provides detailed information on how to apply the use of GIS and remote sensing to address such issue.</w:t>
      </w:r>
    </w:p>
    <w:p>
      <w:pPr>
        <w:pStyle w:val="BodyText"/>
        <w:spacing w:line="477" w:lineRule="auto" w:before="4"/>
        <w:ind w:left="1085" w:right="1141"/>
        <w:jc w:val="both"/>
      </w:pPr>
      <w:r>
        <w:rPr/>
        <w:t>Figure 3.1 shows the flow of the methods employed in this study, data acquired and processing while Table 3.1 presents the necessary software employed in this study and the purpose to which they were put.</w:t>
      </w:r>
    </w:p>
    <w:p>
      <w:pPr>
        <w:pStyle w:val="BodyText"/>
        <w:spacing w:before="9" w:after="16"/>
        <w:ind w:left="1085"/>
        <w:jc w:val="both"/>
      </w:pPr>
      <w:r>
        <w:rPr/>
        <w:t>Table</w:t>
      </w:r>
      <w:r>
        <w:rPr>
          <w:spacing w:val="-1"/>
        </w:rPr>
        <w:t> </w:t>
      </w:r>
      <w:r>
        <w:rPr/>
        <w:t>3.1: Software</w:t>
      </w:r>
      <w:r>
        <w:rPr>
          <w:spacing w:val="-1"/>
        </w:rPr>
        <w:t> </w:t>
      </w:r>
      <w:r>
        <w:rPr/>
        <w:t>and tools</w:t>
      </w:r>
      <w:r>
        <w:rPr>
          <w:spacing w:val="-1"/>
        </w:rPr>
        <w:t> </w:t>
      </w:r>
      <w:r>
        <w:rPr/>
        <w:t>used in</w:t>
      </w:r>
      <w:r>
        <w:rPr>
          <w:spacing w:val="-1"/>
        </w:rPr>
        <w:t> </w:t>
      </w:r>
      <w:r>
        <w:rPr/>
        <w:t>this </w:t>
      </w:r>
      <w:r>
        <w:rPr>
          <w:spacing w:val="-2"/>
        </w:rPr>
        <w:t>study</w:t>
      </w:r>
    </w:p>
    <w:tbl>
      <w:tblPr>
        <w:tblW w:w="0" w:type="auto"/>
        <w:jc w:val="left"/>
        <w:tblInd w:w="1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5"/>
        <w:gridCol w:w="6099"/>
      </w:tblGrid>
      <w:tr>
        <w:trPr>
          <w:trHeight w:val="549" w:hRule="atLeast"/>
        </w:trPr>
        <w:tc>
          <w:tcPr>
            <w:tcW w:w="2795" w:type="dxa"/>
            <w:tcBorders>
              <w:top w:val="single" w:sz="6" w:space="0" w:color="000000"/>
              <w:bottom w:val="single" w:sz="8" w:space="0" w:color="7E7E7E"/>
            </w:tcBorders>
          </w:tcPr>
          <w:p>
            <w:pPr>
              <w:pStyle w:val="TableParagraph"/>
              <w:spacing w:line="266" w:lineRule="exact"/>
              <w:ind w:left="871"/>
              <w:rPr>
                <w:sz w:val="24"/>
              </w:rPr>
            </w:pPr>
            <w:r>
              <w:rPr>
                <w:spacing w:val="-2"/>
                <w:sz w:val="24"/>
              </w:rPr>
              <w:t>Software</w:t>
            </w:r>
          </w:p>
        </w:tc>
        <w:tc>
          <w:tcPr>
            <w:tcW w:w="6099" w:type="dxa"/>
            <w:tcBorders>
              <w:top w:val="single" w:sz="6" w:space="0" w:color="000000"/>
              <w:bottom w:val="single" w:sz="8" w:space="0" w:color="7E7E7E"/>
            </w:tcBorders>
          </w:tcPr>
          <w:p>
            <w:pPr>
              <w:pStyle w:val="TableParagraph"/>
              <w:spacing w:line="266" w:lineRule="exact"/>
              <w:ind w:left="391"/>
              <w:jc w:val="center"/>
              <w:rPr>
                <w:sz w:val="24"/>
              </w:rPr>
            </w:pPr>
            <w:r>
              <w:rPr>
                <w:spacing w:val="-2"/>
                <w:sz w:val="24"/>
              </w:rPr>
              <w:t>Purpose</w:t>
            </w:r>
          </w:p>
        </w:tc>
      </w:tr>
      <w:tr>
        <w:trPr>
          <w:trHeight w:val="367" w:hRule="atLeast"/>
        </w:trPr>
        <w:tc>
          <w:tcPr>
            <w:tcW w:w="2795" w:type="dxa"/>
            <w:tcBorders>
              <w:top w:val="single" w:sz="8" w:space="0" w:color="7E7E7E"/>
            </w:tcBorders>
          </w:tcPr>
          <w:p>
            <w:pPr>
              <w:pStyle w:val="TableParagraph"/>
              <w:spacing w:before="42"/>
              <w:ind w:left="113"/>
              <w:rPr>
                <w:sz w:val="24"/>
              </w:rPr>
            </w:pPr>
            <w:r>
              <w:rPr>
                <w:sz w:val="24"/>
              </w:rPr>
              <w:t>ArcGIS</w:t>
            </w:r>
            <w:r>
              <w:rPr>
                <w:spacing w:val="-6"/>
                <w:sz w:val="24"/>
              </w:rPr>
              <w:t> </w:t>
            </w:r>
            <w:r>
              <w:rPr>
                <w:spacing w:val="-4"/>
                <w:sz w:val="24"/>
              </w:rPr>
              <w:t>10.3</w:t>
            </w:r>
          </w:p>
        </w:tc>
        <w:tc>
          <w:tcPr>
            <w:tcW w:w="6099" w:type="dxa"/>
            <w:tcBorders>
              <w:top w:val="single" w:sz="8" w:space="0" w:color="7E7E7E"/>
            </w:tcBorders>
          </w:tcPr>
          <w:p>
            <w:pPr>
              <w:pStyle w:val="TableParagraph"/>
              <w:spacing w:before="42"/>
              <w:ind w:left="1058"/>
              <w:rPr>
                <w:sz w:val="24"/>
              </w:rPr>
            </w:pPr>
            <w:r>
              <w:rPr>
                <w:sz w:val="24"/>
              </w:rPr>
              <w:t>Extracting</w:t>
            </w:r>
            <w:r>
              <w:rPr>
                <w:spacing w:val="-4"/>
                <w:sz w:val="24"/>
              </w:rPr>
              <w:t> </w:t>
            </w:r>
            <w:r>
              <w:rPr>
                <w:sz w:val="24"/>
              </w:rPr>
              <w:t>vegetation</w:t>
            </w:r>
            <w:r>
              <w:rPr>
                <w:spacing w:val="-1"/>
                <w:sz w:val="24"/>
              </w:rPr>
              <w:t> </w:t>
            </w:r>
            <w:r>
              <w:rPr>
                <w:sz w:val="24"/>
              </w:rPr>
              <w:t>indices</w:t>
            </w:r>
            <w:r>
              <w:rPr>
                <w:spacing w:val="-1"/>
                <w:sz w:val="24"/>
              </w:rPr>
              <w:t> </w:t>
            </w:r>
            <w:r>
              <w:rPr>
                <w:sz w:val="24"/>
              </w:rPr>
              <w:t>pixel</w:t>
            </w:r>
            <w:r>
              <w:rPr>
                <w:spacing w:val="-1"/>
                <w:sz w:val="24"/>
              </w:rPr>
              <w:t> </w:t>
            </w:r>
            <w:r>
              <w:rPr>
                <w:spacing w:val="-2"/>
                <w:sz w:val="24"/>
              </w:rPr>
              <w:t>value</w:t>
            </w:r>
          </w:p>
        </w:tc>
      </w:tr>
      <w:tr>
        <w:trPr>
          <w:trHeight w:val="320" w:hRule="atLeast"/>
        </w:trPr>
        <w:tc>
          <w:tcPr>
            <w:tcW w:w="2795" w:type="dxa"/>
          </w:tcPr>
          <w:p>
            <w:pPr>
              <w:pStyle w:val="TableParagraph"/>
              <w:spacing w:line="261" w:lineRule="exact" w:before="39"/>
              <w:ind w:left="113"/>
              <w:rPr>
                <w:sz w:val="24"/>
              </w:rPr>
            </w:pPr>
            <w:r>
              <w:rPr>
                <w:spacing w:val="-4"/>
                <w:sz w:val="24"/>
              </w:rPr>
              <w:t>QGIS</w:t>
            </w:r>
          </w:p>
        </w:tc>
        <w:tc>
          <w:tcPr>
            <w:tcW w:w="6099" w:type="dxa"/>
          </w:tcPr>
          <w:p>
            <w:pPr>
              <w:pStyle w:val="TableParagraph"/>
              <w:spacing w:line="261" w:lineRule="exact" w:before="39"/>
              <w:ind w:left="1058"/>
              <w:rPr>
                <w:sz w:val="24"/>
              </w:rPr>
            </w:pPr>
            <w:r>
              <w:rPr>
                <w:sz w:val="24"/>
              </w:rPr>
              <w:t>Vegetation</w:t>
            </w:r>
            <w:r>
              <w:rPr>
                <w:spacing w:val="-3"/>
                <w:sz w:val="24"/>
              </w:rPr>
              <w:t> </w:t>
            </w:r>
            <w:r>
              <w:rPr>
                <w:sz w:val="24"/>
              </w:rPr>
              <w:t>indices</w:t>
            </w:r>
            <w:r>
              <w:rPr>
                <w:spacing w:val="-3"/>
                <w:sz w:val="24"/>
              </w:rPr>
              <w:t> </w:t>
            </w:r>
            <w:r>
              <w:rPr>
                <w:spacing w:val="-2"/>
                <w:sz w:val="24"/>
              </w:rPr>
              <w:t>calculation</w:t>
            </w:r>
          </w:p>
        </w:tc>
      </w:tr>
      <w:tr>
        <w:trPr>
          <w:trHeight w:val="275" w:hRule="atLeast"/>
        </w:trPr>
        <w:tc>
          <w:tcPr>
            <w:tcW w:w="2795" w:type="dxa"/>
          </w:tcPr>
          <w:p>
            <w:pPr>
              <w:pStyle w:val="TableParagraph"/>
              <w:spacing w:line="256" w:lineRule="exact"/>
              <w:ind w:left="113"/>
              <w:rPr>
                <w:sz w:val="24"/>
              </w:rPr>
            </w:pPr>
            <w:r>
              <w:rPr>
                <w:spacing w:val="-4"/>
                <w:sz w:val="24"/>
              </w:rPr>
              <w:t>ENVI</w:t>
            </w:r>
          </w:p>
        </w:tc>
        <w:tc>
          <w:tcPr>
            <w:tcW w:w="6099" w:type="dxa"/>
          </w:tcPr>
          <w:p>
            <w:pPr>
              <w:pStyle w:val="TableParagraph"/>
              <w:spacing w:line="256" w:lineRule="exact"/>
              <w:ind w:left="1058"/>
              <w:rPr>
                <w:sz w:val="24"/>
              </w:rPr>
            </w:pPr>
            <w:r>
              <w:rPr>
                <w:sz w:val="24"/>
              </w:rPr>
              <w:t>For</w:t>
            </w:r>
            <w:r>
              <w:rPr>
                <w:spacing w:val="-4"/>
                <w:sz w:val="24"/>
              </w:rPr>
              <w:t> </w:t>
            </w:r>
            <w:r>
              <w:rPr>
                <w:sz w:val="24"/>
              </w:rPr>
              <w:t>image</w:t>
            </w:r>
            <w:r>
              <w:rPr>
                <w:spacing w:val="-1"/>
                <w:sz w:val="24"/>
              </w:rPr>
              <w:t> </w:t>
            </w:r>
            <w:r>
              <w:rPr>
                <w:spacing w:val="-2"/>
                <w:sz w:val="24"/>
              </w:rPr>
              <w:t>classification</w:t>
            </w:r>
          </w:p>
        </w:tc>
      </w:tr>
      <w:tr>
        <w:trPr>
          <w:trHeight w:val="279" w:hRule="atLeast"/>
        </w:trPr>
        <w:tc>
          <w:tcPr>
            <w:tcW w:w="2795" w:type="dxa"/>
          </w:tcPr>
          <w:p>
            <w:pPr>
              <w:pStyle w:val="TableParagraph"/>
              <w:spacing w:line="260" w:lineRule="exact"/>
              <w:ind w:left="113"/>
              <w:rPr>
                <w:sz w:val="24"/>
              </w:rPr>
            </w:pPr>
            <w:r>
              <w:rPr>
                <w:sz w:val="24"/>
              </w:rPr>
              <w:t>Microsoft</w:t>
            </w:r>
            <w:r>
              <w:rPr>
                <w:spacing w:val="-1"/>
                <w:sz w:val="24"/>
              </w:rPr>
              <w:t> </w:t>
            </w:r>
            <w:r>
              <w:rPr>
                <w:spacing w:val="-2"/>
                <w:sz w:val="24"/>
              </w:rPr>
              <w:t>excel</w:t>
            </w:r>
          </w:p>
        </w:tc>
        <w:tc>
          <w:tcPr>
            <w:tcW w:w="6099" w:type="dxa"/>
          </w:tcPr>
          <w:p>
            <w:pPr>
              <w:pStyle w:val="TableParagraph"/>
              <w:spacing w:line="260" w:lineRule="exact"/>
              <w:ind w:left="1058"/>
              <w:rPr>
                <w:sz w:val="24"/>
              </w:rPr>
            </w:pPr>
            <w:r>
              <w:rPr>
                <w:sz w:val="24"/>
              </w:rPr>
              <w:t>Descriptive</w:t>
            </w:r>
            <w:r>
              <w:rPr>
                <w:spacing w:val="-4"/>
                <w:sz w:val="24"/>
              </w:rPr>
              <w:t> </w:t>
            </w:r>
            <w:r>
              <w:rPr>
                <w:spacing w:val="-2"/>
                <w:sz w:val="24"/>
              </w:rPr>
              <w:t>statistics</w:t>
            </w:r>
          </w:p>
        </w:tc>
      </w:tr>
      <w:tr>
        <w:trPr>
          <w:trHeight w:val="279" w:hRule="atLeast"/>
        </w:trPr>
        <w:tc>
          <w:tcPr>
            <w:tcW w:w="2795" w:type="dxa"/>
          </w:tcPr>
          <w:p>
            <w:pPr>
              <w:pStyle w:val="TableParagraph"/>
              <w:spacing w:line="260" w:lineRule="exact"/>
              <w:ind w:left="113"/>
              <w:rPr>
                <w:sz w:val="24"/>
              </w:rPr>
            </w:pPr>
            <w:r>
              <w:rPr>
                <w:spacing w:val="-4"/>
                <w:sz w:val="24"/>
              </w:rPr>
              <w:t>SPSS</w:t>
            </w:r>
          </w:p>
        </w:tc>
        <w:tc>
          <w:tcPr>
            <w:tcW w:w="6099" w:type="dxa"/>
          </w:tcPr>
          <w:p>
            <w:pPr>
              <w:pStyle w:val="TableParagraph"/>
              <w:spacing w:line="260" w:lineRule="exact"/>
              <w:ind w:left="1058"/>
              <w:rPr>
                <w:sz w:val="24"/>
              </w:rPr>
            </w:pPr>
            <w:r>
              <w:rPr>
                <w:sz w:val="24"/>
              </w:rPr>
              <w:t>For</w:t>
            </w:r>
            <w:r>
              <w:rPr>
                <w:spacing w:val="56"/>
                <w:sz w:val="24"/>
              </w:rPr>
              <w:t> </w:t>
            </w:r>
            <w:r>
              <w:rPr>
                <w:sz w:val="24"/>
              </w:rPr>
              <w:t>performing</w:t>
            </w:r>
            <w:r>
              <w:rPr>
                <w:spacing w:val="56"/>
                <w:sz w:val="24"/>
              </w:rPr>
              <w:t> </w:t>
            </w:r>
            <w:r>
              <w:rPr>
                <w:sz w:val="24"/>
              </w:rPr>
              <w:t>statistical</w:t>
            </w:r>
            <w:r>
              <w:rPr>
                <w:spacing w:val="59"/>
                <w:sz w:val="24"/>
              </w:rPr>
              <w:t> </w:t>
            </w:r>
            <w:r>
              <w:rPr>
                <w:sz w:val="24"/>
              </w:rPr>
              <w:t>tests</w:t>
            </w:r>
            <w:r>
              <w:rPr>
                <w:spacing w:val="59"/>
                <w:sz w:val="24"/>
              </w:rPr>
              <w:t> </w:t>
            </w:r>
            <w:r>
              <w:rPr>
                <w:sz w:val="24"/>
              </w:rPr>
              <w:t>on</w:t>
            </w:r>
            <w:r>
              <w:rPr>
                <w:spacing w:val="60"/>
                <w:sz w:val="24"/>
              </w:rPr>
              <w:t> </w:t>
            </w:r>
            <w:r>
              <w:rPr>
                <w:spacing w:val="-2"/>
                <w:sz w:val="24"/>
              </w:rPr>
              <w:t>results</w:t>
            </w:r>
          </w:p>
        </w:tc>
      </w:tr>
      <w:tr>
        <w:trPr>
          <w:trHeight w:val="319" w:hRule="atLeast"/>
        </w:trPr>
        <w:tc>
          <w:tcPr>
            <w:tcW w:w="2795" w:type="dxa"/>
          </w:tcPr>
          <w:p>
            <w:pPr>
              <w:pStyle w:val="TableParagraph"/>
              <w:rPr>
                <w:sz w:val="24"/>
              </w:rPr>
            </w:pPr>
          </w:p>
        </w:tc>
        <w:tc>
          <w:tcPr>
            <w:tcW w:w="6099" w:type="dxa"/>
          </w:tcPr>
          <w:p>
            <w:pPr>
              <w:pStyle w:val="TableParagraph"/>
              <w:spacing w:line="271" w:lineRule="exact"/>
              <w:ind w:left="1058"/>
              <w:rPr>
                <w:sz w:val="24"/>
              </w:rPr>
            </w:pPr>
            <w:r>
              <w:rPr>
                <w:spacing w:val="-2"/>
                <w:sz w:val="24"/>
              </w:rPr>
              <w:t>Obtained</w:t>
            </w:r>
          </w:p>
        </w:tc>
      </w:tr>
      <w:tr>
        <w:trPr>
          <w:trHeight w:val="314" w:hRule="atLeast"/>
        </w:trPr>
        <w:tc>
          <w:tcPr>
            <w:tcW w:w="2795" w:type="dxa"/>
          </w:tcPr>
          <w:p>
            <w:pPr>
              <w:pStyle w:val="TableParagraph"/>
              <w:spacing w:line="256" w:lineRule="exact" w:before="38"/>
              <w:ind w:left="113"/>
              <w:rPr>
                <w:sz w:val="24"/>
              </w:rPr>
            </w:pPr>
            <w:r>
              <w:rPr>
                <w:spacing w:val="-2"/>
                <w:sz w:val="24"/>
              </w:rPr>
              <w:t>CorelDraw</w:t>
            </w:r>
          </w:p>
        </w:tc>
        <w:tc>
          <w:tcPr>
            <w:tcW w:w="6099" w:type="dxa"/>
          </w:tcPr>
          <w:p>
            <w:pPr>
              <w:pStyle w:val="TableParagraph"/>
              <w:spacing w:line="256" w:lineRule="exact" w:before="38"/>
              <w:ind w:left="1058"/>
              <w:rPr>
                <w:sz w:val="24"/>
              </w:rPr>
            </w:pPr>
            <w:r>
              <w:rPr>
                <w:sz w:val="24"/>
              </w:rPr>
              <w:t>For</w:t>
            </w:r>
            <w:r>
              <w:rPr>
                <w:spacing w:val="-2"/>
                <w:sz w:val="24"/>
              </w:rPr>
              <w:t> </w:t>
            </w:r>
            <w:r>
              <w:rPr>
                <w:sz w:val="24"/>
              </w:rPr>
              <w:t>picture</w:t>
            </w:r>
            <w:r>
              <w:rPr>
                <w:spacing w:val="-2"/>
                <w:sz w:val="24"/>
              </w:rPr>
              <w:t> </w:t>
            </w:r>
            <w:r>
              <w:rPr>
                <w:sz w:val="24"/>
              </w:rPr>
              <w:t>enhancement and</w:t>
            </w:r>
            <w:r>
              <w:rPr>
                <w:spacing w:val="-1"/>
                <w:sz w:val="24"/>
              </w:rPr>
              <w:t> </w:t>
            </w:r>
            <w:r>
              <w:rPr>
                <w:spacing w:val="-2"/>
                <w:sz w:val="24"/>
              </w:rPr>
              <w:t>merging</w:t>
            </w:r>
          </w:p>
        </w:tc>
      </w:tr>
    </w:tbl>
    <w:p>
      <w:pPr>
        <w:pStyle w:val="BodyText"/>
        <w:spacing w:before="35"/>
        <w:rPr>
          <w:sz w:val="20"/>
        </w:rPr>
      </w:pPr>
      <w:r>
        <w:rPr/>
        <mc:AlternateContent>
          <mc:Choice Requires="wps">
            <w:drawing>
              <wp:anchor distT="0" distB="0" distL="0" distR="0" allowOverlap="1" layoutInCell="1" locked="0" behindDoc="1" simplePos="0" relativeHeight="487597568">
                <wp:simplePos x="0" y="0"/>
                <wp:positionH relativeFrom="page">
                  <wp:posOffset>1251508</wp:posOffset>
                </wp:positionH>
                <wp:positionV relativeFrom="paragraph">
                  <wp:posOffset>183527</wp:posOffset>
                </wp:positionV>
                <wp:extent cx="5669280" cy="1270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5669280" cy="12700"/>
                        </a:xfrm>
                        <a:custGeom>
                          <a:avLst/>
                          <a:gdLst/>
                          <a:ahLst/>
                          <a:cxnLst/>
                          <a:rect l="l" t="t" r="r" b="b"/>
                          <a:pathLst>
                            <a:path w="5669280" h="12700">
                              <a:moveTo>
                                <a:pt x="31940" y="0"/>
                              </a:moveTo>
                              <a:lnTo>
                                <a:pt x="28956" y="0"/>
                              </a:lnTo>
                              <a:lnTo>
                                <a:pt x="19761" y="0"/>
                              </a:lnTo>
                              <a:lnTo>
                                <a:pt x="0" y="0"/>
                              </a:lnTo>
                              <a:lnTo>
                                <a:pt x="0" y="12179"/>
                              </a:lnTo>
                              <a:lnTo>
                                <a:pt x="19761" y="12179"/>
                              </a:lnTo>
                              <a:lnTo>
                                <a:pt x="28956" y="12179"/>
                              </a:lnTo>
                              <a:lnTo>
                                <a:pt x="31940" y="12179"/>
                              </a:lnTo>
                              <a:lnTo>
                                <a:pt x="31940" y="0"/>
                              </a:lnTo>
                              <a:close/>
                            </a:path>
                            <a:path w="5669280" h="12700">
                              <a:moveTo>
                                <a:pt x="2153729" y="0"/>
                              </a:moveTo>
                              <a:lnTo>
                                <a:pt x="2150567" y="0"/>
                              </a:lnTo>
                              <a:lnTo>
                                <a:pt x="2141550" y="0"/>
                              </a:lnTo>
                              <a:lnTo>
                                <a:pt x="31953" y="0"/>
                              </a:lnTo>
                              <a:lnTo>
                                <a:pt x="31953" y="12179"/>
                              </a:lnTo>
                              <a:lnTo>
                                <a:pt x="2141550" y="12179"/>
                              </a:lnTo>
                              <a:lnTo>
                                <a:pt x="2150567" y="12179"/>
                              </a:lnTo>
                              <a:lnTo>
                                <a:pt x="2153729" y="12179"/>
                              </a:lnTo>
                              <a:lnTo>
                                <a:pt x="2153729" y="0"/>
                              </a:lnTo>
                              <a:close/>
                            </a:path>
                            <a:path w="5669280" h="12700">
                              <a:moveTo>
                                <a:pt x="5668721" y="0"/>
                              </a:moveTo>
                              <a:lnTo>
                                <a:pt x="2153742" y="0"/>
                              </a:lnTo>
                              <a:lnTo>
                                <a:pt x="2153742" y="12179"/>
                              </a:lnTo>
                              <a:lnTo>
                                <a:pt x="5668721" y="12179"/>
                              </a:lnTo>
                              <a:lnTo>
                                <a:pt x="5668721"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style="position:absolute;margin-left:98.544006pt;margin-top:14.450992pt;width:446.4pt;height:1pt;mso-position-horizontal-relative:page;mso-position-vertical-relative:paragraph;z-index:-15718912;mso-wrap-distance-left:0;mso-wrap-distance-right:0" id="docshape12" coordorigin="1971,289" coordsize="8928,20" path="m2021,289l2016,289,2002,289,1971,289,1971,308,2002,308,2016,308,2021,308,2021,289xm5363,289l5358,289,5343,289,2021,289,2021,308,5343,308,5358,308,5363,308,5363,289xm10898,289l5363,289,5363,308,10898,308,10898,289xe" filled="true" fillcolor="#7e7e7e" stroked="false">
                <v:path arrowok="t"/>
                <v:fill type="solid"/>
                <w10:wrap type="topAndBottom"/>
              </v:shape>
            </w:pict>
          </mc:Fallback>
        </mc:AlternateContent>
      </w:r>
    </w:p>
    <w:p>
      <w:pPr>
        <w:spacing w:after="0"/>
        <w:rPr>
          <w:sz w:val="20"/>
        </w:rPr>
        <w:sectPr>
          <w:pgSz w:w="12240" w:h="15840"/>
          <w:pgMar w:header="0" w:footer="302" w:top="1340" w:bottom="500" w:left="900" w:right="280"/>
        </w:sectPr>
      </w:pPr>
    </w:p>
    <w:p>
      <w:pPr>
        <w:pStyle w:val="BodyText"/>
        <w:spacing w:before="71"/>
        <w:rPr>
          <w:sz w:val="20"/>
        </w:rPr>
      </w:pPr>
    </w:p>
    <w:p>
      <w:pPr>
        <w:tabs>
          <w:tab w:pos="3342" w:val="left" w:leader="none"/>
          <w:tab w:pos="8243" w:val="left" w:leader="none"/>
        </w:tabs>
        <w:spacing w:line="240" w:lineRule="auto"/>
        <w:ind w:left="450" w:right="0" w:firstLine="0"/>
        <w:jc w:val="left"/>
        <w:rPr>
          <w:sz w:val="20"/>
        </w:rPr>
      </w:pPr>
      <w:r>
        <w:rPr>
          <w:sz w:val="20"/>
        </w:rPr>
        <mc:AlternateContent>
          <mc:Choice Requires="wps">
            <w:drawing>
              <wp:inline distT="0" distB="0" distL="0" distR="0">
                <wp:extent cx="1347470" cy="749935"/>
                <wp:effectExtent l="9525" t="0" r="0" b="12065"/>
                <wp:docPr id="24" name="Textbox 24"/>
                <wp:cNvGraphicFramePr>
                  <a:graphicFrameLocks/>
                </wp:cNvGraphicFramePr>
                <a:graphic>
                  <a:graphicData uri="http://schemas.microsoft.com/office/word/2010/wordprocessingShape">
                    <wps:wsp>
                      <wps:cNvPr id="24" name="Textbox 24"/>
                      <wps:cNvSpPr txBox="1"/>
                      <wps:spPr>
                        <a:xfrm>
                          <a:off x="0" y="0"/>
                          <a:ext cx="1347470" cy="749935"/>
                        </a:xfrm>
                        <a:prstGeom prst="rect">
                          <a:avLst/>
                        </a:prstGeom>
                        <a:ln w="9144">
                          <a:solidFill>
                            <a:srgbClr val="000000"/>
                          </a:solidFill>
                          <a:prstDash val="solid"/>
                        </a:ln>
                      </wps:spPr>
                      <wps:txbx>
                        <w:txbxContent>
                          <w:p>
                            <w:pPr>
                              <w:pStyle w:val="BodyText"/>
                              <w:spacing w:before="64"/>
                              <w:ind w:left="2" w:right="1"/>
                              <w:jc w:val="center"/>
                            </w:pPr>
                            <w:r>
                              <w:rPr/>
                              <w:t>Crop</w:t>
                            </w:r>
                            <w:r>
                              <w:rPr>
                                <w:spacing w:val="-5"/>
                              </w:rPr>
                              <w:t> </w:t>
                            </w:r>
                            <w:r>
                              <w:rPr/>
                              <w:t>health</w:t>
                            </w:r>
                            <w:r>
                              <w:rPr>
                                <w:spacing w:val="-2"/>
                              </w:rPr>
                              <w:t> </w:t>
                            </w:r>
                            <w:r>
                              <w:rPr>
                                <w:spacing w:val="-4"/>
                              </w:rPr>
                              <w:t>data</w:t>
                            </w:r>
                          </w:p>
                          <w:p>
                            <w:pPr>
                              <w:pStyle w:val="BodyText"/>
                              <w:spacing w:before="10"/>
                              <w:ind w:left="1" w:right="2"/>
                              <w:jc w:val="center"/>
                            </w:pPr>
                            <w:r>
                              <w:rPr/>
                              <w:t>from</w:t>
                            </w:r>
                            <w:r>
                              <w:rPr>
                                <w:spacing w:val="-2"/>
                              </w:rPr>
                              <w:t> </w:t>
                            </w:r>
                            <w:r>
                              <w:rPr>
                                <w:spacing w:val="-4"/>
                              </w:rPr>
                              <w:t>field</w:t>
                            </w:r>
                          </w:p>
                        </w:txbxContent>
                      </wps:txbx>
                      <wps:bodyPr wrap="square" lIns="0" tIns="0" rIns="0" bIns="0" rtlCol="0">
                        <a:noAutofit/>
                      </wps:bodyPr>
                    </wps:wsp>
                  </a:graphicData>
                </a:graphic>
              </wp:inline>
            </w:drawing>
          </mc:Choice>
          <mc:Fallback>
            <w:pict>
              <v:shape style="width:106.1pt;height:59.05pt;mso-position-horizontal-relative:char;mso-position-vertical-relative:line" type="#_x0000_t202" id="docshape13" filled="false" stroked="true" strokeweight=".72pt" strokecolor="#000000">
                <w10:anchorlock/>
                <v:textbox inset="0,0,0,0">
                  <w:txbxContent>
                    <w:p>
                      <w:pPr>
                        <w:pStyle w:val="BodyText"/>
                        <w:spacing w:before="64"/>
                        <w:ind w:left="2" w:right="1"/>
                        <w:jc w:val="center"/>
                      </w:pPr>
                      <w:r>
                        <w:rPr/>
                        <w:t>Crop</w:t>
                      </w:r>
                      <w:r>
                        <w:rPr>
                          <w:spacing w:val="-5"/>
                        </w:rPr>
                        <w:t> </w:t>
                      </w:r>
                      <w:r>
                        <w:rPr/>
                        <w:t>health</w:t>
                      </w:r>
                      <w:r>
                        <w:rPr>
                          <w:spacing w:val="-2"/>
                        </w:rPr>
                        <w:t> </w:t>
                      </w:r>
                      <w:r>
                        <w:rPr>
                          <w:spacing w:val="-4"/>
                        </w:rPr>
                        <w:t>data</w:t>
                      </w:r>
                    </w:p>
                    <w:p>
                      <w:pPr>
                        <w:pStyle w:val="BodyText"/>
                        <w:spacing w:before="10"/>
                        <w:ind w:left="1" w:right="2"/>
                        <w:jc w:val="center"/>
                      </w:pPr>
                      <w:r>
                        <w:rPr/>
                        <w:t>from</w:t>
                      </w:r>
                      <w:r>
                        <w:rPr>
                          <w:spacing w:val="-2"/>
                        </w:rPr>
                        <w:t> </w:t>
                      </w:r>
                      <w:r>
                        <w:rPr>
                          <w:spacing w:val="-4"/>
                        </w:rPr>
                        <w:t>field</w:t>
                      </w:r>
                    </w:p>
                  </w:txbxContent>
                </v:textbox>
                <v:stroke dashstyle="solid"/>
              </v:shape>
            </w:pict>
          </mc:Fallback>
        </mc:AlternateContent>
      </w:r>
      <w:r>
        <w:rPr>
          <w:sz w:val="20"/>
        </w:rPr>
      </w:r>
      <w:r>
        <w:rPr>
          <w:sz w:val="20"/>
        </w:rPr>
        <w:tab/>
      </w:r>
      <w:r>
        <w:rPr>
          <w:position w:val="15"/>
          <w:sz w:val="20"/>
        </w:rPr>
        <mc:AlternateContent>
          <mc:Choice Requires="wps">
            <w:drawing>
              <wp:inline distT="0" distB="0" distL="0" distR="0">
                <wp:extent cx="1225550" cy="657225"/>
                <wp:effectExtent l="9525" t="0" r="3175" b="9525"/>
                <wp:docPr id="25" name="Textbox 25"/>
                <wp:cNvGraphicFramePr>
                  <a:graphicFrameLocks/>
                </wp:cNvGraphicFramePr>
                <a:graphic>
                  <a:graphicData uri="http://schemas.microsoft.com/office/word/2010/wordprocessingShape">
                    <wps:wsp>
                      <wps:cNvPr id="25" name="Textbox 25"/>
                      <wps:cNvSpPr txBox="1"/>
                      <wps:spPr>
                        <a:xfrm>
                          <a:off x="0" y="0"/>
                          <a:ext cx="1225550" cy="657225"/>
                        </a:xfrm>
                        <a:prstGeom prst="rect">
                          <a:avLst/>
                        </a:prstGeom>
                        <a:ln w="9144">
                          <a:solidFill>
                            <a:srgbClr val="000000"/>
                          </a:solidFill>
                          <a:prstDash val="solid"/>
                        </a:ln>
                      </wps:spPr>
                      <wps:txbx>
                        <w:txbxContent>
                          <w:p>
                            <w:pPr>
                              <w:pStyle w:val="BodyText"/>
                              <w:spacing w:line="244" w:lineRule="auto" w:before="64"/>
                              <w:ind w:left="69" w:right="68"/>
                              <w:jc w:val="center"/>
                            </w:pPr>
                            <w:r>
                              <w:rPr/>
                              <w:t>Crop</w:t>
                            </w:r>
                            <w:r>
                              <w:rPr>
                                <w:spacing w:val="-15"/>
                              </w:rPr>
                              <w:t> </w:t>
                            </w:r>
                            <w:r>
                              <w:rPr/>
                              <w:t>location survey using </w:t>
                            </w:r>
                            <w:r>
                              <w:rPr>
                                <w:spacing w:val="-4"/>
                              </w:rPr>
                              <w:t>DGPS</w:t>
                            </w:r>
                          </w:p>
                        </w:txbxContent>
                      </wps:txbx>
                      <wps:bodyPr wrap="square" lIns="0" tIns="0" rIns="0" bIns="0" rtlCol="0">
                        <a:noAutofit/>
                      </wps:bodyPr>
                    </wps:wsp>
                  </a:graphicData>
                </a:graphic>
              </wp:inline>
            </w:drawing>
          </mc:Choice>
          <mc:Fallback>
            <w:pict>
              <v:shape style="width:96.5pt;height:51.75pt;mso-position-horizontal-relative:char;mso-position-vertical-relative:line" type="#_x0000_t202" id="docshape14" filled="false" stroked="true" strokeweight=".72pt" strokecolor="#000000">
                <w10:anchorlock/>
                <v:textbox inset="0,0,0,0">
                  <w:txbxContent>
                    <w:p>
                      <w:pPr>
                        <w:pStyle w:val="BodyText"/>
                        <w:spacing w:line="244" w:lineRule="auto" w:before="64"/>
                        <w:ind w:left="69" w:right="68"/>
                        <w:jc w:val="center"/>
                      </w:pPr>
                      <w:r>
                        <w:rPr/>
                        <w:t>Crop</w:t>
                      </w:r>
                      <w:r>
                        <w:rPr>
                          <w:spacing w:val="-15"/>
                        </w:rPr>
                        <w:t> </w:t>
                      </w:r>
                      <w:r>
                        <w:rPr/>
                        <w:t>location survey using </w:t>
                      </w:r>
                      <w:r>
                        <w:rPr>
                          <w:spacing w:val="-4"/>
                        </w:rPr>
                        <w:t>DGPS</w:t>
                      </w:r>
                    </w:p>
                  </w:txbxContent>
                </v:textbox>
                <v:stroke dashstyle="solid"/>
              </v:shape>
            </w:pict>
          </mc:Fallback>
        </mc:AlternateContent>
      </w:r>
      <w:r>
        <w:rPr>
          <w:position w:val="15"/>
          <w:sz w:val="20"/>
        </w:rPr>
      </w:r>
      <w:r>
        <w:rPr>
          <w:position w:val="15"/>
          <w:sz w:val="20"/>
        </w:rPr>
        <w:tab/>
      </w:r>
      <w:r>
        <w:rPr>
          <w:sz w:val="20"/>
        </w:rPr>
        <mc:AlternateContent>
          <mc:Choice Requires="wps">
            <w:drawing>
              <wp:inline distT="0" distB="0" distL="0" distR="0">
                <wp:extent cx="1551940" cy="749935"/>
                <wp:effectExtent l="9525" t="0" r="634" b="12065"/>
                <wp:docPr id="26" name="Textbox 26"/>
                <wp:cNvGraphicFramePr>
                  <a:graphicFrameLocks/>
                </wp:cNvGraphicFramePr>
                <a:graphic>
                  <a:graphicData uri="http://schemas.microsoft.com/office/word/2010/wordprocessingShape">
                    <wps:wsp>
                      <wps:cNvPr id="26" name="Textbox 26"/>
                      <wps:cNvSpPr txBox="1"/>
                      <wps:spPr>
                        <a:xfrm>
                          <a:off x="0" y="0"/>
                          <a:ext cx="1551940" cy="749935"/>
                        </a:xfrm>
                        <a:prstGeom prst="rect">
                          <a:avLst/>
                        </a:prstGeom>
                        <a:ln w="9144">
                          <a:solidFill>
                            <a:srgbClr val="000000"/>
                          </a:solidFill>
                          <a:prstDash val="solid"/>
                        </a:ln>
                      </wps:spPr>
                      <wps:txbx>
                        <w:txbxContent>
                          <w:p>
                            <w:pPr>
                              <w:pStyle w:val="BodyText"/>
                              <w:spacing w:line="244" w:lineRule="auto" w:before="64"/>
                              <w:ind w:left="179" w:right="176" w:hanging="2"/>
                              <w:jc w:val="center"/>
                            </w:pPr>
                            <w:r>
                              <w:rPr/>
                              <w:t>Hyperspectral R.S data</w:t>
                            </w:r>
                            <w:r>
                              <w:rPr>
                                <w:spacing w:val="-14"/>
                              </w:rPr>
                              <w:t> </w:t>
                            </w:r>
                            <w:r>
                              <w:rPr/>
                              <w:t>(sendtinel</w:t>
                            </w:r>
                            <w:r>
                              <w:rPr>
                                <w:spacing w:val="-14"/>
                              </w:rPr>
                              <w:t> </w:t>
                            </w:r>
                            <w:r>
                              <w:rPr/>
                              <w:t>-2</w:t>
                            </w:r>
                            <w:r>
                              <w:rPr>
                                <w:spacing w:val="-12"/>
                              </w:rPr>
                              <w:t> </w:t>
                            </w:r>
                            <w:r>
                              <w:rPr/>
                              <w:t>and landsat 8)</w:t>
                            </w:r>
                          </w:p>
                        </w:txbxContent>
                      </wps:txbx>
                      <wps:bodyPr wrap="square" lIns="0" tIns="0" rIns="0" bIns="0" rtlCol="0">
                        <a:noAutofit/>
                      </wps:bodyPr>
                    </wps:wsp>
                  </a:graphicData>
                </a:graphic>
              </wp:inline>
            </w:drawing>
          </mc:Choice>
          <mc:Fallback>
            <w:pict>
              <v:shape style="width:122.2pt;height:59.05pt;mso-position-horizontal-relative:char;mso-position-vertical-relative:line" type="#_x0000_t202" id="docshape15" filled="false" stroked="true" strokeweight=".72pt" strokecolor="#000000">
                <w10:anchorlock/>
                <v:textbox inset="0,0,0,0">
                  <w:txbxContent>
                    <w:p>
                      <w:pPr>
                        <w:pStyle w:val="BodyText"/>
                        <w:spacing w:line="244" w:lineRule="auto" w:before="64"/>
                        <w:ind w:left="179" w:right="176" w:hanging="2"/>
                        <w:jc w:val="center"/>
                      </w:pPr>
                      <w:r>
                        <w:rPr/>
                        <w:t>Hyperspectral R.S data</w:t>
                      </w:r>
                      <w:r>
                        <w:rPr>
                          <w:spacing w:val="-14"/>
                        </w:rPr>
                        <w:t> </w:t>
                      </w:r>
                      <w:r>
                        <w:rPr/>
                        <w:t>(sendtinel</w:t>
                      </w:r>
                      <w:r>
                        <w:rPr>
                          <w:spacing w:val="-14"/>
                        </w:rPr>
                        <w:t> </w:t>
                      </w:r>
                      <w:r>
                        <w:rPr/>
                        <w:t>-2</w:t>
                      </w:r>
                      <w:r>
                        <w:rPr>
                          <w:spacing w:val="-12"/>
                        </w:rPr>
                        <w:t> </w:t>
                      </w:r>
                      <w:r>
                        <w:rPr/>
                        <w:t>and landsat 8)</w:t>
                      </w:r>
                    </w:p>
                  </w:txbxContent>
                </v:textbox>
                <v:stroke dashstyle="solid"/>
              </v:shape>
            </w:pict>
          </mc:Fallback>
        </mc:AlternateContent>
      </w:r>
      <w:r>
        <w:rPr>
          <w:sz w:val="20"/>
        </w:rPr>
      </w:r>
    </w:p>
    <w:p>
      <w:pPr>
        <w:pStyle w:val="BodyText"/>
        <w:rPr>
          <w:sz w:val="20"/>
        </w:rPr>
      </w:pPr>
    </w:p>
    <w:p>
      <w:pPr>
        <w:pStyle w:val="BodyText"/>
        <w:spacing w:before="6"/>
        <w:rPr>
          <w:sz w:val="20"/>
        </w:rPr>
      </w:pPr>
      <w:r>
        <w:rPr/>
        <mc:AlternateContent>
          <mc:Choice Requires="wps">
            <w:drawing>
              <wp:anchor distT="0" distB="0" distL="0" distR="0" allowOverlap="1" layoutInCell="1" locked="0" behindDoc="1" simplePos="0" relativeHeight="487599616">
                <wp:simplePos x="0" y="0"/>
                <wp:positionH relativeFrom="page">
                  <wp:posOffset>2699004</wp:posOffset>
                </wp:positionH>
                <wp:positionV relativeFrom="paragraph">
                  <wp:posOffset>376313</wp:posOffset>
                </wp:positionV>
                <wp:extent cx="1149350" cy="544195"/>
                <wp:effectExtent l="0" t="0" r="0" b="0"/>
                <wp:wrapTopAndBottom/>
                <wp:docPr id="27" name="Textbox 27"/>
                <wp:cNvGraphicFramePr>
                  <a:graphicFrameLocks/>
                </wp:cNvGraphicFramePr>
                <a:graphic>
                  <a:graphicData uri="http://schemas.microsoft.com/office/word/2010/wordprocessingShape">
                    <wps:wsp>
                      <wps:cNvPr id="27" name="Textbox 27"/>
                      <wps:cNvSpPr txBox="1"/>
                      <wps:spPr>
                        <a:xfrm>
                          <a:off x="0" y="0"/>
                          <a:ext cx="1149350" cy="544195"/>
                        </a:xfrm>
                        <a:prstGeom prst="rect">
                          <a:avLst/>
                        </a:prstGeom>
                        <a:ln w="9144">
                          <a:solidFill>
                            <a:srgbClr val="000000"/>
                          </a:solidFill>
                          <a:prstDash val="solid"/>
                        </a:ln>
                      </wps:spPr>
                      <wps:txbx>
                        <w:txbxContent>
                          <w:p>
                            <w:pPr>
                              <w:pStyle w:val="BodyText"/>
                              <w:spacing w:line="247" w:lineRule="auto" w:before="64"/>
                              <w:ind w:left="538" w:right="240" w:hanging="298"/>
                            </w:pPr>
                            <w:r>
                              <w:rPr/>
                              <w:t>Crop</w:t>
                            </w:r>
                            <w:r>
                              <w:rPr>
                                <w:spacing w:val="-15"/>
                              </w:rPr>
                              <w:t> </w:t>
                            </w:r>
                            <w:r>
                              <w:rPr/>
                              <w:t>location </w:t>
                            </w:r>
                            <w:r>
                              <w:rPr>
                                <w:spacing w:val="-2"/>
                              </w:rPr>
                              <w:t>mappin</w:t>
                            </w:r>
                          </w:p>
                        </w:txbxContent>
                      </wps:txbx>
                      <wps:bodyPr wrap="square" lIns="0" tIns="0" rIns="0" bIns="0" rtlCol="0">
                        <a:noAutofit/>
                      </wps:bodyPr>
                    </wps:wsp>
                  </a:graphicData>
                </a:graphic>
              </wp:anchor>
            </w:drawing>
          </mc:Choice>
          <mc:Fallback>
            <w:pict>
              <v:shape style="position:absolute;margin-left:212.520004pt;margin-top:29.630976pt;width:90.5pt;height:42.85pt;mso-position-horizontal-relative:page;mso-position-vertical-relative:paragraph;z-index:-15716864;mso-wrap-distance-left:0;mso-wrap-distance-right:0" type="#_x0000_t202" id="docshape16" filled="false" stroked="true" strokeweight=".72pt" strokecolor="#000000">
                <v:textbox inset="0,0,0,0">
                  <w:txbxContent>
                    <w:p>
                      <w:pPr>
                        <w:pStyle w:val="BodyText"/>
                        <w:spacing w:line="247" w:lineRule="auto" w:before="64"/>
                        <w:ind w:left="538" w:right="240" w:hanging="298"/>
                      </w:pPr>
                      <w:r>
                        <w:rPr/>
                        <w:t>Crop</w:t>
                      </w:r>
                      <w:r>
                        <w:rPr>
                          <w:spacing w:val="-15"/>
                        </w:rPr>
                        <w:t> </w:t>
                      </w:r>
                      <w:r>
                        <w:rPr/>
                        <w:t>location </w:t>
                      </w:r>
                      <w:r>
                        <w:rPr>
                          <w:spacing w:val="-2"/>
                        </w:rPr>
                        <w:t>mappin</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0128">
                <wp:simplePos x="0" y="0"/>
                <wp:positionH relativeFrom="page">
                  <wp:posOffset>5913120</wp:posOffset>
                </wp:positionH>
                <wp:positionV relativeFrom="paragraph">
                  <wp:posOffset>170573</wp:posOffset>
                </wp:positionV>
                <wp:extent cx="1551940" cy="754380"/>
                <wp:effectExtent l="0" t="0" r="0" b="0"/>
                <wp:wrapTopAndBottom/>
                <wp:docPr id="28" name="Textbox 28"/>
                <wp:cNvGraphicFramePr>
                  <a:graphicFrameLocks/>
                </wp:cNvGraphicFramePr>
                <a:graphic>
                  <a:graphicData uri="http://schemas.microsoft.com/office/word/2010/wordprocessingShape">
                    <wps:wsp>
                      <wps:cNvPr id="28" name="Textbox 28"/>
                      <wps:cNvSpPr txBox="1"/>
                      <wps:spPr>
                        <a:xfrm>
                          <a:off x="0" y="0"/>
                          <a:ext cx="1551940" cy="754380"/>
                        </a:xfrm>
                        <a:prstGeom prst="rect">
                          <a:avLst/>
                        </a:prstGeom>
                        <a:ln w="9144">
                          <a:solidFill>
                            <a:srgbClr val="000000"/>
                          </a:solidFill>
                          <a:prstDash val="solid"/>
                        </a:ln>
                      </wps:spPr>
                      <wps:txbx>
                        <w:txbxContent>
                          <w:p>
                            <w:pPr>
                              <w:pStyle w:val="BodyText"/>
                              <w:spacing w:line="242" w:lineRule="auto" w:before="64"/>
                              <w:ind w:left="116" w:right="109"/>
                              <w:jc w:val="center"/>
                            </w:pPr>
                            <w:r>
                              <w:rPr/>
                              <w:t>Image</w:t>
                            </w:r>
                            <w:r>
                              <w:rPr>
                                <w:spacing w:val="-15"/>
                              </w:rPr>
                              <w:t> </w:t>
                            </w:r>
                            <w:r>
                              <w:rPr/>
                              <w:t>processing classification</w:t>
                            </w:r>
                            <w:r>
                              <w:rPr>
                                <w:spacing w:val="-15"/>
                              </w:rPr>
                              <w:t> </w:t>
                            </w:r>
                            <w:r>
                              <w:rPr/>
                              <w:t>and </w:t>
                            </w:r>
                            <w:r>
                              <w:rPr>
                                <w:spacing w:val="-2"/>
                              </w:rPr>
                              <w:t>analysis</w:t>
                            </w:r>
                          </w:p>
                        </w:txbxContent>
                      </wps:txbx>
                      <wps:bodyPr wrap="square" lIns="0" tIns="0" rIns="0" bIns="0" rtlCol="0">
                        <a:noAutofit/>
                      </wps:bodyPr>
                    </wps:wsp>
                  </a:graphicData>
                </a:graphic>
              </wp:anchor>
            </w:drawing>
          </mc:Choice>
          <mc:Fallback>
            <w:pict>
              <v:shape style="position:absolute;margin-left:465.600006pt;margin-top:13.430977pt;width:122.2pt;height:59.4pt;mso-position-horizontal-relative:page;mso-position-vertical-relative:paragraph;z-index:-15716352;mso-wrap-distance-left:0;mso-wrap-distance-right:0" type="#_x0000_t202" id="docshape17" filled="false" stroked="true" strokeweight=".72pt" strokecolor="#000000">
                <v:textbox inset="0,0,0,0">
                  <w:txbxContent>
                    <w:p>
                      <w:pPr>
                        <w:pStyle w:val="BodyText"/>
                        <w:spacing w:line="242" w:lineRule="auto" w:before="64"/>
                        <w:ind w:left="116" w:right="109"/>
                        <w:jc w:val="center"/>
                      </w:pPr>
                      <w:r>
                        <w:rPr/>
                        <w:t>Image</w:t>
                      </w:r>
                      <w:r>
                        <w:rPr>
                          <w:spacing w:val="-15"/>
                        </w:rPr>
                        <w:t> </w:t>
                      </w:r>
                      <w:r>
                        <w:rPr/>
                        <w:t>processing classification</w:t>
                      </w:r>
                      <w:r>
                        <w:rPr>
                          <w:spacing w:val="-15"/>
                        </w:rPr>
                        <w:t> </w:t>
                      </w:r>
                      <w:r>
                        <w:rPr/>
                        <w:t>and </w:t>
                      </w:r>
                      <w:r>
                        <w:rPr>
                          <w:spacing w:val="-2"/>
                        </w:rPr>
                        <w:t>analysis</w:t>
                      </w:r>
                    </w:p>
                  </w:txbxContent>
                </v:textbox>
                <v:stroke dashstyle="solid"/>
                <w10:wrap type="topAndBottom"/>
              </v:shape>
            </w:pict>
          </mc:Fallback>
        </mc:AlternateContent>
      </w:r>
    </w:p>
    <w:p>
      <w:pPr>
        <w:pStyle w:val="BodyText"/>
      </w:pPr>
    </w:p>
    <w:p>
      <w:pPr>
        <w:pStyle w:val="BodyText"/>
      </w:pPr>
    </w:p>
    <w:p>
      <w:pPr>
        <w:pStyle w:val="BodyText"/>
      </w:pPr>
    </w:p>
    <w:p>
      <w:pPr>
        <w:pStyle w:val="BodyText"/>
        <w:spacing w:before="9"/>
      </w:pPr>
    </w:p>
    <w:p>
      <w:pPr>
        <w:pStyle w:val="BodyText"/>
        <w:spacing w:line="247" w:lineRule="auto" w:before="1"/>
        <w:ind w:left="1430" w:right="7601" w:hanging="545"/>
      </w:pPr>
      <w:r>
        <w:rPr/>
        <mc:AlternateContent>
          <mc:Choice Requires="wps">
            <w:drawing>
              <wp:anchor distT="0" distB="0" distL="0" distR="0" allowOverlap="1" layoutInCell="1" locked="0" behindDoc="1" simplePos="0" relativeHeight="484439552">
                <wp:simplePos x="0" y="0"/>
                <wp:positionH relativeFrom="page">
                  <wp:posOffset>536448</wp:posOffset>
                </wp:positionH>
                <wp:positionV relativeFrom="paragraph">
                  <wp:posOffset>-2748855</wp:posOffset>
                </wp:positionV>
                <wp:extent cx="7051675" cy="823277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051675" cy="8232775"/>
                          <a:chExt cx="7051675" cy="8232775"/>
                        </a:xfrm>
                      </wpg:grpSpPr>
                      <wps:wsp>
                        <wps:cNvPr id="30" name="Graphic 30"/>
                        <wps:cNvSpPr/>
                        <wps:spPr>
                          <a:xfrm>
                            <a:off x="6095" y="6095"/>
                            <a:ext cx="7039609" cy="8220709"/>
                          </a:xfrm>
                          <a:custGeom>
                            <a:avLst/>
                            <a:gdLst/>
                            <a:ahLst/>
                            <a:cxnLst/>
                            <a:rect l="l" t="t" r="r" b="b"/>
                            <a:pathLst>
                              <a:path w="7039609" h="8220709">
                                <a:moveTo>
                                  <a:pt x="0" y="8220456"/>
                                </a:moveTo>
                                <a:lnTo>
                                  <a:pt x="7039356" y="8220456"/>
                                </a:lnTo>
                                <a:lnTo>
                                  <a:pt x="7039356" y="0"/>
                                </a:lnTo>
                                <a:lnTo>
                                  <a:pt x="0" y="0"/>
                                </a:lnTo>
                                <a:lnTo>
                                  <a:pt x="0" y="8220456"/>
                                </a:lnTo>
                                <a:close/>
                              </a:path>
                            </a:pathLst>
                          </a:custGeom>
                          <a:ln w="12192">
                            <a:solidFill>
                              <a:srgbClr val="000000"/>
                            </a:solidFill>
                            <a:prstDash val="solid"/>
                          </a:ln>
                        </wps:spPr>
                        <wps:bodyPr wrap="square" lIns="0" tIns="0" rIns="0" bIns="0" rtlCol="0">
                          <a:prstTxWarp prst="textNoShape">
                            <a:avLst/>
                          </a:prstTxWarp>
                          <a:noAutofit/>
                        </wps:bodyPr>
                      </wps:wsp>
                      <wps:wsp>
                        <wps:cNvPr id="31" name="Graphic 31"/>
                        <wps:cNvSpPr/>
                        <wps:spPr>
                          <a:xfrm>
                            <a:off x="326136" y="2703576"/>
                            <a:ext cx="1725295" cy="641985"/>
                          </a:xfrm>
                          <a:custGeom>
                            <a:avLst/>
                            <a:gdLst/>
                            <a:ahLst/>
                            <a:cxnLst/>
                            <a:rect l="l" t="t" r="r" b="b"/>
                            <a:pathLst>
                              <a:path w="1725295" h="641985">
                                <a:moveTo>
                                  <a:pt x="0" y="641604"/>
                                </a:moveTo>
                                <a:lnTo>
                                  <a:pt x="1725167" y="641604"/>
                                </a:lnTo>
                                <a:lnTo>
                                  <a:pt x="1725167" y="0"/>
                                </a:lnTo>
                                <a:lnTo>
                                  <a:pt x="0" y="0"/>
                                </a:lnTo>
                                <a:lnTo>
                                  <a:pt x="0" y="641604"/>
                                </a:lnTo>
                                <a:close/>
                              </a:path>
                            </a:pathLst>
                          </a:custGeom>
                          <a:ln w="9144">
                            <a:solidFill>
                              <a:srgbClr val="000000"/>
                            </a:solidFill>
                            <a:prstDash val="solid"/>
                          </a:ln>
                        </wps:spPr>
                        <wps:bodyPr wrap="square" lIns="0" tIns="0" rIns="0" bIns="0" rtlCol="0">
                          <a:prstTxWarp prst="textNoShape">
                            <a:avLst/>
                          </a:prstTxWarp>
                          <a:noAutofit/>
                        </wps:bodyPr>
                      </wps:wsp>
                      <wps:wsp>
                        <wps:cNvPr id="32" name="Graphic 32"/>
                        <wps:cNvSpPr/>
                        <wps:spPr>
                          <a:xfrm>
                            <a:off x="873887" y="858011"/>
                            <a:ext cx="5183505" cy="5523230"/>
                          </a:xfrm>
                          <a:custGeom>
                            <a:avLst/>
                            <a:gdLst/>
                            <a:ahLst/>
                            <a:cxnLst/>
                            <a:rect l="l" t="t" r="r" b="b"/>
                            <a:pathLst>
                              <a:path w="5183505" h="5523230">
                                <a:moveTo>
                                  <a:pt x="76200" y="1813179"/>
                                </a:moveTo>
                                <a:lnTo>
                                  <a:pt x="44437" y="1813179"/>
                                </a:lnTo>
                                <a:lnTo>
                                  <a:pt x="43815" y="92964"/>
                                </a:lnTo>
                                <a:lnTo>
                                  <a:pt x="31115" y="92964"/>
                                </a:lnTo>
                                <a:lnTo>
                                  <a:pt x="31737" y="1813179"/>
                                </a:lnTo>
                                <a:lnTo>
                                  <a:pt x="0" y="1813179"/>
                                </a:lnTo>
                                <a:lnTo>
                                  <a:pt x="38100" y="1889379"/>
                                </a:lnTo>
                                <a:lnTo>
                                  <a:pt x="69850" y="1825879"/>
                                </a:lnTo>
                                <a:lnTo>
                                  <a:pt x="76200" y="1813179"/>
                                </a:lnTo>
                                <a:close/>
                              </a:path>
                              <a:path w="5183505" h="5523230">
                                <a:moveTo>
                                  <a:pt x="127381" y="4475988"/>
                                </a:moveTo>
                                <a:lnTo>
                                  <a:pt x="95631" y="4475988"/>
                                </a:lnTo>
                                <a:lnTo>
                                  <a:pt x="95631" y="2487168"/>
                                </a:lnTo>
                                <a:lnTo>
                                  <a:pt x="82931" y="2487168"/>
                                </a:lnTo>
                                <a:lnTo>
                                  <a:pt x="82931" y="4475988"/>
                                </a:lnTo>
                                <a:lnTo>
                                  <a:pt x="51181" y="4475988"/>
                                </a:lnTo>
                                <a:lnTo>
                                  <a:pt x="89281" y="4552188"/>
                                </a:lnTo>
                                <a:lnTo>
                                  <a:pt x="121031" y="4488688"/>
                                </a:lnTo>
                                <a:lnTo>
                                  <a:pt x="127381" y="4475988"/>
                                </a:lnTo>
                                <a:close/>
                              </a:path>
                              <a:path w="5183505" h="5523230">
                                <a:moveTo>
                                  <a:pt x="400177" y="5446776"/>
                                </a:moveTo>
                                <a:lnTo>
                                  <a:pt x="368427" y="5446776"/>
                                </a:lnTo>
                                <a:lnTo>
                                  <a:pt x="368427" y="5096256"/>
                                </a:lnTo>
                                <a:lnTo>
                                  <a:pt x="355727" y="5096256"/>
                                </a:lnTo>
                                <a:lnTo>
                                  <a:pt x="355727" y="5446776"/>
                                </a:lnTo>
                                <a:lnTo>
                                  <a:pt x="323977" y="5446776"/>
                                </a:lnTo>
                                <a:lnTo>
                                  <a:pt x="362077" y="5522976"/>
                                </a:lnTo>
                                <a:lnTo>
                                  <a:pt x="393827" y="5459476"/>
                                </a:lnTo>
                                <a:lnTo>
                                  <a:pt x="400177" y="5446776"/>
                                </a:lnTo>
                                <a:close/>
                              </a:path>
                              <a:path w="5183505" h="5523230">
                                <a:moveTo>
                                  <a:pt x="1843913" y="475615"/>
                                </a:moveTo>
                                <a:lnTo>
                                  <a:pt x="1812137" y="475615"/>
                                </a:lnTo>
                                <a:lnTo>
                                  <a:pt x="1811655" y="0"/>
                                </a:lnTo>
                                <a:lnTo>
                                  <a:pt x="1798955" y="0"/>
                                </a:lnTo>
                                <a:lnTo>
                                  <a:pt x="1799437" y="475615"/>
                                </a:lnTo>
                                <a:lnTo>
                                  <a:pt x="1767713" y="475615"/>
                                </a:lnTo>
                                <a:lnTo>
                                  <a:pt x="1805940" y="551815"/>
                                </a:lnTo>
                                <a:lnTo>
                                  <a:pt x="1837575" y="488315"/>
                                </a:lnTo>
                                <a:lnTo>
                                  <a:pt x="1843913" y="475615"/>
                                </a:lnTo>
                                <a:close/>
                              </a:path>
                              <a:path w="5183505" h="5523230">
                                <a:moveTo>
                                  <a:pt x="2622931" y="2188591"/>
                                </a:moveTo>
                                <a:lnTo>
                                  <a:pt x="2610459" y="2146439"/>
                                </a:lnTo>
                                <a:lnTo>
                                  <a:pt x="2598801" y="2106930"/>
                                </a:lnTo>
                                <a:lnTo>
                                  <a:pt x="2575649" y="2128507"/>
                                </a:lnTo>
                                <a:lnTo>
                                  <a:pt x="1686560" y="1175258"/>
                                </a:lnTo>
                                <a:lnTo>
                                  <a:pt x="1677162" y="1183894"/>
                                </a:lnTo>
                                <a:lnTo>
                                  <a:pt x="2566314" y="2137206"/>
                                </a:lnTo>
                                <a:lnTo>
                                  <a:pt x="2543048" y="2158885"/>
                                </a:lnTo>
                                <a:lnTo>
                                  <a:pt x="2622931" y="2188591"/>
                                </a:lnTo>
                                <a:close/>
                              </a:path>
                              <a:path w="5183505" h="5523230">
                                <a:moveTo>
                                  <a:pt x="4289425" y="4526407"/>
                                </a:moveTo>
                                <a:lnTo>
                                  <a:pt x="4257675" y="4526407"/>
                                </a:lnTo>
                                <a:lnTo>
                                  <a:pt x="4257675" y="4119372"/>
                                </a:lnTo>
                                <a:lnTo>
                                  <a:pt x="4244975" y="4119372"/>
                                </a:lnTo>
                                <a:lnTo>
                                  <a:pt x="4244975" y="4526407"/>
                                </a:lnTo>
                                <a:lnTo>
                                  <a:pt x="4213225" y="4526407"/>
                                </a:lnTo>
                                <a:lnTo>
                                  <a:pt x="4251325" y="4602607"/>
                                </a:lnTo>
                                <a:lnTo>
                                  <a:pt x="4283075" y="4539107"/>
                                </a:lnTo>
                                <a:lnTo>
                                  <a:pt x="4289425" y="4526407"/>
                                </a:lnTo>
                                <a:close/>
                              </a:path>
                              <a:path w="5183505" h="5523230">
                                <a:moveTo>
                                  <a:pt x="5182984" y="354457"/>
                                </a:moveTo>
                                <a:lnTo>
                                  <a:pt x="5151221" y="354571"/>
                                </a:lnTo>
                                <a:lnTo>
                                  <a:pt x="5150739" y="92964"/>
                                </a:lnTo>
                                <a:lnTo>
                                  <a:pt x="5138039" y="92964"/>
                                </a:lnTo>
                                <a:lnTo>
                                  <a:pt x="5138521" y="354609"/>
                                </a:lnTo>
                                <a:lnTo>
                                  <a:pt x="5106784" y="354711"/>
                                </a:lnTo>
                                <a:lnTo>
                                  <a:pt x="5145011" y="430784"/>
                                </a:lnTo>
                                <a:lnTo>
                                  <a:pt x="5176609" y="367284"/>
                                </a:lnTo>
                                <a:lnTo>
                                  <a:pt x="5182984" y="354457"/>
                                </a:lnTo>
                                <a:close/>
                              </a:path>
                            </a:pathLst>
                          </a:custGeom>
                          <a:solidFill>
                            <a:srgbClr val="000000"/>
                          </a:solidFill>
                        </wps:spPr>
                        <wps:bodyPr wrap="square" lIns="0" tIns="0" rIns="0" bIns="0" rtlCol="0">
                          <a:prstTxWarp prst="textNoShape">
                            <a:avLst/>
                          </a:prstTxWarp>
                          <a:noAutofit/>
                        </wps:bodyPr>
                      </wps:wsp>
                      <pic:pic>
                        <pic:nvPicPr>
                          <pic:cNvPr id="33" name="Image 33"/>
                          <pic:cNvPicPr/>
                        </pic:nvPicPr>
                        <pic:blipFill>
                          <a:blip r:embed="rId19" cstate="print"/>
                          <a:stretch>
                            <a:fillRect/>
                          </a:stretch>
                        </pic:blipFill>
                        <pic:spPr>
                          <a:xfrm>
                            <a:off x="4058920" y="2389632"/>
                            <a:ext cx="76200" cy="213995"/>
                          </a:xfrm>
                          <a:prstGeom prst="rect">
                            <a:avLst/>
                          </a:prstGeom>
                        </pic:spPr>
                      </pic:pic>
                      <wps:wsp>
                        <wps:cNvPr id="34" name="Graphic 34"/>
                        <wps:cNvSpPr/>
                        <wps:spPr>
                          <a:xfrm>
                            <a:off x="4096511" y="1854707"/>
                            <a:ext cx="2342515" cy="535305"/>
                          </a:xfrm>
                          <a:custGeom>
                            <a:avLst/>
                            <a:gdLst/>
                            <a:ahLst/>
                            <a:cxnLst/>
                            <a:rect l="l" t="t" r="r" b="b"/>
                            <a:pathLst>
                              <a:path w="2342515" h="535305">
                                <a:moveTo>
                                  <a:pt x="1280794" y="0"/>
                                </a:moveTo>
                                <a:lnTo>
                                  <a:pt x="586739" y="0"/>
                                </a:lnTo>
                              </a:path>
                              <a:path w="2342515" h="535305">
                                <a:moveTo>
                                  <a:pt x="586739" y="0"/>
                                </a:moveTo>
                                <a:lnTo>
                                  <a:pt x="586739" y="534035"/>
                                </a:lnTo>
                              </a:path>
                              <a:path w="2342515" h="535305">
                                <a:moveTo>
                                  <a:pt x="0" y="534924"/>
                                </a:moveTo>
                                <a:lnTo>
                                  <a:pt x="2342515" y="534924"/>
                                </a:lnTo>
                              </a:path>
                            </a:pathLst>
                          </a:custGeom>
                          <a:ln w="9144">
                            <a:solidFill>
                              <a:srgbClr val="000000"/>
                            </a:solidFill>
                            <a:prstDash val="solid"/>
                          </a:ln>
                        </wps:spPr>
                        <wps:bodyPr wrap="square" lIns="0" tIns="0" rIns="0" bIns="0" rtlCol="0">
                          <a:prstTxWarp prst="textNoShape">
                            <a:avLst/>
                          </a:prstTxWarp>
                          <a:noAutofit/>
                        </wps:bodyPr>
                      </wps:wsp>
                      <pic:pic>
                        <pic:nvPicPr>
                          <pic:cNvPr id="35" name="Image 35"/>
                          <pic:cNvPicPr/>
                        </pic:nvPicPr>
                        <pic:blipFill>
                          <a:blip r:embed="rId19" cstate="print"/>
                          <a:stretch>
                            <a:fillRect/>
                          </a:stretch>
                        </pic:blipFill>
                        <pic:spPr>
                          <a:xfrm>
                            <a:off x="6396735" y="2389632"/>
                            <a:ext cx="76200" cy="213995"/>
                          </a:xfrm>
                          <a:prstGeom prst="rect">
                            <a:avLst/>
                          </a:prstGeom>
                        </pic:spPr>
                      </pic:pic>
                      <wps:wsp>
                        <wps:cNvPr id="36" name="Graphic 36"/>
                        <wps:cNvSpPr/>
                        <wps:spPr>
                          <a:xfrm>
                            <a:off x="4211193" y="3496055"/>
                            <a:ext cx="2091689" cy="347980"/>
                          </a:xfrm>
                          <a:custGeom>
                            <a:avLst/>
                            <a:gdLst/>
                            <a:ahLst/>
                            <a:cxnLst/>
                            <a:rect l="l" t="t" r="r" b="b"/>
                            <a:pathLst>
                              <a:path w="2091689" h="347980">
                                <a:moveTo>
                                  <a:pt x="76200" y="271653"/>
                                </a:moveTo>
                                <a:lnTo>
                                  <a:pt x="44373" y="271551"/>
                                </a:lnTo>
                                <a:lnTo>
                                  <a:pt x="45339" y="51816"/>
                                </a:lnTo>
                                <a:lnTo>
                                  <a:pt x="32639" y="51816"/>
                                </a:lnTo>
                                <a:lnTo>
                                  <a:pt x="31673" y="271513"/>
                                </a:lnTo>
                                <a:lnTo>
                                  <a:pt x="0" y="271399"/>
                                </a:lnTo>
                                <a:lnTo>
                                  <a:pt x="37719" y="347726"/>
                                </a:lnTo>
                                <a:lnTo>
                                  <a:pt x="69837" y="284226"/>
                                </a:lnTo>
                                <a:lnTo>
                                  <a:pt x="76200" y="271653"/>
                                </a:lnTo>
                                <a:close/>
                              </a:path>
                              <a:path w="2091689" h="347980">
                                <a:moveTo>
                                  <a:pt x="2091563" y="271018"/>
                                </a:moveTo>
                                <a:lnTo>
                                  <a:pt x="2059762" y="271132"/>
                                </a:lnTo>
                                <a:lnTo>
                                  <a:pt x="2058797" y="0"/>
                                </a:lnTo>
                                <a:lnTo>
                                  <a:pt x="2046097" y="0"/>
                                </a:lnTo>
                                <a:lnTo>
                                  <a:pt x="2047062" y="271170"/>
                                </a:lnTo>
                                <a:lnTo>
                                  <a:pt x="2015363" y="271272"/>
                                </a:lnTo>
                                <a:lnTo>
                                  <a:pt x="2053717" y="347345"/>
                                </a:lnTo>
                                <a:lnTo>
                                  <a:pt x="2085200" y="283845"/>
                                </a:lnTo>
                                <a:lnTo>
                                  <a:pt x="2091563" y="271018"/>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4250435" y="3843528"/>
                            <a:ext cx="2014220" cy="1270"/>
                          </a:xfrm>
                          <a:custGeom>
                            <a:avLst/>
                            <a:gdLst/>
                            <a:ahLst/>
                            <a:cxnLst/>
                            <a:rect l="l" t="t" r="r" b="b"/>
                            <a:pathLst>
                              <a:path w="2014220" h="0">
                                <a:moveTo>
                                  <a:pt x="0" y="0"/>
                                </a:moveTo>
                                <a:lnTo>
                                  <a:pt x="2014219" y="0"/>
                                </a:lnTo>
                              </a:path>
                            </a:pathLst>
                          </a:custGeom>
                          <a:ln w="9144">
                            <a:solidFill>
                              <a:srgbClr val="000000"/>
                            </a:solidFill>
                            <a:prstDash val="solid"/>
                          </a:ln>
                        </wps:spPr>
                        <wps:bodyPr wrap="square" lIns="0" tIns="0" rIns="0" bIns="0" rtlCol="0">
                          <a:prstTxWarp prst="textNoShape">
                            <a:avLst/>
                          </a:prstTxWarp>
                          <a:noAutofit/>
                        </wps:bodyPr>
                      </wps:wsp>
                      <wps:wsp>
                        <wps:cNvPr id="38" name="Graphic 38"/>
                        <wps:cNvSpPr/>
                        <wps:spPr>
                          <a:xfrm>
                            <a:off x="3082036" y="3843527"/>
                            <a:ext cx="2230755" cy="3528695"/>
                          </a:xfrm>
                          <a:custGeom>
                            <a:avLst/>
                            <a:gdLst/>
                            <a:ahLst/>
                            <a:cxnLst/>
                            <a:rect l="l" t="t" r="r" b="b"/>
                            <a:pathLst>
                              <a:path w="2230755" h="3528695">
                                <a:moveTo>
                                  <a:pt x="76200" y="3451987"/>
                                </a:moveTo>
                                <a:lnTo>
                                  <a:pt x="44424" y="3452101"/>
                                </a:lnTo>
                                <a:lnTo>
                                  <a:pt x="43942" y="3179064"/>
                                </a:lnTo>
                                <a:lnTo>
                                  <a:pt x="31242" y="3179064"/>
                                </a:lnTo>
                                <a:lnTo>
                                  <a:pt x="31724" y="3452139"/>
                                </a:lnTo>
                                <a:lnTo>
                                  <a:pt x="0" y="3452241"/>
                                </a:lnTo>
                                <a:lnTo>
                                  <a:pt x="38227" y="3528314"/>
                                </a:lnTo>
                                <a:lnTo>
                                  <a:pt x="69811" y="3464814"/>
                                </a:lnTo>
                                <a:lnTo>
                                  <a:pt x="76200" y="3451987"/>
                                </a:lnTo>
                                <a:close/>
                              </a:path>
                              <a:path w="2230755" h="3528695">
                                <a:moveTo>
                                  <a:pt x="76200" y="2800477"/>
                                </a:moveTo>
                                <a:lnTo>
                                  <a:pt x="44424" y="2800591"/>
                                </a:lnTo>
                                <a:lnTo>
                                  <a:pt x="43942" y="2538984"/>
                                </a:lnTo>
                                <a:lnTo>
                                  <a:pt x="31242" y="2538984"/>
                                </a:lnTo>
                                <a:lnTo>
                                  <a:pt x="31724" y="2800629"/>
                                </a:lnTo>
                                <a:lnTo>
                                  <a:pt x="0" y="2800731"/>
                                </a:lnTo>
                                <a:lnTo>
                                  <a:pt x="38227" y="2876804"/>
                                </a:lnTo>
                                <a:lnTo>
                                  <a:pt x="69811" y="2813304"/>
                                </a:lnTo>
                                <a:lnTo>
                                  <a:pt x="76200" y="2800477"/>
                                </a:lnTo>
                                <a:close/>
                              </a:path>
                              <a:path w="2230755" h="3528695">
                                <a:moveTo>
                                  <a:pt x="1885188" y="2461260"/>
                                </a:moveTo>
                                <a:lnTo>
                                  <a:pt x="1853412" y="2461260"/>
                                </a:lnTo>
                                <a:lnTo>
                                  <a:pt x="1852930" y="2110740"/>
                                </a:lnTo>
                                <a:lnTo>
                                  <a:pt x="1840230" y="2110740"/>
                                </a:lnTo>
                                <a:lnTo>
                                  <a:pt x="1840712" y="2461260"/>
                                </a:lnTo>
                                <a:lnTo>
                                  <a:pt x="1808988" y="2461260"/>
                                </a:lnTo>
                                <a:lnTo>
                                  <a:pt x="1847215" y="2537460"/>
                                </a:lnTo>
                                <a:lnTo>
                                  <a:pt x="1878850" y="2473960"/>
                                </a:lnTo>
                                <a:lnTo>
                                  <a:pt x="1885188" y="2461260"/>
                                </a:lnTo>
                                <a:close/>
                              </a:path>
                              <a:path w="2230755" h="3528695">
                                <a:moveTo>
                                  <a:pt x="2230628" y="271145"/>
                                </a:moveTo>
                                <a:lnTo>
                                  <a:pt x="2198878" y="271145"/>
                                </a:lnTo>
                                <a:lnTo>
                                  <a:pt x="2198878" y="0"/>
                                </a:lnTo>
                                <a:lnTo>
                                  <a:pt x="2186178" y="0"/>
                                </a:lnTo>
                                <a:lnTo>
                                  <a:pt x="2186178" y="271145"/>
                                </a:lnTo>
                                <a:lnTo>
                                  <a:pt x="2154428" y="271145"/>
                                </a:lnTo>
                                <a:lnTo>
                                  <a:pt x="2192528" y="347345"/>
                                </a:lnTo>
                                <a:lnTo>
                                  <a:pt x="2224278" y="283845"/>
                                </a:lnTo>
                                <a:lnTo>
                                  <a:pt x="2230628" y="271145"/>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1235963" y="6379464"/>
                            <a:ext cx="3693160" cy="1270"/>
                          </a:xfrm>
                          <a:custGeom>
                            <a:avLst/>
                            <a:gdLst/>
                            <a:ahLst/>
                            <a:cxnLst/>
                            <a:rect l="l" t="t" r="r" b="b"/>
                            <a:pathLst>
                              <a:path w="3693160" h="0">
                                <a:moveTo>
                                  <a:pt x="0" y="0"/>
                                </a:moveTo>
                                <a:lnTo>
                                  <a:pt x="369316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240002pt;margin-top:-216.445313pt;width:555.25pt;height:648.25pt;mso-position-horizontal-relative:page;mso-position-vertical-relative:paragraph;z-index:-18876928" id="docshapegroup18" coordorigin="845,-4329" coordsize="11105,12965">
                <v:rect style="position:absolute;left:854;top:-4320;width:11086;height:12946" id="docshape19" filled="false" stroked="true" strokeweight=".96pt" strokecolor="#000000">
                  <v:stroke dashstyle="solid"/>
                </v:rect>
                <v:rect style="position:absolute;left:1358;top:-72;width:2717;height:1011" id="docshape20" filled="false" stroked="true" strokeweight=".72pt" strokecolor="#000000">
                  <v:stroke dashstyle="solid"/>
                </v:rect>
                <v:shape style="position:absolute;left:2221;top:-2978;width:8163;height:8698" id="docshape21" coordorigin="2221,-2978" coordsize="8163,8698" path="m2341,-122l2291,-122,2290,-2831,2270,-2831,2271,-122,2221,-122,2281,-2,2331,-102,2341,-122xm2422,4071l2372,4071,2372,939,2352,939,2352,4071,2302,4071,2362,4191,2412,4091,2422,4071xm2851,5600l2801,5600,2801,5048,2781,5048,2781,5600,2731,5600,2791,5720,2841,5620,2851,5600xm5125,-2229l5075,-2229,5074,-2978,5054,-2978,5055,-2229,5005,-2229,5065,-2109,5115,-2209,5125,-2229xm6352,469l6332,403,6314,340,6277,374,4877,-1127,4862,-1113,6262,388,6226,422,6352,469xm8976,4150l8926,4150,8926,3509,8906,3509,8906,4150,8856,4150,8916,4270,8966,4170,8976,4150xm10383,-2420l10333,-2419,10332,-2831,10312,-2831,10313,-2419,10263,-2419,10323,-2299,10373,-2399,10383,-2420xe" filled="true" fillcolor="#000000" stroked="false">
                  <v:path arrowok="t"/>
                  <v:fill type="solid"/>
                </v:shape>
                <v:shape style="position:absolute;left:7236;top:-566;width:120;height:337" type="#_x0000_t75" id="docshape22" stroked="false">
                  <v:imagedata r:id="rId19" o:title=""/>
                </v:shape>
                <v:shape style="position:absolute;left:7296;top:-1409;width:3689;height:843" id="docshape23" coordorigin="7296,-1408" coordsize="3689,843" path="m9313,-1408l8220,-1408m8220,-1408l8220,-567m7296,-566l10985,-566e" filled="false" stroked="true" strokeweight=".72pt" strokecolor="#000000">
                  <v:path arrowok="t"/>
                  <v:stroke dashstyle="solid"/>
                </v:shape>
                <v:shape style="position:absolute;left:10918;top:-566;width:120;height:337" type="#_x0000_t75" id="docshape24" stroked="false">
                  <v:imagedata r:id="rId19" o:title=""/>
                </v:shape>
                <v:shape style="position:absolute;left:7476;top:1176;width:3294;height:548" id="docshape25" coordorigin="7477,1177" coordsize="3294,548" path="m7597,1604l7546,1604,7548,1258,7528,1258,7526,1604,7477,1604,7536,1724,7587,1624,7597,1604xm10770,1603l10720,1604,10719,1177,10699,1177,10700,1604,10650,1604,10711,1724,10760,1624,10770,1603xe" filled="true" fillcolor="#000000" stroked="false">
                  <v:path arrowok="t"/>
                  <v:fill type="solid"/>
                </v:shape>
                <v:line style="position:absolute" from="7538,1724" to="10710,1724" stroked="true" strokeweight=".72pt" strokecolor="#000000">
                  <v:stroke dashstyle="solid"/>
                </v:line>
                <v:shape style="position:absolute;left:5698;top:1723;width:3513;height:5557" id="docshape26" coordorigin="5698,1724" coordsize="3513,5557" path="m5818,7160l5768,7160,5768,6730,5748,6730,5748,7160,5698,7160,5759,7280,5808,7180,5818,7160xm5818,6134l5768,6134,5768,5722,5748,5722,5748,6134,5698,6134,5759,6254,5808,6154,5818,6134xm8667,5600l8617,5600,8616,5048,8596,5048,8597,5600,8547,5600,8607,5720,8657,5620,8667,5600xm9211,2151l9161,2151,9161,1724,9141,1724,9141,2151,9091,2151,9151,2271,9201,2171,9211,2151xe" filled="true" fillcolor="#000000" stroked="false">
                  <v:path arrowok="t"/>
                  <v:fill type="solid"/>
                </v:shape>
                <v:line style="position:absolute" from="2791,5717" to="8607,5717" stroked="true" strokeweight=".72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44512">
                <wp:simplePos x="0" y="0"/>
                <wp:positionH relativeFrom="page">
                  <wp:posOffset>5974079</wp:posOffset>
                </wp:positionH>
                <wp:positionV relativeFrom="paragraph">
                  <wp:posOffset>-145863</wp:posOffset>
                </wp:positionV>
                <wp:extent cx="1551940" cy="893444"/>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551940" cy="893444"/>
                        </a:xfrm>
                        <a:prstGeom prst="rect">
                          <a:avLst/>
                        </a:prstGeom>
                        <a:ln w="9144">
                          <a:solidFill>
                            <a:srgbClr val="000000"/>
                          </a:solidFill>
                          <a:prstDash val="solid"/>
                        </a:ln>
                      </wps:spPr>
                      <wps:txbx>
                        <w:txbxContent>
                          <w:p>
                            <w:pPr>
                              <w:pStyle w:val="BodyText"/>
                              <w:spacing w:line="247" w:lineRule="auto" w:before="65"/>
                              <w:ind w:left="830" w:right="217" w:hanging="603"/>
                            </w:pPr>
                            <w:r>
                              <w:rPr/>
                              <w:t>NDVI</w:t>
                            </w:r>
                            <w:r>
                              <w:rPr>
                                <w:spacing w:val="-15"/>
                              </w:rPr>
                              <w:t> </w:t>
                            </w:r>
                            <w:r>
                              <w:rPr/>
                              <w:t>(Chlorophyll) </w:t>
                            </w:r>
                            <w:r>
                              <w:rPr>
                                <w:spacing w:val="-2"/>
                              </w:rPr>
                              <w:t>analysis</w:t>
                            </w:r>
                          </w:p>
                        </w:txbxContent>
                      </wps:txbx>
                      <wps:bodyPr wrap="square" lIns="0" tIns="0" rIns="0" bIns="0" rtlCol="0">
                        <a:noAutofit/>
                      </wps:bodyPr>
                    </wps:wsp>
                  </a:graphicData>
                </a:graphic>
              </wp:anchor>
            </w:drawing>
          </mc:Choice>
          <mc:Fallback>
            <w:pict>
              <v:shape style="position:absolute;margin-left:470.399994pt;margin-top:-11.485312pt;width:122.2pt;height:70.350pt;mso-position-horizontal-relative:page;mso-position-vertical-relative:paragraph;z-index:15744512" type="#_x0000_t202" id="docshape27" filled="false" stroked="true" strokeweight=".72pt" strokecolor="#000000">
                <v:textbox inset="0,0,0,0">
                  <w:txbxContent>
                    <w:p>
                      <w:pPr>
                        <w:pStyle w:val="BodyText"/>
                        <w:spacing w:line="247" w:lineRule="auto" w:before="65"/>
                        <w:ind w:left="830" w:right="217" w:hanging="603"/>
                      </w:pPr>
                      <w:r>
                        <w:rPr/>
                        <w:t>NDVI</w:t>
                      </w:r>
                      <w:r>
                        <w:rPr>
                          <w:spacing w:val="-15"/>
                        </w:rPr>
                        <w:t> </w:t>
                      </w:r>
                      <w:r>
                        <w:rPr/>
                        <w:t>(Chlorophyll) </w:t>
                      </w:r>
                      <w:r>
                        <w:rPr>
                          <w:spacing w:val="-2"/>
                        </w:rPr>
                        <w:t>analysis</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45024">
                <wp:simplePos x="0" y="0"/>
                <wp:positionH relativeFrom="page">
                  <wp:posOffset>4034028</wp:posOffset>
                </wp:positionH>
                <wp:positionV relativeFrom="paragraph">
                  <wp:posOffset>-145863</wp:posOffset>
                </wp:positionV>
                <wp:extent cx="1551940" cy="94488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551940" cy="944880"/>
                        </a:xfrm>
                        <a:prstGeom prst="rect">
                          <a:avLst/>
                        </a:prstGeom>
                        <a:ln w="9144">
                          <a:solidFill>
                            <a:srgbClr val="000000"/>
                          </a:solidFill>
                          <a:prstDash val="solid"/>
                        </a:ln>
                      </wps:spPr>
                      <wps:txbx>
                        <w:txbxContent>
                          <w:p>
                            <w:pPr>
                              <w:pStyle w:val="BodyText"/>
                              <w:spacing w:line="242" w:lineRule="auto" w:before="65"/>
                              <w:ind w:left="262" w:right="260" w:hanging="1"/>
                              <w:jc w:val="center"/>
                            </w:pPr>
                            <w:r>
                              <w:rPr/>
                              <w:t>Implementation of tasseled</w:t>
                            </w:r>
                            <w:r>
                              <w:rPr>
                                <w:spacing w:val="-13"/>
                              </w:rPr>
                              <w:t> </w:t>
                            </w:r>
                            <w:r>
                              <w:rPr/>
                              <w:t>cap</w:t>
                            </w:r>
                            <w:r>
                              <w:rPr>
                                <w:spacing w:val="-13"/>
                              </w:rPr>
                              <w:t> </w:t>
                            </w:r>
                            <w:r>
                              <w:rPr/>
                              <w:t>indices (greenness,</w:t>
                            </w:r>
                            <w:r>
                              <w:rPr>
                                <w:spacing w:val="-15"/>
                              </w:rPr>
                              <w:t> </w:t>
                            </w:r>
                            <w:r>
                              <w:rPr/>
                              <w:t>wetness &amp; brightness</w:t>
                            </w:r>
                          </w:p>
                        </w:txbxContent>
                      </wps:txbx>
                      <wps:bodyPr wrap="square" lIns="0" tIns="0" rIns="0" bIns="0" rtlCol="0">
                        <a:noAutofit/>
                      </wps:bodyPr>
                    </wps:wsp>
                  </a:graphicData>
                </a:graphic>
              </wp:anchor>
            </w:drawing>
          </mc:Choice>
          <mc:Fallback>
            <w:pict>
              <v:shape style="position:absolute;margin-left:317.640015pt;margin-top:-11.485312pt;width:122.2pt;height:74.4pt;mso-position-horizontal-relative:page;mso-position-vertical-relative:paragraph;z-index:15745024" type="#_x0000_t202" id="docshape28" filled="false" stroked="true" strokeweight=".72pt" strokecolor="#000000">
                <v:textbox inset="0,0,0,0">
                  <w:txbxContent>
                    <w:p>
                      <w:pPr>
                        <w:pStyle w:val="BodyText"/>
                        <w:spacing w:line="242" w:lineRule="auto" w:before="65"/>
                        <w:ind w:left="262" w:right="260" w:hanging="1"/>
                        <w:jc w:val="center"/>
                      </w:pPr>
                      <w:r>
                        <w:rPr/>
                        <w:t>Implementation of tasseled</w:t>
                      </w:r>
                      <w:r>
                        <w:rPr>
                          <w:spacing w:val="-13"/>
                        </w:rPr>
                        <w:t> </w:t>
                      </w:r>
                      <w:r>
                        <w:rPr/>
                        <w:t>cap</w:t>
                      </w:r>
                      <w:r>
                        <w:rPr>
                          <w:spacing w:val="-13"/>
                        </w:rPr>
                        <w:t> </w:t>
                      </w:r>
                      <w:r>
                        <w:rPr/>
                        <w:t>indices (greenness,</w:t>
                      </w:r>
                      <w:r>
                        <w:rPr>
                          <w:spacing w:val="-15"/>
                        </w:rPr>
                        <w:t> </w:t>
                      </w:r>
                      <w:r>
                        <w:rPr/>
                        <w:t>wetness &amp; brightness</w:t>
                      </w:r>
                    </w:p>
                  </w:txbxContent>
                </v:textbox>
                <v:stroke dashstyle="solid"/>
                <w10:wrap type="none"/>
              </v:shape>
            </w:pict>
          </mc:Fallback>
        </mc:AlternateContent>
      </w:r>
      <w:r>
        <w:rPr/>
        <w:t>Laboratory</w:t>
      </w:r>
      <w:r>
        <w:rPr>
          <w:spacing w:val="-15"/>
        </w:rPr>
        <w:t> </w:t>
      </w:r>
      <w:r>
        <w:rPr/>
        <w:t>test</w:t>
      </w:r>
      <w:r>
        <w:rPr>
          <w:spacing w:val="-15"/>
        </w:rPr>
        <w:t> </w:t>
      </w:r>
      <w:r>
        <w:rPr/>
        <w:t>and </w:t>
      </w:r>
      <w:r>
        <w:rPr>
          <w:spacing w:val="-2"/>
        </w:rPr>
        <w:t>analysis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9"/>
        <w:rPr>
          <w:sz w:val="20"/>
        </w:rPr>
      </w:pPr>
      <w:r>
        <w:rPr/>
        <mc:AlternateContent>
          <mc:Choice Requires="wps">
            <w:drawing>
              <wp:anchor distT="0" distB="0" distL="0" distR="0" allowOverlap="1" layoutInCell="1" locked="0" behindDoc="1" simplePos="0" relativeHeight="487600640">
                <wp:simplePos x="0" y="0"/>
                <wp:positionH relativeFrom="page">
                  <wp:posOffset>5146547</wp:posOffset>
                </wp:positionH>
                <wp:positionV relativeFrom="paragraph">
                  <wp:posOffset>204279</wp:posOffset>
                </wp:positionV>
                <wp:extent cx="1551940" cy="782320"/>
                <wp:effectExtent l="0" t="0" r="0" b="0"/>
                <wp:wrapTopAndBottom/>
                <wp:docPr id="42" name="Textbox 42"/>
                <wp:cNvGraphicFramePr>
                  <a:graphicFrameLocks/>
                </wp:cNvGraphicFramePr>
                <a:graphic>
                  <a:graphicData uri="http://schemas.microsoft.com/office/word/2010/wordprocessingShape">
                    <wps:wsp>
                      <wps:cNvPr id="42" name="Textbox 42"/>
                      <wps:cNvSpPr txBox="1"/>
                      <wps:spPr>
                        <a:xfrm>
                          <a:off x="0" y="0"/>
                          <a:ext cx="1551940" cy="782320"/>
                        </a:xfrm>
                        <a:prstGeom prst="rect">
                          <a:avLst/>
                        </a:prstGeom>
                        <a:ln w="9144">
                          <a:solidFill>
                            <a:srgbClr val="000000"/>
                          </a:solidFill>
                          <a:prstDash val="solid"/>
                        </a:ln>
                      </wps:spPr>
                      <wps:txbx>
                        <w:txbxContent>
                          <w:p>
                            <w:pPr>
                              <w:pStyle w:val="BodyText"/>
                              <w:spacing w:line="242" w:lineRule="auto" w:before="65"/>
                              <w:ind w:left="116" w:right="109"/>
                              <w:jc w:val="center"/>
                            </w:pPr>
                            <w:r>
                              <w:rPr/>
                              <w:t>Validation</w:t>
                            </w:r>
                            <w:r>
                              <w:rPr>
                                <w:spacing w:val="-15"/>
                              </w:rPr>
                              <w:t> </w:t>
                            </w:r>
                            <w:r>
                              <w:rPr/>
                              <w:t>of</w:t>
                            </w:r>
                            <w:r>
                              <w:rPr>
                                <w:spacing w:val="-15"/>
                              </w:rPr>
                              <w:t> </w:t>
                            </w:r>
                            <w:r>
                              <w:rPr/>
                              <w:t>NDVI values of sampled </w:t>
                            </w:r>
                            <w:r>
                              <w:rPr>
                                <w:spacing w:val="-2"/>
                              </w:rPr>
                              <w:t>crops</w:t>
                            </w:r>
                          </w:p>
                        </w:txbxContent>
                      </wps:txbx>
                      <wps:bodyPr wrap="square" lIns="0" tIns="0" rIns="0" bIns="0" rtlCol="0">
                        <a:noAutofit/>
                      </wps:bodyPr>
                    </wps:wsp>
                  </a:graphicData>
                </a:graphic>
              </wp:anchor>
            </w:drawing>
          </mc:Choice>
          <mc:Fallback>
            <w:pict>
              <v:shape style="position:absolute;margin-left:405.23999pt;margin-top:16.084961pt;width:122.2pt;height:61.6pt;mso-position-horizontal-relative:page;mso-position-vertical-relative:paragraph;z-index:-15715840;mso-wrap-distance-left:0;mso-wrap-distance-right:0" type="#_x0000_t202" id="docshape29" filled="false" stroked="true" strokeweight=".72pt" strokecolor="#000000">
                <v:textbox inset="0,0,0,0">
                  <w:txbxContent>
                    <w:p>
                      <w:pPr>
                        <w:pStyle w:val="BodyText"/>
                        <w:spacing w:line="242" w:lineRule="auto" w:before="65"/>
                        <w:ind w:left="116" w:right="109"/>
                        <w:jc w:val="center"/>
                      </w:pPr>
                      <w:r>
                        <w:rPr/>
                        <w:t>Validation</w:t>
                      </w:r>
                      <w:r>
                        <w:rPr>
                          <w:spacing w:val="-15"/>
                        </w:rPr>
                        <w:t> </w:t>
                      </w:r>
                      <w:r>
                        <w:rPr/>
                        <w:t>of</w:t>
                      </w:r>
                      <w:r>
                        <w:rPr>
                          <w:spacing w:val="-15"/>
                        </w:rPr>
                        <w:t> </w:t>
                      </w:r>
                      <w:r>
                        <w:rPr/>
                        <w:t>NDVI values of sampled </w:t>
                      </w:r>
                      <w:r>
                        <w:rPr>
                          <w:spacing w:val="-2"/>
                        </w:rPr>
                        <w:t>crops</w:t>
                      </w:r>
                    </w:p>
                  </w:txbxContent>
                </v:textbox>
                <v:stroke dashstyle="solid"/>
                <w10:wrap type="topAndBottom"/>
              </v:shape>
            </w:pict>
          </mc:Fallback>
        </mc:AlternateContent>
      </w:r>
    </w:p>
    <w:p>
      <w:pPr>
        <w:pStyle w:val="BodyText"/>
        <w:rPr>
          <w:sz w:val="20"/>
        </w:rPr>
      </w:pPr>
    </w:p>
    <w:p>
      <w:pPr>
        <w:pStyle w:val="BodyText"/>
        <w:rPr>
          <w:sz w:val="20"/>
        </w:rPr>
      </w:pPr>
    </w:p>
    <w:p>
      <w:pPr>
        <w:pStyle w:val="BodyText"/>
        <w:spacing w:before="46"/>
        <w:rPr>
          <w:sz w:val="20"/>
        </w:rPr>
      </w:pPr>
      <w:r>
        <w:rPr/>
        <mc:AlternateContent>
          <mc:Choice Requires="wps">
            <w:drawing>
              <wp:anchor distT="0" distB="0" distL="0" distR="0" allowOverlap="1" layoutInCell="1" locked="0" behindDoc="1" simplePos="0" relativeHeight="487601152">
                <wp:simplePos x="0" y="0"/>
                <wp:positionH relativeFrom="page">
                  <wp:posOffset>637031</wp:posOffset>
                </wp:positionH>
                <wp:positionV relativeFrom="paragraph">
                  <wp:posOffset>195604</wp:posOffset>
                </wp:positionV>
                <wp:extent cx="2527300" cy="494030"/>
                <wp:effectExtent l="0" t="0" r="0" b="0"/>
                <wp:wrapTopAndBottom/>
                <wp:docPr id="43" name="Textbox 43"/>
                <wp:cNvGraphicFramePr>
                  <a:graphicFrameLocks/>
                </wp:cNvGraphicFramePr>
                <a:graphic>
                  <a:graphicData uri="http://schemas.microsoft.com/office/word/2010/wordprocessingShape">
                    <wps:wsp>
                      <wps:cNvPr id="43" name="Textbox 43"/>
                      <wps:cNvSpPr txBox="1"/>
                      <wps:spPr>
                        <a:xfrm>
                          <a:off x="0" y="0"/>
                          <a:ext cx="2527300" cy="494030"/>
                        </a:xfrm>
                        <a:prstGeom prst="rect">
                          <a:avLst/>
                        </a:prstGeom>
                        <a:ln w="9144">
                          <a:solidFill>
                            <a:srgbClr val="000000"/>
                          </a:solidFill>
                          <a:prstDash val="solid"/>
                        </a:ln>
                      </wps:spPr>
                      <wps:txbx>
                        <w:txbxContent>
                          <w:p>
                            <w:pPr>
                              <w:pStyle w:val="BodyText"/>
                              <w:spacing w:line="247" w:lineRule="auto" w:before="65"/>
                              <w:ind w:left="790" w:right="526" w:hanging="264"/>
                            </w:pPr>
                            <w:r>
                              <w:rPr/>
                              <w:t>Agricultural</w:t>
                            </w:r>
                            <w:r>
                              <w:rPr>
                                <w:spacing w:val="-14"/>
                              </w:rPr>
                              <w:t> </w:t>
                            </w:r>
                            <w:r>
                              <w:rPr/>
                              <w:t>based</w:t>
                            </w:r>
                            <w:r>
                              <w:rPr>
                                <w:spacing w:val="-12"/>
                              </w:rPr>
                              <w:t> </w:t>
                            </w:r>
                            <w:r>
                              <w:rPr/>
                              <w:t>crop</w:t>
                            </w:r>
                            <w:r>
                              <w:rPr>
                                <w:spacing w:val="-14"/>
                              </w:rPr>
                              <w:t> </w:t>
                            </w:r>
                            <w:r>
                              <w:rPr/>
                              <w:t>health evaluation or assessment</w:t>
                            </w:r>
                          </w:p>
                        </w:txbxContent>
                      </wps:txbx>
                      <wps:bodyPr wrap="square" lIns="0" tIns="0" rIns="0" bIns="0" rtlCol="0">
                        <a:noAutofit/>
                      </wps:bodyPr>
                    </wps:wsp>
                  </a:graphicData>
                </a:graphic>
              </wp:anchor>
            </w:drawing>
          </mc:Choice>
          <mc:Fallback>
            <w:pict>
              <v:shape style="position:absolute;margin-left:50.16pt;margin-top:15.401953pt;width:199pt;height:38.9pt;mso-position-horizontal-relative:page;mso-position-vertical-relative:paragraph;z-index:-15715328;mso-wrap-distance-left:0;mso-wrap-distance-right:0" type="#_x0000_t202" id="docshape30" filled="false" stroked="true" strokeweight=".72pt" strokecolor="#000000">
                <v:textbox inset="0,0,0,0">
                  <w:txbxContent>
                    <w:p>
                      <w:pPr>
                        <w:pStyle w:val="BodyText"/>
                        <w:spacing w:line="247" w:lineRule="auto" w:before="65"/>
                        <w:ind w:left="790" w:right="526" w:hanging="264"/>
                      </w:pPr>
                      <w:r>
                        <w:rPr/>
                        <w:t>Agricultural</w:t>
                      </w:r>
                      <w:r>
                        <w:rPr>
                          <w:spacing w:val="-14"/>
                        </w:rPr>
                        <w:t> </w:t>
                      </w:r>
                      <w:r>
                        <w:rPr/>
                        <w:t>based</w:t>
                      </w:r>
                      <w:r>
                        <w:rPr>
                          <w:spacing w:val="-12"/>
                        </w:rPr>
                        <w:t> </w:t>
                      </w:r>
                      <w:r>
                        <w:rPr/>
                        <w:t>crop</w:t>
                      </w:r>
                      <w:r>
                        <w:rPr>
                          <w:spacing w:val="-14"/>
                        </w:rPr>
                        <w:t> </w:t>
                      </w:r>
                      <w:r>
                        <w:rPr/>
                        <w:t>health evaluation or assessment</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1664">
                <wp:simplePos x="0" y="0"/>
                <wp:positionH relativeFrom="page">
                  <wp:posOffset>4511040</wp:posOffset>
                </wp:positionH>
                <wp:positionV relativeFrom="paragraph">
                  <wp:posOffset>195604</wp:posOffset>
                </wp:positionV>
                <wp:extent cx="2291080" cy="494030"/>
                <wp:effectExtent l="0" t="0" r="0" b="0"/>
                <wp:wrapTopAndBottom/>
                <wp:docPr id="44" name="Textbox 44"/>
                <wp:cNvGraphicFramePr>
                  <a:graphicFrameLocks/>
                </wp:cNvGraphicFramePr>
                <a:graphic>
                  <a:graphicData uri="http://schemas.microsoft.com/office/word/2010/wordprocessingShape">
                    <wps:wsp>
                      <wps:cNvPr id="44" name="Textbox 44"/>
                      <wps:cNvSpPr txBox="1"/>
                      <wps:spPr>
                        <a:xfrm>
                          <a:off x="0" y="0"/>
                          <a:ext cx="2291080" cy="494030"/>
                        </a:xfrm>
                        <a:prstGeom prst="rect">
                          <a:avLst/>
                        </a:prstGeom>
                        <a:ln w="9144">
                          <a:solidFill>
                            <a:srgbClr val="000000"/>
                          </a:solidFill>
                          <a:prstDash val="solid"/>
                        </a:ln>
                      </wps:spPr>
                      <wps:txbx>
                        <w:txbxContent>
                          <w:p>
                            <w:pPr>
                              <w:pStyle w:val="BodyText"/>
                              <w:spacing w:line="247" w:lineRule="auto" w:before="65"/>
                              <w:ind w:left="279" w:right="279" w:firstLine="153"/>
                            </w:pPr>
                            <w:r>
                              <w:rPr/>
                              <w:t>Remote sensing approach of health</w:t>
                            </w:r>
                            <w:r>
                              <w:rPr>
                                <w:spacing w:val="-13"/>
                              </w:rPr>
                              <w:t> </w:t>
                            </w:r>
                            <w:r>
                              <w:rPr/>
                              <w:t>evaluation</w:t>
                            </w:r>
                            <w:r>
                              <w:rPr>
                                <w:spacing w:val="-13"/>
                              </w:rPr>
                              <w:t> </w:t>
                            </w:r>
                            <w:r>
                              <w:rPr/>
                              <w:t>or</w:t>
                            </w:r>
                            <w:r>
                              <w:rPr>
                                <w:spacing w:val="-12"/>
                              </w:rPr>
                              <w:t> </w:t>
                            </w:r>
                            <w:r>
                              <w:rPr/>
                              <w:t>assessment</w:t>
                            </w:r>
                          </w:p>
                        </w:txbxContent>
                      </wps:txbx>
                      <wps:bodyPr wrap="square" lIns="0" tIns="0" rIns="0" bIns="0" rtlCol="0">
                        <a:noAutofit/>
                      </wps:bodyPr>
                    </wps:wsp>
                  </a:graphicData>
                </a:graphic>
              </wp:anchor>
            </w:drawing>
          </mc:Choice>
          <mc:Fallback>
            <w:pict>
              <v:shape style="position:absolute;margin-left:355.200012pt;margin-top:15.401953pt;width:180.4pt;height:38.9pt;mso-position-horizontal-relative:page;mso-position-vertical-relative:paragraph;z-index:-15714816;mso-wrap-distance-left:0;mso-wrap-distance-right:0" type="#_x0000_t202" id="docshape31" filled="false" stroked="true" strokeweight=".72pt" strokecolor="#000000">
                <v:textbox inset="0,0,0,0">
                  <w:txbxContent>
                    <w:p>
                      <w:pPr>
                        <w:pStyle w:val="BodyText"/>
                        <w:spacing w:line="247" w:lineRule="auto" w:before="65"/>
                        <w:ind w:left="279" w:right="279" w:firstLine="153"/>
                      </w:pPr>
                      <w:r>
                        <w:rPr/>
                        <w:t>Remote sensing approach of health</w:t>
                      </w:r>
                      <w:r>
                        <w:rPr>
                          <w:spacing w:val="-13"/>
                        </w:rPr>
                        <w:t> </w:t>
                      </w:r>
                      <w:r>
                        <w:rPr/>
                        <w:t>evaluation</w:t>
                      </w:r>
                      <w:r>
                        <w:rPr>
                          <w:spacing w:val="-13"/>
                        </w:rPr>
                        <w:t> </w:t>
                      </w:r>
                      <w:r>
                        <w:rPr/>
                        <w:t>or</w:t>
                      </w:r>
                      <w:r>
                        <w:rPr>
                          <w:spacing w:val="-12"/>
                        </w:rPr>
                        <w:t> </w:t>
                      </w:r>
                      <w:r>
                        <w:rPr/>
                        <w:t>assessment</w:t>
                      </w:r>
                    </w:p>
                  </w:txbxContent>
                </v:textbox>
                <v:stroke dashstyle="solid"/>
                <w10:wrap type="topAndBottom"/>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
        <w:rPr>
          <w:sz w:val="20"/>
        </w:rPr>
      </w:pPr>
      <w:r>
        <w:rPr/>
        <mc:AlternateContent>
          <mc:Choice Requires="wps">
            <w:drawing>
              <wp:anchor distT="0" distB="0" distL="0" distR="0" allowOverlap="1" layoutInCell="1" locked="0" behindDoc="1" simplePos="0" relativeHeight="487602176">
                <wp:simplePos x="0" y="0"/>
                <wp:positionH relativeFrom="page">
                  <wp:posOffset>3029711</wp:posOffset>
                </wp:positionH>
                <wp:positionV relativeFrom="paragraph">
                  <wp:posOffset>180897</wp:posOffset>
                </wp:positionV>
                <wp:extent cx="1325880" cy="303530"/>
                <wp:effectExtent l="0" t="0" r="0" b="0"/>
                <wp:wrapTopAndBottom/>
                <wp:docPr id="45" name="Textbox 45"/>
                <wp:cNvGraphicFramePr>
                  <a:graphicFrameLocks/>
                </wp:cNvGraphicFramePr>
                <a:graphic>
                  <a:graphicData uri="http://schemas.microsoft.com/office/word/2010/wordprocessingShape">
                    <wps:wsp>
                      <wps:cNvPr id="45" name="Textbox 45"/>
                      <wps:cNvSpPr txBox="1"/>
                      <wps:spPr>
                        <a:xfrm>
                          <a:off x="0" y="0"/>
                          <a:ext cx="1325880" cy="303530"/>
                        </a:xfrm>
                        <a:prstGeom prst="rect">
                          <a:avLst/>
                        </a:prstGeom>
                        <a:ln w="9144">
                          <a:solidFill>
                            <a:srgbClr val="000000"/>
                          </a:solidFill>
                          <a:prstDash val="solid"/>
                        </a:ln>
                      </wps:spPr>
                      <wps:txbx>
                        <w:txbxContent>
                          <w:p>
                            <w:pPr>
                              <w:pStyle w:val="BodyText"/>
                              <w:spacing w:before="73"/>
                              <w:ind w:left="144"/>
                            </w:pPr>
                            <w:r>
                              <w:rPr/>
                              <w:t>Statistical</w:t>
                            </w:r>
                            <w:r>
                              <w:rPr>
                                <w:spacing w:val="-2"/>
                              </w:rPr>
                              <w:t> analysis</w:t>
                            </w:r>
                          </w:p>
                        </w:txbxContent>
                      </wps:txbx>
                      <wps:bodyPr wrap="square" lIns="0" tIns="0" rIns="0" bIns="0" rtlCol="0">
                        <a:noAutofit/>
                      </wps:bodyPr>
                    </wps:wsp>
                  </a:graphicData>
                </a:graphic>
              </wp:anchor>
            </w:drawing>
          </mc:Choice>
          <mc:Fallback>
            <w:pict>
              <v:shape style="position:absolute;margin-left:238.559998pt;margin-top:14.243906pt;width:104.4pt;height:23.9pt;mso-position-horizontal-relative:page;mso-position-vertical-relative:paragraph;z-index:-15714304;mso-wrap-distance-left:0;mso-wrap-distance-right:0" type="#_x0000_t202" id="docshape32" filled="false" stroked="true" strokeweight=".72pt" strokecolor="#000000">
                <v:textbox inset="0,0,0,0">
                  <w:txbxContent>
                    <w:p>
                      <w:pPr>
                        <w:pStyle w:val="BodyText"/>
                        <w:spacing w:before="73"/>
                        <w:ind w:left="144"/>
                      </w:pPr>
                      <w:r>
                        <w:rPr/>
                        <w:t>Statistical</w:t>
                      </w:r>
                      <w:r>
                        <w:rPr>
                          <w:spacing w:val="-2"/>
                        </w:rPr>
                        <w:t> analysis</w:t>
                      </w:r>
                    </w:p>
                  </w:txbxContent>
                </v:textbox>
                <v:stroke dashstyle="solid"/>
                <w10:wrap type="topAndBottom"/>
              </v:shape>
            </w:pict>
          </mc:Fallback>
        </mc:AlternateContent>
      </w:r>
    </w:p>
    <w:p>
      <w:pPr>
        <w:pStyle w:val="BodyText"/>
        <w:rPr>
          <w:sz w:val="20"/>
        </w:rPr>
      </w:pPr>
    </w:p>
    <w:p>
      <w:pPr>
        <w:pStyle w:val="BodyText"/>
        <w:spacing w:before="57"/>
        <w:rPr>
          <w:sz w:val="20"/>
        </w:rPr>
      </w:pPr>
      <w:r>
        <w:rPr/>
        <mc:AlternateContent>
          <mc:Choice Requires="wps">
            <w:drawing>
              <wp:anchor distT="0" distB="0" distL="0" distR="0" allowOverlap="1" layoutInCell="1" locked="0" behindDoc="1" simplePos="0" relativeHeight="487602688">
                <wp:simplePos x="0" y="0"/>
                <wp:positionH relativeFrom="page">
                  <wp:posOffset>2465832</wp:posOffset>
                </wp:positionH>
                <wp:positionV relativeFrom="paragraph">
                  <wp:posOffset>202958</wp:posOffset>
                </wp:positionV>
                <wp:extent cx="2578735" cy="767080"/>
                <wp:effectExtent l="0" t="0" r="0" b="0"/>
                <wp:wrapTopAndBottom/>
                <wp:docPr id="46" name="Textbox 46"/>
                <wp:cNvGraphicFramePr>
                  <a:graphicFrameLocks/>
                </wp:cNvGraphicFramePr>
                <a:graphic>
                  <a:graphicData uri="http://schemas.microsoft.com/office/word/2010/wordprocessingShape">
                    <wps:wsp>
                      <wps:cNvPr id="46" name="Textbox 46"/>
                      <wps:cNvSpPr txBox="1"/>
                      <wps:spPr>
                        <a:xfrm>
                          <a:off x="0" y="0"/>
                          <a:ext cx="2578735" cy="767080"/>
                        </a:xfrm>
                        <a:prstGeom prst="rect">
                          <a:avLst/>
                        </a:prstGeom>
                        <a:ln w="9144">
                          <a:solidFill>
                            <a:srgbClr val="000000"/>
                          </a:solidFill>
                          <a:prstDash val="solid"/>
                        </a:ln>
                      </wps:spPr>
                      <wps:txbx>
                        <w:txbxContent>
                          <w:p>
                            <w:pPr>
                              <w:pStyle w:val="BodyText"/>
                              <w:spacing w:line="244" w:lineRule="auto" w:before="66"/>
                              <w:ind w:left="288" w:right="287" w:firstLine="1"/>
                              <w:jc w:val="center"/>
                            </w:pPr>
                            <w:r>
                              <w:rPr/>
                              <w:t>Suitability assessment of integrated approach</w:t>
                            </w:r>
                            <w:r>
                              <w:rPr>
                                <w:spacing w:val="-8"/>
                              </w:rPr>
                              <w:t> </w:t>
                            </w:r>
                            <w:r>
                              <w:rPr/>
                              <w:t>of</w:t>
                            </w:r>
                            <w:r>
                              <w:rPr>
                                <w:spacing w:val="-8"/>
                              </w:rPr>
                              <w:t> </w:t>
                            </w:r>
                            <w:r>
                              <w:rPr/>
                              <w:t>remote</w:t>
                            </w:r>
                            <w:r>
                              <w:rPr>
                                <w:spacing w:val="-9"/>
                              </w:rPr>
                              <w:t> </w:t>
                            </w:r>
                            <w:r>
                              <w:rPr/>
                              <w:t>sensing</w:t>
                            </w:r>
                            <w:r>
                              <w:rPr>
                                <w:spacing w:val="-10"/>
                              </w:rPr>
                              <w:t> </w:t>
                            </w:r>
                            <w:r>
                              <w:rPr/>
                              <w:t>for</w:t>
                            </w:r>
                            <w:r>
                              <w:rPr>
                                <w:spacing w:val="-8"/>
                              </w:rPr>
                              <w:t> </w:t>
                            </w:r>
                            <w:r>
                              <w:rPr/>
                              <w:t>crop health assessment</w:t>
                            </w:r>
                          </w:p>
                        </w:txbxContent>
                      </wps:txbx>
                      <wps:bodyPr wrap="square" lIns="0" tIns="0" rIns="0" bIns="0" rtlCol="0">
                        <a:noAutofit/>
                      </wps:bodyPr>
                    </wps:wsp>
                  </a:graphicData>
                </a:graphic>
              </wp:anchor>
            </w:drawing>
          </mc:Choice>
          <mc:Fallback>
            <w:pict>
              <v:shape style="position:absolute;margin-left:194.160004pt;margin-top:15.980976pt;width:203.05pt;height:60.4pt;mso-position-horizontal-relative:page;mso-position-vertical-relative:paragraph;z-index:-15713792;mso-wrap-distance-left:0;mso-wrap-distance-right:0" type="#_x0000_t202" id="docshape33" filled="false" stroked="true" strokeweight=".72pt" strokecolor="#000000">
                <v:textbox inset="0,0,0,0">
                  <w:txbxContent>
                    <w:p>
                      <w:pPr>
                        <w:pStyle w:val="BodyText"/>
                        <w:spacing w:line="244" w:lineRule="auto" w:before="66"/>
                        <w:ind w:left="288" w:right="287" w:firstLine="1"/>
                        <w:jc w:val="center"/>
                      </w:pPr>
                      <w:r>
                        <w:rPr/>
                        <w:t>Suitability assessment of integrated approach</w:t>
                      </w:r>
                      <w:r>
                        <w:rPr>
                          <w:spacing w:val="-8"/>
                        </w:rPr>
                        <w:t> </w:t>
                      </w:r>
                      <w:r>
                        <w:rPr/>
                        <w:t>of</w:t>
                      </w:r>
                      <w:r>
                        <w:rPr>
                          <w:spacing w:val="-8"/>
                        </w:rPr>
                        <w:t> </w:t>
                      </w:r>
                      <w:r>
                        <w:rPr/>
                        <w:t>remote</w:t>
                      </w:r>
                      <w:r>
                        <w:rPr>
                          <w:spacing w:val="-9"/>
                        </w:rPr>
                        <w:t> </w:t>
                      </w:r>
                      <w:r>
                        <w:rPr/>
                        <w:t>sensing</w:t>
                      </w:r>
                      <w:r>
                        <w:rPr>
                          <w:spacing w:val="-10"/>
                        </w:rPr>
                        <w:t> </w:t>
                      </w:r>
                      <w:r>
                        <w:rPr/>
                        <w:t>for</w:t>
                      </w:r>
                      <w:r>
                        <w:rPr>
                          <w:spacing w:val="-8"/>
                        </w:rPr>
                        <w:t> </w:t>
                      </w:r>
                      <w:r>
                        <w:rPr/>
                        <w:t>crop health assessment</w:t>
                      </w:r>
                    </w:p>
                  </w:txbxContent>
                </v:textbox>
                <v:stroke dashstyle="solid"/>
                <w10:wrap type="topAndBottom"/>
              </v:shape>
            </w:pict>
          </mc:Fallback>
        </mc:AlternateContent>
      </w:r>
    </w:p>
    <w:p>
      <w:pPr>
        <w:pStyle w:val="BodyText"/>
        <w:spacing w:before="162"/>
        <w:ind w:left="3101"/>
      </w:pPr>
      <w:r>
        <w:rPr/>
        <w:t>Figure</w:t>
      </w:r>
      <w:r>
        <w:rPr>
          <w:spacing w:val="-3"/>
        </w:rPr>
        <w:t> </w:t>
      </w:r>
      <w:r>
        <w:rPr/>
        <w:t>3.1: Work</w:t>
      </w:r>
      <w:r>
        <w:rPr>
          <w:spacing w:val="-1"/>
        </w:rPr>
        <w:t> </w:t>
      </w:r>
      <w:r>
        <w:rPr/>
        <w:t>flow of the </w:t>
      </w:r>
      <w:r>
        <w:rPr>
          <w:spacing w:val="-2"/>
        </w:rPr>
        <w:t>methodology</w:t>
      </w:r>
    </w:p>
    <w:p>
      <w:pPr>
        <w:spacing w:after="0"/>
        <w:sectPr>
          <w:pgSz w:w="12240" w:h="15840"/>
          <w:pgMar w:header="0" w:footer="302" w:top="840" w:bottom="500" w:left="900" w:right="280"/>
        </w:sectPr>
      </w:pPr>
    </w:p>
    <w:p>
      <w:pPr>
        <w:pStyle w:val="Heading1"/>
        <w:numPr>
          <w:ilvl w:val="1"/>
          <w:numId w:val="19"/>
        </w:numPr>
        <w:tabs>
          <w:tab w:pos="1785" w:val="left" w:leader="none"/>
        </w:tabs>
        <w:spacing w:line="240" w:lineRule="auto" w:before="75" w:after="0"/>
        <w:ind w:left="1785" w:right="0" w:hanging="700"/>
        <w:jc w:val="left"/>
      </w:pPr>
      <w:r>
        <w:rPr/>
        <w:t>Data</w:t>
      </w:r>
      <w:r>
        <w:rPr>
          <w:spacing w:val="-5"/>
        </w:rPr>
        <w:t> </w:t>
      </w:r>
      <w:r>
        <w:rPr>
          <w:spacing w:val="-2"/>
        </w:rPr>
        <w:t>Acquisition</w:t>
      </w:r>
    </w:p>
    <w:p>
      <w:pPr>
        <w:pStyle w:val="BodyText"/>
        <w:spacing w:before="12"/>
        <w:rPr>
          <w:b/>
        </w:rPr>
      </w:pPr>
    </w:p>
    <w:p>
      <w:pPr>
        <w:pStyle w:val="BodyText"/>
        <w:spacing w:line="480" w:lineRule="auto"/>
        <w:ind w:left="1085" w:right="1138"/>
        <w:jc w:val="both"/>
      </w:pPr>
      <w:r>
        <w:rPr/>
        <w:t>This</w:t>
      </w:r>
      <w:r>
        <w:rPr>
          <w:spacing w:val="-1"/>
        </w:rPr>
        <w:t> </w:t>
      </w:r>
      <w:r>
        <w:rPr/>
        <w:t>study</w:t>
      </w:r>
      <w:r>
        <w:rPr>
          <w:spacing w:val="-6"/>
        </w:rPr>
        <w:t> </w:t>
      </w:r>
      <w:r>
        <w:rPr/>
        <w:t>comparatively</w:t>
      </w:r>
      <w:r>
        <w:rPr>
          <w:spacing w:val="-4"/>
        </w:rPr>
        <w:t> </w:t>
      </w:r>
      <w:r>
        <w:rPr/>
        <w:t>analyzed crop</w:t>
      </w:r>
      <w:r>
        <w:rPr>
          <w:spacing w:val="-2"/>
        </w:rPr>
        <w:t> </w:t>
      </w:r>
      <w:r>
        <w:rPr/>
        <w:t>health</w:t>
      </w:r>
      <w:r>
        <w:rPr>
          <w:spacing w:val="-1"/>
        </w:rPr>
        <w:t> </w:t>
      </w:r>
      <w:r>
        <w:rPr/>
        <w:t>status</w:t>
      </w:r>
      <w:r>
        <w:rPr>
          <w:spacing w:val="-1"/>
        </w:rPr>
        <w:t> </w:t>
      </w:r>
      <w:r>
        <w:rPr/>
        <w:t>using</w:t>
      </w:r>
      <w:r>
        <w:rPr>
          <w:spacing w:val="-3"/>
        </w:rPr>
        <w:t> </w:t>
      </w:r>
      <w:r>
        <w:rPr/>
        <w:t>agricultural-based</w:t>
      </w:r>
      <w:r>
        <w:rPr>
          <w:spacing w:val="-1"/>
        </w:rPr>
        <w:t> </w:t>
      </w:r>
      <w:r>
        <w:rPr/>
        <w:t>approach</w:t>
      </w:r>
      <w:r>
        <w:rPr>
          <w:spacing w:val="-1"/>
        </w:rPr>
        <w:t> </w:t>
      </w:r>
      <w:r>
        <w:rPr/>
        <w:t>and remote sensing</w:t>
      </w:r>
      <w:r>
        <w:rPr>
          <w:spacing w:val="-1"/>
        </w:rPr>
        <w:t> </w:t>
      </w:r>
      <w:r>
        <w:rPr/>
        <w:t>(geomatics) approach. The data acquired were classified as remotely</w:t>
      </w:r>
      <w:r>
        <w:rPr>
          <w:spacing w:val="-4"/>
        </w:rPr>
        <w:t> </w:t>
      </w:r>
      <w:r>
        <w:rPr/>
        <w:t>sensed data and field data, and their details are discussed in subsections 3.2.1 and 3.2.2.</w:t>
      </w:r>
    </w:p>
    <w:p>
      <w:pPr>
        <w:pStyle w:val="BodyText"/>
        <w:spacing w:before="17"/>
      </w:pPr>
    </w:p>
    <w:p>
      <w:pPr>
        <w:pStyle w:val="Heading1"/>
        <w:numPr>
          <w:ilvl w:val="2"/>
          <w:numId w:val="19"/>
        </w:numPr>
        <w:tabs>
          <w:tab w:pos="1624" w:val="left" w:leader="none"/>
        </w:tabs>
        <w:spacing w:line="240" w:lineRule="auto" w:before="0" w:after="0"/>
        <w:ind w:left="1624" w:right="0" w:hanging="539"/>
        <w:jc w:val="left"/>
      </w:pPr>
      <w:r>
        <w:rPr/>
        <w:t>Acquisition</w:t>
      </w:r>
      <w:r>
        <w:rPr>
          <w:spacing w:val="-4"/>
        </w:rPr>
        <w:t> </w:t>
      </w:r>
      <w:r>
        <w:rPr/>
        <w:t>of</w:t>
      </w:r>
      <w:r>
        <w:rPr>
          <w:spacing w:val="-1"/>
        </w:rPr>
        <w:t> </w:t>
      </w:r>
      <w:r>
        <w:rPr/>
        <w:t>satellite</w:t>
      </w:r>
      <w:r>
        <w:rPr>
          <w:spacing w:val="-4"/>
        </w:rPr>
        <w:t> </w:t>
      </w:r>
      <w:r>
        <w:rPr/>
        <w:t>image</w:t>
      </w:r>
      <w:r>
        <w:rPr>
          <w:spacing w:val="-2"/>
        </w:rPr>
        <w:t> </w:t>
      </w:r>
      <w:r>
        <w:rPr/>
        <w:t>(Sentinel-</w:t>
      </w:r>
      <w:r>
        <w:rPr>
          <w:spacing w:val="-5"/>
        </w:rPr>
        <w:t>2)</w:t>
      </w:r>
    </w:p>
    <w:p>
      <w:pPr>
        <w:pStyle w:val="BodyText"/>
        <w:spacing w:before="10"/>
        <w:rPr>
          <w:b/>
        </w:rPr>
      </w:pPr>
    </w:p>
    <w:p>
      <w:pPr>
        <w:pStyle w:val="BodyText"/>
        <w:spacing w:line="501" w:lineRule="auto"/>
        <w:ind w:left="1085" w:right="1135"/>
        <w:jc w:val="both"/>
      </w:pPr>
      <w:r>
        <w:rPr/>
        <w:t>Remote</w:t>
      </w:r>
      <w:r>
        <w:rPr>
          <w:spacing w:val="-6"/>
        </w:rPr>
        <w:t> </w:t>
      </w:r>
      <w:r>
        <w:rPr/>
        <w:t>sensing</w:t>
      </w:r>
      <w:r>
        <w:rPr>
          <w:spacing w:val="-7"/>
        </w:rPr>
        <w:t> </w:t>
      </w:r>
      <w:r>
        <w:rPr/>
        <w:t>is</w:t>
      </w:r>
      <w:r>
        <w:rPr>
          <w:spacing w:val="-4"/>
        </w:rPr>
        <w:t> </w:t>
      </w:r>
      <w:r>
        <w:rPr/>
        <w:t>daily</w:t>
      </w:r>
      <w:r>
        <w:rPr>
          <w:spacing w:val="-7"/>
        </w:rPr>
        <w:t> </w:t>
      </w:r>
      <w:r>
        <w:rPr/>
        <w:t>evolving.</w:t>
      </w:r>
      <w:r>
        <w:rPr>
          <w:spacing w:val="-5"/>
        </w:rPr>
        <w:t> </w:t>
      </w:r>
      <w:r>
        <w:rPr/>
        <w:t>Several</w:t>
      </w:r>
      <w:r>
        <w:rPr>
          <w:spacing w:val="-2"/>
        </w:rPr>
        <w:t> </w:t>
      </w:r>
      <w:r>
        <w:rPr/>
        <w:t>types</w:t>
      </w:r>
      <w:r>
        <w:rPr>
          <w:spacing w:val="-4"/>
        </w:rPr>
        <w:t> </w:t>
      </w:r>
      <w:r>
        <w:rPr/>
        <w:t>of</w:t>
      </w:r>
      <w:r>
        <w:rPr>
          <w:spacing w:val="-6"/>
        </w:rPr>
        <w:t> </w:t>
      </w:r>
      <w:r>
        <w:rPr/>
        <w:t>data</w:t>
      </w:r>
      <w:r>
        <w:rPr>
          <w:spacing w:val="-5"/>
        </w:rPr>
        <w:t> </w:t>
      </w:r>
      <w:r>
        <w:rPr/>
        <w:t>that</w:t>
      </w:r>
      <w:r>
        <w:rPr>
          <w:spacing w:val="-5"/>
        </w:rPr>
        <w:t> </w:t>
      </w:r>
      <w:r>
        <w:rPr/>
        <w:t>are</w:t>
      </w:r>
      <w:r>
        <w:rPr>
          <w:spacing w:val="-4"/>
        </w:rPr>
        <w:t> </w:t>
      </w:r>
      <w:r>
        <w:rPr/>
        <w:t>remotely</w:t>
      </w:r>
      <w:r>
        <w:rPr>
          <w:spacing w:val="-10"/>
        </w:rPr>
        <w:t> </w:t>
      </w:r>
      <w:r>
        <w:rPr/>
        <w:t>sensed</w:t>
      </w:r>
      <w:r>
        <w:rPr>
          <w:spacing w:val="-5"/>
        </w:rPr>
        <w:t> </w:t>
      </w:r>
      <w:r>
        <w:rPr/>
        <w:t>can</w:t>
      </w:r>
      <w:r>
        <w:rPr>
          <w:spacing w:val="-5"/>
        </w:rPr>
        <w:t> </w:t>
      </w:r>
      <w:r>
        <w:rPr/>
        <w:t>be</w:t>
      </w:r>
      <w:r>
        <w:rPr>
          <w:spacing w:val="-6"/>
        </w:rPr>
        <w:t> </w:t>
      </w:r>
      <w:r>
        <w:rPr/>
        <w:t>used in extraction of normalized difference vegetation index so far, the necessary channels were included in the satellite acquiring the images. LANDSAT, SPOT, Sentinel and so on are examples</w:t>
      </w:r>
      <w:r>
        <w:rPr>
          <w:spacing w:val="-13"/>
        </w:rPr>
        <w:t> </w:t>
      </w:r>
      <w:r>
        <w:rPr/>
        <w:t>of</w:t>
      </w:r>
      <w:r>
        <w:rPr>
          <w:spacing w:val="-14"/>
        </w:rPr>
        <w:t> </w:t>
      </w:r>
      <w:r>
        <w:rPr/>
        <w:t>satellites</w:t>
      </w:r>
      <w:r>
        <w:rPr>
          <w:spacing w:val="-13"/>
        </w:rPr>
        <w:t> </w:t>
      </w:r>
      <w:r>
        <w:rPr/>
        <w:t>equipped</w:t>
      </w:r>
      <w:r>
        <w:rPr>
          <w:spacing w:val="-12"/>
        </w:rPr>
        <w:t> </w:t>
      </w:r>
      <w:r>
        <w:rPr/>
        <w:t>with</w:t>
      </w:r>
      <w:r>
        <w:rPr>
          <w:spacing w:val="-13"/>
        </w:rPr>
        <w:t> </w:t>
      </w:r>
      <w:r>
        <w:rPr/>
        <w:t>the</w:t>
      </w:r>
      <w:r>
        <w:rPr>
          <w:spacing w:val="-14"/>
        </w:rPr>
        <w:t> </w:t>
      </w:r>
      <w:r>
        <w:rPr/>
        <w:t>channels</w:t>
      </w:r>
      <w:r>
        <w:rPr>
          <w:spacing w:val="-12"/>
        </w:rPr>
        <w:t> </w:t>
      </w:r>
      <w:r>
        <w:rPr/>
        <w:t>(acquiring</w:t>
      </w:r>
      <w:r>
        <w:rPr>
          <w:spacing w:val="-15"/>
        </w:rPr>
        <w:t> </w:t>
      </w:r>
      <w:r>
        <w:rPr/>
        <w:t>different</w:t>
      </w:r>
      <w:r>
        <w:rPr>
          <w:spacing w:val="-13"/>
        </w:rPr>
        <w:t> </w:t>
      </w:r>
      <w:r>
        <w:rPr/>
        <w:t>bands)</w:t>
      </w:r>
      <w:r>
        <w:rPr>
          <w:spacing w:val="-14"/>
        </w:rPr>
        <w:t> </w:t>
      </w:r>
      <w:r>
        <w:rPr/>
        <w:t>that</w:t>
      </w:r>
      <w:r>
        <w:rPr>
          <w:spacing w:val="-13"/>
        </w:rPr>
        <w:t> </w:t>
      </w:r>
      <w:r>
        <w:rPr/>
        <w:t>can</w:t>
      </w:r>
      <w:r>
        <w:rPr>
          <w:spacing w:val="-13"/>
        </w:rPr>
        <w:t> </w:t>
      </w:r>
      <w:r>
        <w:rPr/>
        <w:t>acquire data about earth features in varied spectral bands. One of the distinguishing differences among</w:t>
      </w:r>
      <w:r>
        <w:rPr>
          <w:spacing w:val="-11"/>
        </w:rPr>
        <w:t> </w:t>
      </w:r>
      <w:r>
        <w:rPr/>
        <w:t>these</w:t>
      </w:r>
      <w:r>
        <w:rPr>
          <w:spacing w:val="-10"/>
        </w:rPr>
        <w:t> </w:t>
      </w:r>
      <w:r>
        <w:rPr/>
        <w:t>satellites</w:t>
      </w:r>
      <w:r>
        <w:rPr>
          <w:spacing w:val="-11"/>
        </w:rPr>
        <w:t> </w:t>
      </w:r>
      <w:r>
        <w:rPr/>
        <w:t>is</w:t>
      </w:r>
      <w:r>
        <w:rPr>
          <w:spacing w:val="-10"/>
        </w:rPr>
        <w:t> </w:t>
      </w:r>
      <w:r>
        <w:rPr/>
        <w:t>the</w:t>
      </w:r>
      <w:r>
        <w:rPr>
          <w:spacing w:val="-12"/>
        </w:rPr>
        <w:t> </w:t>
      </w:r>
      <w:r>
        <w:rPr/>
        <w:t>resolution</w:t>
      </w:r>
      <w:r>
        <w:rPr>
          <w:spacing w:val="-11"/>
        </w:rPr>
        <w:t> </w:t>
      </w:r>
      <w:r>
        <w:rPr/>
        <w:t>of</w:t>
      </w:r>
      <w:r>
        <w:rPr>
          <w:spacing w:val="-12"/>
        </w:rPr>
        <w:t> </w:t>
      </w:r>
      <w:r>
        <w:rPr/>
        <w:t>the</w:t>
      </w:r>
      <w:r>
        <w:rPr>
          <w:spacing w:val="-9"/>
        </w:rPr>
        <w:t> </w:t>
      </w:r>
      <w:r>
        <w:rPr/>
        <w:t>image</w:t>
      </w:r>
      <w:r>
        <w:rPr>
          <w:spacing w:val="-12"/>
        </w:rPr>
        <w:t> </w:t>
      </w:r>
      <w:r>
        <w:rPr/>
        <w:t>they</w:t>
      </w:r>
      <w:r>
        <w:rPr>
          <w:spacing w:val="-13"/>
        </w:rPr>
        <w:t> </w:t>
      </w:r>
      <w:r>
        <w:rPr/>
        <w:t>are</w:t>
      </w:r>
      <w:r>
        <w:rPr>
          <w:spacing w:val="-12"/>
        </w:rPr>
        <w:t> </w:t>
      </w:r>
      <w:r>
        <w:rPr/>
        <w:t>acquiring</w:t>
      </w:r>
      <w:r>
        <w:rPr>
          <w:spacing w:val="-11"/>
        </w:rPr>
        <w:t> </w:t>
      </w:r>
      <w:r>
        <w:rPr/>
        <w:t>(due</w:t>
      </w:r>
      <w:r>
        <w:rPr>
          <w:spacing w:val="-10"/>
        </w:rPr>
        <w:t> </w:t>
      </w:r>
      <w:r>
        <w:rPr/>
        <w:t>to</w:t>
      </w:r>
      <w:r>
        <w:rPr>
          <w:spacing w:val="-11"/>
        </w:rPr>
        <w:t> </w:t>
      </w:r>
      <w:r>
        <w:rPr/>
        <w:t>the</w:t>
      </w:r>
      <w:r>
        <w:rPr>
          <w:spacing w:val="-12"/>
        </w:rPr>
        <w:t> </w:t>
      </w:r>
      <w:r>
        <w:rPr/>
        <w:t>differences in</w:t>
      </w:r>
      <w:r>
        <w:rPr>
          <w:spacing w:val="-15"/>
        </w:rPr>
        <w:t> </w:t>
      </w:r>
      <w:r>
        <w:rPr/>
        <w:t>the</w:t>
      </w:r>
      <w:r>
        <w:rPr>
          <w:spacing w:val="-15"/>
        </w:rPr>
        <w:t> </w:t>
      </w:r>
      <w:r>
        <w:rPr/>
        <w:t>facilities</w:t>
      </w:r>
      <w:r>
        <w:rPr>
          <w:spacing w:val="-15"/>
        </w:rPr>
        <w:t> </w:t>
      </w:r>
      <w:r>
        <w:rPr/>
        <w:t>they</w:t>
      </w:r>
      <w:r>
        <w:rPr>
          <w:spacing w:val="-15"/>
        </w:rPr>
        <w:t> </w:t>
      </w:r>
      <w:r>
        <w:rPr/>
        <w:t>are</w:t>
      </w:r>
      <w:r>
        <w:rPr>
          <w:spacing w:val="-15"/>
        </w:rPr>
        <w:t> </w:t>
      </w:r>
      <w:r>
        <w:rPr/>
        <w:t>equipped</w:t>
      </w:r>
      <w:r>
        <w:rPr>
          <w:spacing w:val="-15"/>
        </w:rPr>
        <w:t> </w:t>
      </w:r>
      <w:r>
        <w:rPr/>
        <w:t>with,</w:t>
      </w:r>
      <w:r>
        <w:rPr>
          <w:spacing w:val="-15"/>
        </w:rPr>
        <w:t> </w:t>
      </w:r>
      <w:r>
        <w:rPr/>
        <w:t>the</w:t>
      </w:r>
      <w:r>
        <w:rPr>
          <w:spacing w:val="-15"/>
        </w:rPr>
        <w:t> </w:t>
      </w:r>
      <w:r>
        <w:rPr/>
        <w:t>altitude</w:t>
      </w:r>
      <w:r>
        <w:rPr>
          <w:spacing w:val="-15"/>
        </w:rPr>
        <w:t> </w:t>
      </w:r>
      <w:r>
        <w:rPr/>
        <w:t>at</w:t>
      </w:r>
      <w:r>
        <w:rPr>
          <w:spacing w:val="-15"/>
        </w:rPr>
        <w:t> </w:t>
      </w:r>
      <w:r>
        <w:rPr/>
        <w:t>which</w:t>
      </w:r>
      <w:r>
        <w:rPr>
          <w:spacing w:val="-15"/>
        </w:rPr>
        <w:t> </w:t>
      </w:r>
      <w:r>
        <w:rPr/>
        <w:t>they</w:t>
      </w:r>
      <w:r>
        <w:rPr>
          <w:spacing w:val="-15"/>
        </w:rPr>
        <w:t> </w:t>
      </w:r>
      <w:r>
        <w:rPr/>
        <w:t>are</w:t>
      </w:r>
      <w:r>
        <w:rPr>
          <w:spacing w:val="-15"/>
        </w:rPr>
        <w:t> </w:t>
      </w:r>
      <w:r>
        <w:rPr/>
        <w:t>operating</w:t>
      </w:r>
      <w:r>
        <w:rPr>
          <w:spacing w:val="-15"/>
        </w:rPr>
        <w:t> </w:t>
      </w:r>
      <w:r>
        <w:rPr/>
        <w:t>among</w:t>
      </w:r>
      <w:r>
        <w:rPr>
          <w:spacing w:val="-15"/>
        </w:rPr>
        <w:t> </w:t>
      </w:r>
      <w:r>
        <w:rPr/>
        <w:t>others). Resolution of satellite images determines the accuracy of the product gotten from these images. This study employed sentinel image. Sentinel image is open source imagery from European Space Agency (ESA). ESA has continuously been launching satellites into space for the purpose of earth observation and global monitoring. Different sentinel missions in space which include: sentinel 1-5 and sentinel 5P. From multi-perspective view of various researchers</w:t>
      </w:r>
      <w:r>
        <w:rPr>
          <w:spacing w:val="-9"/>
        </w:rPr>
        <w:t> </w:t>
      </w:r>
      <w:r>
        <w:rPr/>
        <w:t>in</w:t>
      </w:r>
      <w:r>
        <w:rPr>
          <w:spacing w:val="-8"/>
        </w:rPr>
        <w:t> </w:t>
      </w:r>
      <w:r>
        <w:rPr/>
        <w:t>monitoring</w:t>
      </w:r>
      <w:r>
        <w:rPr>
          <w:spacing w:val="-8"/>
        </w:rPr>
        <w:t> </w:t>
      </w:r>
      <w:r>
        <w:rPr/>
        <w:t>and</w:t>
      </w:r>
      <w:r>
        <w:rPr>
          <w:spacing w:val="-8"/>
        </w:rPr>
        <w:t> </w:t>
      </w:r>
      <w:r>
        <w:rPr/>
        <w:t>estimation</w:t>
      </w:r>
      <w:r>
        <w:rPr>
          <w:spacing w:val="-8"/>
        </w:rPr>
        <w:t> </w:t>
      </w:r>
      <w:r>
        <w:rPr/>
        <w:t>of</w:t>
      </w:r>
      <w:r>
        <w:rPr>
          <w:spacing w:val="-9"/>
        </w:rPr>
        <w:t> </w:t>
      </w:r>
      <w:r>
        <w:rPr/>
        <w:t>crop</w:t>
      </w:r>
      <w:r>
        <w:rPr>
          <w:spacing w:val="-9"/>
        </w:rPr>
        <w:t> </w:t>
      </w:r>
      <w:r>
        <w:rPr/>
        <w:t>health,</w:t>
      </w:r>
      <w:r>
        <w:rPr>
          <w:spacing w:val="-7"/>
        </w:rPr>
        <w:t> </w:t>
      </w:r>
      <w:r>
        <w:rPr/>
        <w:t>Sentinel</w:t>
      </w:r>
      <w:r>
        <w:rPr>
          <w:spacing w:val="-8"/>
        </w:rPr>
        <w:t> </w:t>
      </w:r>
      <w:r>
        <w:rPr/>
        <w:t>2</w:t>
      </w:r>
      <w:r>
        <w:rPr>
          <w:spacing w:val="-8"/>
        </w:rPr>
        <w:t> </w:t>
      </w:r>
      <w:r>
        <w:rPr/>
        <w:t>is</w:t>
      </w:r>
      <w:r>
        <w:rPr>
          <w:spacing w:val="-8"/>
        </w:rPr>
        <w:t> </w:t>
      </w:r>
      <w:r>
        <w:rPr/>
        <w:t>widely</w:t>
      </w:r>
      <w:r>
        <w:rPr>
          <w:spacing w:val="-11"/>
        </w:rPr>
        <w:t> </w:t>
      </w:r>
      <w:r>
        <w:rPr/>
        <w:t>used</w:t>
      </w:r>
      <w:r>
        <w:rPr>
          <w:spacing w:val="-8"/>
        </w:rPr>
        <w:t> </w:t>
      </w:r>
      <w:r>
        <w:rPr/>
        <w:t>because</w:t>
      </w:r>
      <w:r>
        <w:rPr>
          <w:spacing w:val="-9"/>
        </w:rPr>
        <w:t> </w:t>
      </w:r>
      <w:r>
        <w:rPr/>
        <w:t>of its ability to penetrate into the soil. A sentinel-2 image was obtained from European Space Agency</w:t>
      </w:r>
      <w:r>
        <w:rPr>
          <w:spacing w:val="-11"/>
        </w:rPr>
        <w:t> </w:t>
      </w:r>
      <w:r>
        <w:rPr/>
        <w:t>(ESA)</w:t>
      </w:r>
      <w:r>
        <w:rPr>
          <w:spacing w:val="-3"/>
        </w:rPr>
        <w:t> </w:t>
      </w:r>
      <w:r>
        <w:rPr/>
        <w:t>(</w:t>
      </w:r>
      <w:r>
        <w:rPr>
          <w:u w:val="single"/>
        </w:rPr>
        <w:t>www.copernicus</w:t>
      </w:r>
      <w:r>
        <w:rPr/>
        <w:t>data</w:t>
      </w:r>
      <w:r>
        <w:rPr>
          <w:spacing w:val="-3"/>
        </w:rPr>
        <w:t> </w:t>
      </w:r>
      <w:r>
        <w:rPr/>
        <w:t>hub)</w:t>
      </w:r>
      <w:r>
        <w:rPr>
          <w:spacing w:val="-4"/>
        </w:rPr>
        <w:t> </w:t>
      </w:r>
      <w:r>
        <w:rPr/>
        <w:t>for</w:t>
      </w:r>
      <w:r>
        <w:rPr>
          <w:spacing w:val="-5"/>
        </w:rPr>
        <w:t> </w:t>
      </w:r>
      <w:r>
        <w:rPr/>
        <w:t>the</w:t>
      </w:r>
      <w:r>
        <w:rPr>
          <w:spacing w:val="-2"/>
        </w:rPr>
        <w:t> </w:t>
      </w:r>
      <w:r>
        <w:rPr/>
        <w:t>month</w:t>
      </w:r>
      <w:r>
        <w:rPr>
          <w:spacing w:val="-3"/>
        </w:rPr>
        <w:t> </w:t>
      </w:r>
      <w:r>
        <w:rPr/>
        <w:t>of</w:t>
      </w:r>
      <w:r>
        <w:rPr>
          <w:spacing w:val="-4"/>
        </w:rPr>
        <w:t> </w:t>
      </w:r>
      <w:r>
        <w:rPr/>
        <w:t>August</w:t>
      </w:r>
      <w:r>
        <w:rPr>
          <w:spacing w:val="-3"/>
        </w:rPr>
        <w:t> </w:t>
      </w:r>
      <w:r>
        <w:rPr/>
        <w:t>2019. This</w:t>
      </w:r>
      <w:r>
        <w:rPr>
          <w:spacing w:val="-2"/>
        </w:rPr>
        <w:t> </w:t>
      </w:r>
      <w:r>
        <w:rPr/>
        <w:t>was</w:t>
      </w:r>
      <w:r>
        <w:rPr>
          <w:spacing w:val="-3"/>
        </w:rPr>
        <w:t> </w:t>
      </w:r>
      <w:r>
        <w:rPr>
          <w:spacing w:val="-2"/>
        </w:rPr>
        <w:t>captured</w:t>
      </w:r>
    </w:p>
    <w:p>
      <w:pPr>
        <w:pStyle w:val="BodyText"/>
        <w:spacing w:line="268" w:lineRule="exact"/>
        <w:ind w:left="1085"/>
      </w:pPr>
      <w:r>
        <w:rPr/>
        <w:t>in</w:t>
      </w:r>
      <w:r>
        <w:rPr>
          <w:spacing w:val="-14"/>
        </w:rPr>
        <w:t> </w:t>
      </w:r>
      <w:r>
        <w:rPr/>
        <w:t>the</w:t>
      </w:r>
      <w:r>
        <w:rPr>
          <w:spacing w:val="-12"/>
        </w:rPr>
        <w:t> </w:t>
      </w:r>
      <w:r>
        <w:rPr/>
        <w:t>growing</w:t>
      </w:r>
      <w:r>
        <w:rPr>
          <w:spacing w:val="-13"/>
        </w:rPr>
        <w:t> </w:t>
      </w:r>
      <w:r>
        <w:rPr/>
        <w:t>season</w:t>
      </w:r>
      <w:r>
        <w:rPr>
          <w:spacing w:val="-11"/>
        </w:rPr>
        <w:t> </w:t>
      </w:r>
      <w:r>
        <w:rPr/>
        <w:t>(rainy</w:t>
      </w:r>
      <w:r>
        <w:rPr>
          <w:spacing w:val="-15"/>
        </w:rPr>
        <w:t> </w:t>
      </w:r>
      <w:r>
        <w:rPr/>
        <w:t>season).</w:t>
      </w:r>
      <w:r>
        <w:rPr>
          <w:spacing w:val="-11"/>
        </w:rPr>
        <w:t> </w:t>
      </w:r>
      <w:r>
        <w:rPr/>
        <w:t>Spectral</w:t>
      </w:r>
      <w:r>
        <w:rPr>
          <w:spacing w:val="-11"/>
        </w:rPr>
        <w:t> </w:t>
      </w:r>
      <w:r>
        <w:rPr/>
        <w:t>bands</w:t>
      </w:r>
      <w:r>
        <w:rPr>
          <w:spacing w:val="-11"/>
        </w:rPr>
        <w:t> </w:t>
      </w:r>
      <w:r>
        <w:rPr/>
        <w:t>of</w:t>
      </w:r>
      <w:r>
        <w:rPr>
          <w:spacing w:val="-12"/>
        </w:rPr>
        <w:t> </w:t>
      </w:r>
      <w:r>
        <w:rPr/>
        <w:t>Sentinel-2</w:t>
      </w:r>
      <w:r>
        <w:rPr>
          <w:spacing w:val="-11"/>
        </w:rPr>
        <w:t> </w:t>
      </w:r>
      <w:r>
        <w:rPr/>
        <w:t>have</w:t>
      </w:r>
      <w:r>
        <w:rPr>
          <w:spacing w:val="-12"/>
        </w:rPr>
        <w:t> </w:t>
      </w:r>
      <w:r>
        <w:rPr/>
        <w:t>three</w:t>
      </w:r>
      <w:r>
        <w:rPr>
          <w:spacing w:val="-10"/>
        </w:rPr>
        <w:t> </w:t>
      </w:r>
      <w:r>
        <w:rPr/>
        <w:t>different</w:t>
      </w:r>
      <w:r>
        <w:rPr>
          <w:spacing w:val="-10"/>
        </w:rPr>
        <w:t> </w:t>
      </w:r>
      <w:r>
        <w:rPr>
          <w:spacing w:val="-2"/>
        </w:rPr>
        <w:t>spatial</w:t>
      </w:r>
    </w:p>
    <w:p>
      <w:pPr>
        <w:spacing w:after="0" w:line="268" w:lineRule="exact"/>
        <w:sectPr>
          <w:pgSz w:w="12240" w:h="15840"/>
          <w:pgMar w:header="0" w:footer="302" w:top="1340" w:bottom="500" w:left="900" w:right="280"/>
        </w:sectPr>
      </w:pPr>
    </w:p>
    <w:p>
      <w:pPr>
        <w:pStyle w:val="BodyText"/>
        <w:spacing w:before="72"/>
        <w:ind w:left="1085"/>
        <w:jc w:val="both"/>
      </w:pPr>
      <w:r>
        <w:rPr/>
        <w:t>resolutions</w:t>
      </w:r>
      <w:r>
        <w:rPr>
          <w:spacing w:val="-13"/>
        </w:rPr>
        <w:t> </w:t>
      </w:r>
      <w:r>
        <w:rPr/>
        <w:t>(10m,</w:t>
      </w:r>
      <w:r>
        <w:rPr>
          <w:spacing w:val="-11"/>
        </w:rPr>
        <w:t> </w:t>
      </w:r>
      <w:r>
        <w:rPr/>
        <w:t>20m,</w:t>
      </w:r>
      <w:r>
        <w:rPr>
          <w:spacing w:val="-10"/>
        </w:rPr>
        <w:t> </w:t>
      </w:r>
      <w:r>
        <w:rPr/>
        <w:t>and</w:t>
      </w:r>
      <w:r>
        <w:rPr>
          <w:spacing w:val="-12"/>
        </w:rPr>
        <w:t> </w:t>
      </w:r>
      <w:r>
        <w:rPr/>
        <w:t>30m),</w:t>
      </w:r>
      <w:r>
        <w:rPr>
          <w:spacing w:val="-12"/>
        </w:rPr>
        <w:t> </w:t>
      </w:r>
      <w:r>
        <w:rPr/>
        <w:t>so</w:t>
      </w:r>
      <w:r>
        <w:rPr>
          <w:spacing w:val="-11"/>
        </w:rPr>
        <w:t> </w:t>
      </w:r>
      <w:r>
        <w:rPr/>
        <w:t>all</w:t>
      </w:r>
      <w:r>
        <w:rPr>
          <w:spacing w:val="-14"/>
        </w:rPr>
        <w:t> </w:t>
      </w:r>
      <w:r>
        <w:rPr/>
        <w:t>the</w:t>
      </w:r>
      <w:r>
        <w:rPr>
          <w:spacing w:val="-12"/>
        </w:rPr>
        <w:t> </w:t>
      </w:r>
      <w:r>
        <w:rPr/>
        <w:t>images</w:t>
      </w:r>
      <w:r>
        <w:rPr>
          <w:spacing w:val="-11"/>
        </w:rPr>
        <w:t> </w:t>
      </w:r>
      <w:r>
        <w:rPr/>
        <w:t>were</w:t>
      </w:r>
      <w:r>
        <w:rPr>
          <w:spacing w:val="-12"/>
        </w:rPr>
        <w:t> </w:t>
      </w:r>
      <w:r>
        <w:rPr/>
        <w:t>resampled</w:t>
      </w:r>
      <w:r>
        <w:rPr>
          <w:spacing w:val="-12"/>
        </w:rPr>
        <w:t> </w:t>
      </w:r>
      <w:r>
        <w:rPr/>
        <w:t>at</w:t>
      </w:r>
      <w:r>
        <w:rPr>
          <w:spacing w:val="-11"/>
        </w:rPr>
        <w:t> </w:t>
      </w:r>
      <w:r>
        <w:rPr/>
        <w:t>20m</w:t>
      </w:r>
      <w:r>
        <w:rPr>
          <w:spacing w:val="-11"/>
        </w:rPr>
        <w:t> </w:t>
      </w:r>
      <w:r>
        <w:rPr/>
        <w:t>spatial</w:t>
      </w:r>
      <w:r>
        <w:rPr>
          <w:spacing w:val="-11"/>
        </w:rPr>
        <w:t> </w:t>
      </w:r>
      <w:r>
        <w:rPr>
          <w:spacing w:val="-2"/>
        </w:rPr>
        <w:t>resolution.</w:t>
      </w:r>
    </w:p>
    <w:p>
      <w:pPr>
        <w:pStyle w:val="BodyText"/>
        <w:spacing w:line="570" w:lineRule="atLeast" w:before="7"/>
        <w:ind w:left="1085" w:right="1134"/>
        <w:jc w:val="both"/>
      </w:pPr>
      <w:r>
        <w:rPr/>
        <w:t>Table</w:t>
      </w:r>
      <w:r>
        <w:rPr>
          <w:spacing w:val="-15"/>
        </w:rPr>
        <w:t> </w:t>
      </w:r>
      <w:r>
        <w:rPr/>
        <w:t>3.2</w:t>
      </w:r>
      <w:r>
        <w:rPr>
          <w:spacing w:val="-15"/>
        </w:rPr>
        <w:t> </w:t>
      </w:r>
      <w:r>
        <w:rPr/>
        <w:t>shows</w:t>
      </w:r>
      <w:r>
        <w:rPr>
          <w:spacing w:val="-13"/>
        </w:rPr>
        <w:t> </w:t>
      </w:r>
      <w:r>
        <w:rPr/>
        <w:t>a</w:t>
      </w:r>
      <w:r>
        <w:rPr>
          <w:spacing w:val="-15"/>
        </w:rPr>
        <w:t> </w:t>
      </w:r>
      <w:r>
        <w:rPr/>
        <w:t>list</w:t>
      </w:r>
      <w:r>
        <w:rPr>
          <w:spacing w:val="-15"/>
        </w:rPr>
        <w:t> </w:t>
      </w:r>
      <w:r>
        <w:rPr/>
        <w:t>of</w:t>
      </w:r>
      <w:r>
        <w:rPr>
          <w:spacing w:val="-13"/>
        </w:rPr>
        <w:t> </w:t>
      </w:r>
      <w:r>
        <w:rPr/>
        <w:t>data</w:t>
      </w:r>
      <w:r>
        <w:rPr>
          <w:spacing w:val="-15"/>
        </w:rPr>
        <w:t> </w:t>
      </w:r>
      <w:r>
        <w:rPr/>
        <w:t>set</w:t>
      </w:r>
      <w:r>
        <w:rPr>
          <w:spacing w:val="-15"/>
        </w:rPr>
        <w:t> </w:t>
      </w:r>
      <w:r>
        <w:rPr/>
        <w:t>acquired</w:t>
      </w:r>
      <w:r>
        <w:rPr>
          <w:spacing w:val="-13"/>
        </w:rPr>
        <w:t> </w:t>
      </w:r>
      <w:r>
        <w:rPr/>
        <w:t>and</w:t>
      </w:r>
      <w:r>
        <w:rPr>
          <w:spacing w:val="-15"/>
        </w:rPr>
        <w:t> </w:t>
      </w:r>
      <w:r>
        <w:rPr/>
        <w:t>there</w:t>
      </w:r>
      <w:r>
        <w:rPr>
          <w:spacing w:val="-15"/>
        </w:rPr>
        <w:t> </w:t>
      </w:r>
      <w:r>
        <w:rPr/>
        <w:t>spectral,</w:t>
      </w:r>
      <w:r>
        <w:rPr>
          <w:spacing w:val="-15"/>
        </w:rPr>
        <w:t> </w:t>
      </w:r>
      <w:r>
        <w:rPr/>
        <w:t>spatial</w:t>
      </w:r>
      <w:r>
        <w:rPr>
          <w:spacing w:val="-15"/>
        </w:rPr>
        <w:t> </w:t>
      </w:r>
      <w:r>
        <w:rPr/>
        <w:t>and</w:t>
      </w:r>
      <w:r>
        <w:rPr>
          <w:spacing w:val="-13"/>
        </w:rPr>
        <w:t> </w:t>
      </w:r>
      <w:r>
        <w:rPr/>
        <w:t>temporal</w:t>
      </w:r>
      <w:r>
        <w:rPr>
          <w:spacing w:val="-15"/>
        </w:rPr>
        <w:t> </w:t>
      </w:r>
      <w:r>
        <w:rPr/>
        <w:t>resolutions. Table 3.2: spectral, spatial and temporal resolutions for dataset acquired</w:t>
      </w:r>
    </w:p>
    <w:p>
      <w:pPr>
        <w:pStyle w:val="BodyText"/>
        <w:spacing w:before="5"/>
        <w:rPr>
          <w:sz w:val="6"/>
        </w:rPr>
      </w:pP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8"/>
        <w:gridCol w:w="2924"/>
        <w:gridCol w:w="2086"/>
        <w:gridCol w:w="2405"/>
      </w:tblGrid>
      <w:tr>
        <w:trPr>
          <w:trHeight w:val="551" w:hRule="atLeast"/>
        </w:trPr>
        <w:tc>
          <w:tcPr>
            <w:tcW w:w="1428" w:type="dxa"/>
            <w:tcBorders>
              <w:top w:val="single" w:sz="4" w:space="0" w:color="000000"/>
              <w:bottom w:val="single" w:sz="4" w:space="0" w:color="000000"/>
            </w:tcBorders>
          </w:tcPr>
          <w:p>
            <w:pPr>
              <w:pStyle w:val="TableParagraph"/>
              <w:spacing w:line="273" w:lineRule="exact"/>
              <w:ind w:left="115"/>
              <w:rPr>
                <w:b/>
                <w:sz w:val="24"/>
              </w:rPr>
            </w:pPr>
            <w:r>
              <w:rPr>
                <w:b/>
                <w:spacing w:val="-4"/>
                <w:sz w:val="24"/>
              </w:rPr>
              <w:t>S/No</w:t>
            </w:r>
          </w:p>
        </w:tc>
        <w:tc>
          <w:tcPr>
            <w:tcW w:w="2924" w:type="dxa"/>
            <w:tcBorders>
              <w:top w:val="single" w:sz="4" w:space="0" w:color="000000"/>
              <w:bottom w:val="single" w:sz="4" w:space="0" w:color="000000"/>
            </w:tcBorders>
          </w:tcPr>
          <w:p>
            <w:pPr>
              <w:pStyle w:val="TableParagraph"/>
              <w:spacing w:line="273" w:lineRule="exact"/>
              <w:ind w:left="818"/>
              <w:rPr>
                <w:b/>
                <w:sz w:val="24"/>
              </w:rPr>
            </w:pPr>
            <w:r>
              <w:rPr>
                <w:b/>
                <w:sz w:val="24"/>
              </w:rPr>
              <w:t>Sentinel-2</w:t>
            </w:r>
            <w:r>
              <w:rPr>
                <w:b/>
                <w:spacing w:val="-2"/>
                <w:sz w:val="24"/>
              </w:rPr>
              <w:t> bands</w:t>
            </w:r>
          </w:p>
        </w:tc>
        <w:tc>
          <w:tcPr>
            <w:tcW w:w="2086" w:type="dxa"/>
            <w:tcBorders>
              <w:top w:val="single" w:sz="4" w:space="0" w:color="000000"/>
              <w:bottom w:val="single" w:sz="4" w:space="0" w:color="000000"/>
            </w:tcBorders>
          </w:tcPr>
          <w:p>
            <w:pPr>
              <w:pStyle w:val="TableParagraph"/>
              <w:spacing w:line="272" w:lineRule="exact"/>
              <w:ind w:left="114"/>
              <w:rPr>
                <w:b/>
                <w:sz w:val="24"/>
              </w:rPr>
            </w:pPr>
            <w:r>
              <w:rPr>
                <w:b/>
                <w:spacing w:val="-2"/>
                <w:sz w:val="24"/>
              </w:rPr>
              <w:t>Central </w:t>
            </w:r>
            <w:r>
              <w:rPr>
                <w:b/>
                <w:sz w:val="24"/>
              </w:rPr>
              <w:t>wavelength(</w:t>
            </w:r>
            <w:r>
              <w:rPr>
                <w:b/>
                <w:spacing w:val="-15"/>
                <w:sz w:val="24"/>
              </w:rPr>
              <w:t> </w:t>
            </w:r>
            <w:r>
              <w:rPr>
                <w:sz w:val="24"/>
              </w:rPr>
              <w:t>μm</w:t>
            </w:r>
            <w:r>
              <w:rPr>
                <w:b/>
                <w:sz w:val="24"/>
              </w:rPr>
              <w:t>)</w:t>
            </w:r>
          </w:p>
        </w:tc>
        <w:tc>
          <w:tcPr>
            <w:tcW w:w="2405" w:type="dxa"/>
            <w:tcBorders>
              <w:top w:val="single" w:sz="4" w:space="0" w:color="000000"/>
              <w:bottom w:val="single" w:sz="4" w:space="0" w:color="000000"/>
            </w:tcBorders>
          </w:tcPr>
          <w:p>
            <w:pPr>
              <w:pStyle w:val="TableParagraph"/>
              <w:spacing w:line="273" w:lineRule="exact"/>
              <w:ind w:left="275"/>
              <w:rPr>
                <w:b/>
                <w:sz w:val="24"/>
              </w:rPr>
            </w:pPr>
            <w:r>
              <w:rPr>
                <w:b/>
                <w:sz w:val="24"/>
              </w:rPr>
              <w:t>Resolutions</w:t>
            </w:r>
            <w:r>
              <w:rPr>
                <w:b/>
                <w:spacing w:val="-3"/>
                <w:sz w:val="24"/>
              </w:rPr>
              <w:t> </w:t>
            </w:r>
            <w:r>
              <w:rPr>
                <w:b/>
                <w:spacing w:val="-5"/>
                <w:sz w:val="24"/>
              </w:rPr>
              <w:t>(m)</w:t>
            </w:r>
          </w:p>
        </w:tc>
      </w:tr>
      <w:tr>
        <w:trPr>
          <w:trHeight w:val="548" w:hRule="atLeast"/>
        </w:trPr>
        <w:tc>
          <w:tcPr>
            <w:tcW w:w="1428" w:type="dxa"/>
            <w:tcBorders>
              <w:top w:val="single" w:sz="4" w:space="0" w:color="000000"/>
            </w:tcBorders>
          </w:tcPr>
          <w:p>
            <w:pPr>
              <w:pStyle w:val="TableParagraph"/>
              <w:spacing w:line="268" w:lineRule="exact"/>
              <w:ind w:left="115"/>
              <w:rPr>
                <w:sz w:val="24"/>
              </w:rPr>
            </w:pPr>
            <w:r>
              <w:rPr>
                <w:spacing w:val="-10"/>
                <w:sz w:val="24"/>
              </w:rPr>
              <w:t>1</w:t>
            </w:r>
          </w:p>
        </w:tc>
        <w:tc>
          <w:tcPr>
            <w:tcW w:w="2924" w:type="dxa"/>
            <w:tcBorders>
              <w:top w:val="single" w:sz="4" w:space="0" w:color="000000"/>
            </w:tcBorders>
          </w:tcPr>
          <w:p>
            <w:pPr>
              <w:pStyle w:val="TableParagraph"/>
              <w:spacing w:line="268" w:lineRule="exact"/>
              <w:ind w:left="818"/>
              <w:rPr>
                <w:sz w:val="24"/>
              </w:rPr>
            </w:pPr>
            <w:r>
              <w:rPr>
                <w:sz w:val="24"/>
              </w:rPr>
              <w:t>Band</w:t>
            </w:r>
            <w:r>
              <w:rPr>
                <w:spacing w:val="-4"/>
                <w:sz w:val="24"/>
              </w:rPr>
              <w:t> </w:t>
            </w:r>
            <w:r>
              <w:rPr>
                <w:sz w:val="24"/>
              </w:rPr>
              <w:t>1-</w:t>
            </w:r>
            <w:r>
              <w:rPr>
                <w:spacing w:val="-2"/>
                <w:sz w:val="24"/>
              </w:rPr>
              <w:t>Boastal</w:t>
            </w:r>
          </w:p>
          <w:p>
            <w:pPr>
              <w:pStyle w:val="TableParagraph"/>
              <w:spacing w:line="261" w:lineRule="exact"/>
              <w:ind w:left="818"/>
              <w:rPr>
                <w:sz w:val="24"/>
              </w:rPr>
            </w:pPr>
            <w:r>
              <w:rPr>
                <w:spacing w:val="-2"/>
                <w:sz w:val="24"/>
              </w:rPr>
              <w:t>aerosol</w:t>
            </w:r>
          </w:p>
        </w:tc>
        <w:tc>
          <w:tcPr>
            <w:tcW w:w="2086" w:type="dxa"/>
            <w:tcBorders>
              <w:top w:val="single" w:sz="4" w:space="0" w:color="000000"/>
            </w:tcBorders>
          </w:tcPr>
          <w:p>
            <w:pPr>
              <w:pStyle w:val="TableParagraph"/>
              <w:spacing w:line="268" w:lineRule="exact"/>
              <w:ind w:left="114"/>
              <w:rPr>
                <w:sz w:val="24"/>
              </w:rPr>
            </w:pPr>
            <w:r>
              <w:rPr>
                <w:spacing w:val="-2"/>
                <w:sz w:val="24"/>
              </w:rPr>
              <w:t>0.443</w:t>
            </w:r>
          </w:p>
        </w:tc>
        <w:tc>
          <w:tcPr>
            <w:tcW w:w="2405" w:type="dxa"/>
            <w:tcBorders>
              <w:top w:val="single" w:sz="4" w:space="0" w:color="000000"/>
            </w:tcBorders>
          </w:tcPr>
          <w:p>
            <w:pPr>
              <w:pStyle w:val="TableParagraph"/>
              <w:spacing w:line="268" w:lineRule="exact"/>
              <w:ind w:left="275"/>
              <w:rPr>
                <w:sz w:val="24"/>
              </w:rPr>
            </w:pPr>
            <w:r>
              <w:rPr>
                <w:spacing w:val="-5"/>
                <w:sz w:val="24"/>
              </w:rPr>
              <w:t>60</w:t>
            </w:r>
          </w:p>
        </w:tc>
      </w:tr>
      <w:tr>
        <w:trPr>
          <w:trHeight w:val="275" w:hRule="atLeast"/>
        </w:trPr>
        <w:tc>
          <w:tcPr>
            <w:tcW w:w="1428" w:type="dxa"/>
          </w:tcPr>
          <w:p>
            <w:pPr>
              <w:pStyle w:val="TableParagraph"/>
              <w:spacing w:line="256" w:lineRule="exact"/>
              <w:ind w:left="115"/>
              <w:rPr>
                <w:sz w:val="24"/>
              </w:rPr>
            </w:pPr>
            <w:r>
              <w:rPr>
                <w:spacing w:val="-10"/>
                <w:sz w:val="24"/>
              </w:rPr>
              <w:t>2</w:t>
            </w:r>
          </w:p>
        </w:tc>
        <w:tc>
          <w:tcPr>
            <w:tcW w:w="2924" w:type="dxa"/>
          </w:tcPr>
          <w:p>
            <w:pPr>
              <w:pStyle w:val="TableParagraph"/>
              <w:spacing w:line="256" w:lineRule="exact"/>
              <w:ind w:left="818"/>
              <w:rPr>
                <w:sz w:val="24"/>
              </w:rPr>
            </w:pPr>
            <w:r>
              <w:rPr>
                <w:sz w:val="24"/>
              </w:rPr>
              <w:t>Band</w:t>
            </w:r>
            <w:r>
              <w:rPr>
                <w:spacing w:val="-2"/>
                <w:sz w:val="24"/>
              </w:rPr>
              <w:t> </w:t>
            </w:r>
            <w:r>
              <w:rPr>
                <w:sz w:val="24"/>
              </w:rPr>
              <w:t>2- </w:t>
            </w:r>
            <w:r>
              <w:rPr>
                <w:spacing w:val="-4"/>
                <w:sz w:val="24"/>
              </w:rPr>
              <w:t>Blue</w:t>
            </w:r>
          </w:p>
        </w:tc>
        <w:tc>
          <w:tcPr>
            <w:tcW w:w="2086" w:type="dxa"/>
          </w:tcPr>
          <w:p>
            <w:pPr>
              <w:pStyle w:val="TableParagraph"/>
              <w:spacing w:line="256" w:lineRule="exact"/>
              <w:ind w:left="114"/>
              <w:rPr>
                <w:sz w:val="24"/>
              </w:rPr>
            </w:pPr>
            <w:r>
              <w:rPr>
                <w:spacing w:val="-2"/>
                <w:sz w:val="24"/>
              </w:rPr>
              <w:t>0.490</w:t>
            </w:r>
          </w:p>
        </w:tc>
        <w:tc>
          <w:tcPr>
            <w:tcW w:w="2405" w:type="dxa"/>
          </w:tcPr>
          <w:p>
            <w:pPr>
              <w:pStyle w:val="TableParagraph"/>
              <w:spacing w:line="256" w:lineRule="exact"/>
              <w:ind w:left="275"/>
              <w:rPr>
                <w:sz w:val="24"/>
              </w:rPr>
            </w:pPr>
            <w:r>
              <w:rPr>
                <w:spacing w:val="-5"/>
                <w:sz w:val="24"/>
              </w:rPr>
              <w:t>10</w:t>
            </w:r>
          </w:p>
        </w:tc>
      </w:tr>
      <w:tr>
        <w:trPr>
          <w:trHeight w:val="276" w:hRule="atLeast"/>
        </w:trPr>
        <w:tc>
          <w:tcPr>
            <w:tcW w:w="1428" w:type="dxa"/>
          </w:tcPr>
          <w:p>
            <w:pPr>
              <w:pStyle w:val="TableParagraph"/>
              <w:spacing w:line="256" w:lineRule="exact"/>
              <w:ind w:left="115"/>
              <w:rPr>
                <w:sz w:val="24"/>
              </w:rPr>
            </w:pPr>
            <w:r>
              <w:rPr>
                <w:spacing w:val="-10"/>
                <w:sz w:val="24"/>
              </w:rPr>
              <w:t>3</w:t>
            </w:r>
          </w:p>
        </w:tc>
        <w:tc>
          <w:tcPr>
            <w:tcW w:w="2924" w:type="dxa"/>
          </w:tcPr>
          <w:p>
            <w:pPr>
              <w:pStyle w:val="TableParagraph"/>
              <w:spacing w:line="256" w:lineRule="exact"/>
              <w:ind w:left="818"/>
              <w:rPr>
                <w:sz w:val="24"/>
              </w:rPr>
            </w:pPr>
            <w:r>
              <w:rPr>
                <w:sz w:val="24"/>
              </w:rPr>
              <w:t>Band</w:t>
            </w:r>
            <w:r>
              <w:rPr>
                <w:spacing w:val="-2"/>
                <w:sz w:val="24"/>
              </w:rPr>
              <w:t> </w:t>
            </w:r>
            <w:r>
              <w:rPr>
                <w:sz w:val="24"/>
              </w:rPr>
              <w:t>3-</w:t>
            </w:r>
            <w:r>
              <w:rPr>
                <w:spacing w:val="-2"/>
                <w:sz w:val="24"/>
              </w:rPr>
              <w:t>Green</w:t>
            </w:r>
          </w:p>
        </w:tc>
        <w:tc>
          <w:tcPr>
            <w:tcW w:w="2086" w:type="dxa"/>
          </w:tcPr>
          <w:p>
            <w:pPr>
              <w:pStyle w:val="TableParagraph"/>
              <w:spacing w:line="256" w:lineRule="exact"/>
              <w:ind w:left="114"/>
              <w:rPr>
                <w:sz w:val="24"/>
              </w:rPr>
            </w:pPr>
            <w:r>
              <w:rPr>
                <w:spacing w:val="-2"/>
                <w:sz w:val="24"/>
              </w:rPr>
              <w:t>0.560</w:t>
            </w:r>
          </w:p>
        </w:tc>
        <w:tc>
          <w:tcPr>
            <w:tcW w:w="2405" w:type="dxa"/>
          </w:tcPr>
          <w:p>
            <w:pPr>
              <w:pStyle w:val="TableParagraph"/>
              <w:spacing w:line="256" w:lineRule="exact"/>
              <w:ind w:left="275"/>
              <w:rPr>
                <w:sz w:val="24"/>
              </w:rPr>
            </w:pPr>
            <w:r>
              <w:rPr>
                <w:spacing w:val="-5"/>
                <w:sz w:val="24"/>
              </w:rPr>
              <w:t>10</w:t>
            </w:r>
          </w:p>
        </w:tc>
      </w:tr>
      <w:tr>
        <w:trPr>
          <w:trHeight w:val="276" w:hRule="atLeast"/>
        </w:trPr>
        <w:tc>
          <w:tcPr>
            <w:tcW w:w="1428" w:type="dxa"/>
          </w:tcPr>
          <w:p>
            <w:pPr>
              <w:pStyle w:val="TableParagraph"/>
              <w:spacing w:line="256" w:lineRule="exact"/>
              <w:ind w:left="115"/>
              <w:rPr>
                <w:sz w:val="24"/>
              </w:rPr>
            </w:pPr>
            <w:r>
              <w:rPr>
                <w:spacing w:val="-10"/>
                <w:sz w:val="24"/>
              </w:rPr>
              <w:t>4</w:t>
            </w:r>
          </w:p>
        </w:tc>
        <w:tc>
          <w:tcPr>
            <w:tcW w:w="2924" w:type="dxa"/>
          </w:tcPr>
          <w:p>
            <w:pPr>
              <w:pStyle w:val="TableParagraph"/>
              <w:spacing w:line="256" w:lineRule="exact"/>
              <w:ind w:left="818"/>
              <w:rPr>
                <w:sz w:val="24"/>
              </w:rPr>
            </w:pPr>
            <w:r>
              <w:rPr>
                <w:sz w:val="24"/>
              </w:rPr>
              <w:t>Band</w:t>
            </w:r>
            <w:r>
              <w:rPr>
                <w:spacing w:val="-4"/>
                <w:sz w:val="24"/>
              </w:rPr>
              <w:t> </w:t>
            </w:r>
            <w:r>
              <w:rPr>
                <w:sz w:val="24"/>
              </w:rPr>
              <w:t>4-</w:t>
            </w:r>
            <w:r>
              <w:rPr>
                <w:spacing w:val="-5"/>
                <w:sz w:val="24"/>
              </w:rPr>
              <w:t>Red</w:t>
            </w:r>
          </w:p>
        </w:tc>
        <w:tc>
          <w:tcPr>
            <w:tcW w:w="2086" w:type="dxa"/>
          </w:tcPr>
          <w:p>
            <w:pPr>
              <w:pStyle w:val="TableParagraph"/>
              <w:spacing w:line="256" w:lineRule="exact"/>
              <w:ind w:left="114"/>
              <w:rPr>
                <w:sz w:val="24"/>
              </w:rPr>
            </w:pPr>
            <w:r>
              <w:rPr>
                <w:spacing w:val="-2"/>
                <w:sz w:val="24"/>
              </w:rPr>
              <w:t>0.665</w:t>
            </w:r>
          </w:p>
        </w:tc>
        <w:tc>
          <w:tcPr>
            <w:tcW w:w="2405" w:type="dxa"/>
          </w:tcPr>
          <w:p>
            <w:pPr>
              <w:pStyle w:val="TableParagraph"/>
              <w:spacing w:line="256" w:lineRule="exact"/>
              <w:ind w:left="275"/>
              <w:rPr>
                <w:sz w:val="24"/>
              </w:rPr>
            </w:pPr>
            <w:r>
              <w:rPr>
                <w:spacing w:val="-5"/>
                <w:sz w:val="24"/>
              </w:rPr>
              <w:t>10</w:t>
            </w:r>
          </w:p>
        </w:tc>
      </w:tr>
      <w:tr>
        <w:trPr>
          <w:trHeight w:val="276" w:hRule="atLeast"/>
        </w:trPr>
        <w:tc>
          <w:tcPr>
            <w:tcW w:w="1428" w:type="dxa"/>
          </w:tcPr>
          <w:p>
            <w:pPr>
              <w:pStyle w:val="TableParagraph"/>
              <w:spacing w:line="256" w:lineRule="exact"/>
              <w:ind w:left="115"/>
              <w:rPr>
                <w:sz w:val="24"/>
              </w:rPr>
            </w:pPr>
            <w:r>
              <w:rPr>
                <w:spacing w:val="-10"/>
                <w:sz w:val="24"/>
              </w:rPr>
              <w:t>5</w:t>
            </w:r>
          </w:p>
        </w:tc>
        <w:tc>
          <w:tcPr>
            <w:tcW w:w="2924" w:type="dxa"/>
          </w:tcPr>
          <w:p>
            <w:pPr>
              <w:pStyle w:val="TableParagraph"/>
              <w:spacing w:line="256" w:lineRule="exact"/>
              <w:ind w:left="818"/>
              <w:rPr>
                <w:sz w:val="24"/>
              </w:rPr>
            </w:pPr>
            <w:r>
              <w:rPr>
                <w:sz w:val="24"/>
              </w:rPr>
              <w:t>Band</w:t>
            </w:r>
            <w:r>
              <w:rPr>
                <w:spacing w:val="-2"/>
                <w:sz w:val="24"/>
              </w:rPr>
              <w:t> </w:t>
            </w:r>
            <w:r>
              <w:rPr>
                <w:sz w:val="24"/>
              </w:rPr>
              <w:t>5-</w:t>
            </w:r>
            <w:r>
              <w:rPr>
                <w:spacing w:val="-2"/>
                <w:sz w:val="24"/>
              </w:rPr>
              <w:t>Vegetation</w:t>
            </w:r>
          </w:p>
        </w:tc>
        <w:tc>
          <w:tcPr>
            <w:tcW w:w="2086" w:type="dxa"/>
          </w:tcPr>
          <w:p>
            <w:pPr>
              <w:pStyle w:val="TableParagraph"/>
              <w:spacing w:line="256" w:lineRule="exact"/>
              <w:ind w:left="114"/>
              <w:rPr>
                <w:sz w:val="24"/>
              </w:rPr>
            </w:pPr>
            <w:r>
              <w:rPr>
                <w:spacing w:val="-2"/>
                <w:sz w:val="24"/>
              </w:rPr>
              <w:t>0.705</w:t>
            </w:r>
          </w:p>
        </w:tc>
        <w:tc>
          <w:tcPr>
            <w:tcW w:w="2405" w:type="dxa"/>
          </w:tcPr>
          <w:p>
            <w:pPr>
              <w:pStyle w:val="TableParagraph"/>
              <w:spacing w:line="256" w:lineRule="exact"/>
              <w:ind w:left="275"/>
              <w:rPr>
                <w:sz w:val="24"/>
              </w:rPr>
            </w:pPr>
            <w:r>
              <w:rPr>
                <w:spacing w:val="-5"/>
                <w:sz w:val="24"/>
              </w:rPr>
              <w:t>20</w:t>
            </w:r>
          </w:p>
        </w:tc>
      </w:tr>
      <w:tr>
        <w:trPr>
          <w:trHeight w:val="275" w:hRule="atLeast"/>
        </w:trPr>
        <w:tc>
          <w:tcPr>
            <w:tcW w:w="1428" w:type="dxa"/>
          </w:tcPr>
          <w:p>
            <w:pPr>
              <w:pStyle w:val="TableParagraph"/>
              <w:spacing w:line="256" w:lineRule="exact"/>
              <w:ind w:left="115"/>
              <w:rPr>
                <w:sz w:val="24"/>
              </w:rPr>
            </w:pPr>
            <w:r>
              <w:rPr>
                <w:spacing w:val="-10"/>
                <w:sz w:val="24"/>
              </w:rPr>
              <w:t>6</w:t>
            </w:r>
          </w:p>
        </w:tc>
        <w:tc>
          <w:tcPr>
            <w:tcW w:w="2924" w:type="dxa"/>
          </w:tcPr>
          <w:p>
            <w:pPr>
              <w:pStyle w:val="TableParagraph"/>
              <w:spacing w:line="256" w:lineRule="exact"/>
              <w:ind w:left="818"/>
              <w:rPr>
                <w:sz w:val="24"/>
              </w:rPr>
            </w:pPr>
            <w:r>
              <w:rPr>
                <w:sz w:val="24"/>
              </w:rPr>
              <w:t>Band</w:t>
            </w:r>
            <w:r>
              <w:rPr>
                <w:spacing w:val="-2"/>
                <w:sz w:val="24"/>
              </w:rPr>
              <w:t> </w:t>
            </w:r>
            <w:r>
              <w:rPr>
                <w:sz w:val="24"/>
              </w:rPr>
              <w:t>6-</w:t>
            </w:r>
            <w:r>
              <w:rPr>
                <w:spacing w:val="-2"/>
                <w:sz w:val="24"/>
              </w:rPr>
              <w:t>Vegetation</w:t>
            </w:r>
          </w:p>
        </w:tc>
        <w:tc>
          <w:tcPr>
            <w:tcW w:w="2086" w:type="dxa"/>
          </w:tcPr>
          <w:p>
            <w:pPr>
              <w:pStyle w:val="TableParagraph"/>
              <w:spacing w:line="256" w:lineRule="exact"/>
              <w:ind w:left="114"/>
              <w:rPr>
                <w:sz w:val="24"/>
              </w:rPr>
            </w:pPr>
            <w:r>
              <w:rPr>
                <w:spacing w:val="-2"/>
                <w:sz w:val="24"/>
              </w:rPr>
              <w:t>0.740</w:t>
            </w:r>
          </w:p>
        </w:tc>
        <w:tc>
          <w:tcPr>
            <w:tcW w:w="2405" w:type="dxa"/>
          </w:tcPr>
          <w:p>
            <w:pPr>
              <w:pStyle w:val="TableParagraph"/>
              <w:spacing w:line="256" w:lineRule="exact"/>
              <w:ind w:left="275"/>
              <w:rPr>
                <w:sz w:val="24"/>
              </w:rPr>
            </w:pPr>
            <w:r>
              <w:rPr>
                <w:spacing w:val="-5"/>
                <w:sz w:val="24"/>
              </w:rPr>
              <w:t>20</w:t>
            </w:r>
          </w:p>
        </w:tc>
      </w:tr>
      <w:tr>
        <w:trPr>
          <w:trHeight w:val="276" w:hRule="atLeast"/>
        </w:trPr>
        <w:tc>
          <w:tcPr>
            <w:tcW w:w="1428" w:type="dxa"/>
          </w:tcPr>
          <w:p>
            <w:pPr>
              <w:pStyle w:val="TableParagraph"/>
              <w:spacing w:line="256" w:lineRule="exact"/>
              <w:ind w:left="115"/>
              <w:rPr>
                <w:sz w:val="24"/>
              </w:rPr>
            </w:pPr>
            <w:r>
              <w:rPr>
                <w:spacing w:val="-10"/>
                <w:sz w:val="24"/>
              </w:rPr>
              <w:t>7</w:t>
            </w:r>
          </w:p>
        </w:tc>
        <w:tc>
          <w:tcPr>
            <w:tcW w:w="2924" w:type="dxa"/>
          </w:tcPr>
          <w:p>
            <w:pPr>
              <w:pStyle w:val="TableParagraph"/>
              <w:spacing w:line="256" w:lineRule="exact"/>
              <w:ind w:left="818"/>
              <w:rPr>
                <w:sz w:val="24"/>
              </w:rPr>
            </w:pPr>
            <w:r>
              <w:rPr>
                <w:sz w:val="24"/>
              </w:rPr>
              <w:t>Band</w:t>
            </w:r>
            <w:r>
              <w:rPr>
                <w:spacing w:val="-2"/>
                <w:sz w:val="24"/>
              </w:rPr>
              <w:t> </w:t>
            </w:r>
            <w:r>
              <w:rPr>
                <w:sz w:val="24"/>
              </w:rPr>
              <w:t>7-</w:t>
            </w:r>
            <w:r>
              <w:rPr>
                <w:spacing w:val="-2"/>
                <w:sz w:val="24"/>
              </w:rPr>
              <w:t>Vegetation</w:t>
            </w:r>
          </w:p>
        </w:tc>
        <w:tc>
          <w:tcPr>
            <w:tcW w:w="2086" w:type="dxa"/>
          </w:tcPr>
          <w:p>
            <w:pPr>
              <w:pStyle w:val="TableParagraph"/>
              <w:spacing w:line="256" w:lineRule="exact"/>
              <w:ind w:left="114"/>
              <w:rPr>
                <w:sz w:val="24"/>
              </w:rPr>
            </w:pPr>
            <w:r>
              <w:rPr>
                <w:spacing w:val="-2"/>
                <w:sz w:val="24"/>
              </w:rPr>
              <w:t>0.783</w:t>
            </w:r>
          </w:p>
        </w:tc>
        <w:tc>
          <w:tcPr>
            <w:tcW w:w="2405" w:type="dxa"/>
          </w:tcPr>
          <w:p>
            <w:pPr>
              <w:pStyle w:val="TableParagraph"/>
              <w:spacing w:line="256" w:lineRule="exact"/>
              <w:ind w:left="275"/>
              <w:rPr>
                <w:sz w:val="24"/>
              </w:rPr>
            </w:pPr>
            <w:r>
              <w:rPr>
                <w:spacing w:val="-5"/>
                <w:sz w:val="24"/>
              </w:rPr>
              <w:t>20</w:t>
            </w:r>
          </w:p>
        </w:tc>
      </w:tr>
      <w:tr>
        <w:trPr>
          <w:trHeight w:val="275" w:hRule="atLeast"/>
        </w:trPr>
        <w:tc>
          <w:tcPr>
            <w:tcW w:w="1428" w:type="dxa"/>
          </w:tcPr>
          <w:p>
            <w:pPr>
              <w:pStyle w:val="TableParagraph"/>
              <w:spacing w:line="256" w:lineRule="exact"/>
              <w:ind w:left="115"/>
              <w:rPr>
                <w:sz w:val="24"/>
              </w:rPr>
            </w:pPr>
            <w:r>
              <w:rPr>
                <w:spacing w:val="-10"/>
                <w:sz w:val="24"/>
              </w:rPr>
              <w:t>8</w:t>
            </w:r>
          </w:p>
        </w:tc>
        <w:tc>
          <w:tcPr>
            <w:tcW w:w="2924" w:type="dxa"/>
          </w:tcPr>
          <w:p>
            <w:pPr>
              <w:pStyle w:val="TableParagraph"/>
              <w:spacing w:line="256" w:lineRule="exact"/>
              <w:ind w:left="818"/>
              <w:rPr>
                <w:sz w:val="24"/>
              </w:rPr>
            </w:pPr>
            <w:r>
              <w:rPr>
                <w:sz w:val="24"/>
              </w:rPr>
              <w:t>Band</w:t>
            </w:r>
            <w:r>
              <w:rPr>
                <w:spacing w:val="-2"/>
                <w:sz w:val="24"/>
              </w:rPr>
              <w:t> </w:t>
            </w:r>
            <w:r>
              <w:rPr>
                <w:sz w:val="24"/>
              </w:rPr>
              <w:t>8-</w:t>
            </w:r>
            <w:r>
              <w:rPr>
                <w:spacing w:val="-5"/>
                <w:sz w:val="24"/>
              </w:rPr>
              <w:t>NIR</w:t>
            </w:r>
          </w:p>
        </w:tc>
        <w:tc>
          <w:tcPr>
            <w:tcW w:w="2086" w:type="dxa"/>
          </w:tcPr>
          <w:p>
            <w:pPr>
              <w:pStyle w:val="TableParagraph"/>
              <w:spacing w:line="256" w:lineRule="exact"/>
              <w:ind w:left="114"/>
              <w:rPr>
                <w:sz w:val="24"/>
              </w:rPr>
            </w:pPr>
            <w:r>
              <w:rPr>
                <w:spacing w:val="-2"/>
                <w:sz w:val="24"/>
              </w:rPr>
              <w:t>0.842</w:t>
            </w:r>
          </w:p>
        </w:tc>
        <w:tc>
          <w:tcPr>
            <w:tcW w:w="2405" w:type="dxa"/>
          </w:tcPr>
          <w:p>
            <w:pPr>
              <w:pStyle w:val="TableParagraph"/>
              <w:spacing w:line="256" w:lineRule="exact"/>
              <w:ind w:left="275"/>
              <w:rPr>
                <w:sz w:val="24"/>
              </w:rPr>
            </w:pPr>
            <w:r>
              <w:rPr>
                <w:spacing w:val="-5"/>
                <w:sz w:val="24"/>
              </w:rPr>
              <w:t>10</w:t>
            </w:r>
          </w:p>
        </w:tc>
      </w:tr>
      <w:tr>
        <w:trPr>
          <w:trHeight w:val="276" w:hRule="atLeast"/>
        </w:trPr>
        <w:tc>
          <w:tcPr>
            <w:tcW w:w="1428" w:type="dxa"/>
          </w:tcPr>
          <w:p>
            <w:pPr>
              <w:pStyle w:val="TableParagraph"/>
              <w:spacing w:line="256" w:lineRule="exact"/>
              <w:ind w:left="115"/>
              <w:rPr>
                <w:sz w:val="24"/>
              </w:rPr>
            </w:pPr>
            <w:r>
              <w:rPr>
                <w:spacing w:val="-10"/>
                <w:sz w:val="24"/>
              </w:rPr>
              <w:t>9</w:t>
            </w:r>
          </w:p>
        </w:tc>
        <w:tc>
          <w:tcPr>
            <w:tcW w:w="2924" w:type="dxa"/>
          </w:tcPr>
          <w:p>
            <w:pPr>
              <w:pStyle w:val="TableParagraph"/>
              <w:spacing w:line="256" w:lineRule="exact"/>
              <w:ind w:left="818"/>
              <w:rPr>
                <w:sz w:val="24"/>
              </w:rPr>
            </w:pPr>
            <w:r>
              <w:rPr>
                <w:sz w:val="24"/>
              </w:rPr>
              <w:t>Band</w:t>
            </w:r>
            <w:r>
              <w:rPr>
                <w:spacing w:val="-3"/>
                <w:sz w:val="24"/>
              </w:rPr>
              <w:t> </w:t>
            </w:r>
            <w:r>
              <w:rPr>
                <w:sz w:val="24"/>
              </w:rPr>
              <w:t>8A-</w:t>
            </w:r>
            <w:r>
              <w:rPr>
                <w:spacing w:val="-2"/>
                <w:sz w:val="24"/>
              </w:rPr>
              <w:t>Vegetation</w:t>
            </w:r>
          </w:p>
        </w:tc>
        <w:tc>
          <w:tcPr>
            <w:tcW w:w="2086" w:type="dxa"/>
          </w:tcPr>
          <w:p>
            <w:pPr>
              <w:pStyle w:val="TableParagraph"/>
              <w:spacing w:line="256" w:lineRule="exact"/>
              <w:ind w:left="114"/>
              <w:rPr>
                <w:sz w:val="24"/>
              </w:rPr>
            </w:pPr>
            <w:r>
              <w:rPr>
                <w:spacing w:val="-2"/>
                <w:sz w:val="24"/>
              </w:rPr>
              <w:t>0.865</w:t>
            </w:r>
          </w:p>
        </w:tc>
        <w:tc>
          <w:tcPr>
            <w:tcW w:w="2405" w:type="dxa"/>
          </w:tcPr>
          <w:p>
            <w:pPr>
              <w:pStyle w:val="TableParagraph"/>
              <w:spacing w:line="256" w:lineRule="exact"/>
              <w:ind w:left="275"/>
              <w:rPr>
                <w:sz w:val="24"/>
              </w:rPr>
            </w:pPr>
            <w:r>
              <w:rPr>
                <w:spacing w:val="-5"/>
                <w:sz w:val="24"/>
              </w:rPr>
              <w:t>20</w:t>
            </w:r>
          </w:p>
        </w:tc>
      </w:tr>
      <w:tr>
        <w:trPr>
          <w:trHeight w:val="551" w:hRule="atLeast"/>
        </w:trPr>
        <w:tc>
          <w:tcPr>
            <w:tcW w:w="1428" w:type="dxa"/>
          </w:tcPr>
          <w:p>
            <w:pPr>
              <w:pStyle w:val="TableParagraph"/>
              <w:spacing w:line="271" w:lineRule="exact"/>
              <w:ind w:left="115"/>
              <w:rPr>
                <w:sz w:val="24"/>
              </w:rPr>
            </w:pPr>
            <w:r>
              <w:rPr>
                <w:spacing w:val="-5"/>
                <w:sz w:val="24"/>
              </w:rPr>
              <w:t>10</w:t>
            </w:r>
          </w:p>
        </w:tc>
        <w:tc>
          <w:tcPr>
            <w:tcW w:w="2924" w:type="dxa"/>
          </w:tcPr>
          <w:p>
            <w:pPr>
              <w:pStyle w:val="TableParagraph"/>
              <w:spacing w:line="271" w:lineRule="exact"/>
              <w:ind w:left="818"/>
              <w:rPr>
                <w:sz w:val="24"/>
              </w:rPr>
            </w:pPr>
            <w:r>
              <w:rPr>
                <w:sz w:val="24"/>
              </w:rPr>
              <w:t>Band</w:t>
            </w:r>
            <w:r>
              <w:rPr>
                <w:spacing w:val="-4"/>
                <w:sz w:val="24"/>
              </w:rPr>
              <w:t> </w:t>
            </w:r>
            <w:r>
              <w:rPr>
                <w:sz w:val="24"/>
              </w:rPr>
              <w:t>9-</w:t>
            </w:r>
            <w:r>
              <w:rPr>
                <w:spacing w:val="-2"/>
                <w:sz w:val="24"/>
              </w:rPr>
              <w:t>Water</w:t>
            </w:r>
          </w:p>
          <w:p>
            <w:pPr>
              <w:pStyle w:val="TableParagraph"/>
              <w:spacing w:line="261" w:lineRule="exact"/>
              <w:ind w:left="818"/>
              <w:rPr>
                <w:sz w:val="24"/>
              </w:rPr>
            </w:pPr>
            <w:r>
              <w:rPr>
                <w:spacing w:val="-2"/>
                <w:sz w:val="24"/>
              </w:rPr>
              <w:t>vapors</w:t>
            </w:r>
          </w:p>
        </w:tc>
        <w:tc>
          <w:tcPr>
            <w:tcW w:w="2086" w:type="dxa"/>
          </w:tcPr>
          <w:p>
            <w:pPr>
              <w:pStyle w:val="TableParagraph"/>
              <w:spacing w:line="271" w:lineRule="exact"/>
              <w:ind w:left="114"/>
              <w:rPr>
                <w:sz w:val="24"/>
              </w:rPr>
            </w:pPr>
            <w:r>
              <w:rPr>
                <w:spacing w:val="-2"/>
                <w:sz w:val="24"/>
              </w:rPr>
              <w:t>0.945</w:t>
            </w:r>
          </w:p>
        </w:tc>
        <w:tc>
          <w:tcPr>
            <w:tcW w:w="2405" w:type="dxa"/>
          </w:tcPr>
          <w:p>
            <w:pPr>
              <w:pStyle w:val="TableParagraph"/>
              <w:spacing w:line="271" w:lineRule="exact"/>
              <w:ind w:left="275"/>
              <w:rPr>
                <w:sz w:val="24"/>
              </w:rPr>
            </w:pPr>
            <w:r>
              <w:rPr>
                <w:spacing w:val="-5"/>
                <w:sz w:val="24"/>
              </w:rPr>
              <w:t>60</w:t>
            </w:r>
          </w:p>
        </w:tc>
      </w:tr>
      <w:tr>
        <w:trPr>
          <w:trHeight w:val="276" w:hRule="atLeast"/>
        </w:trPr>
        <w:tc>
          <w:tcPr>
            <w:tcW w:w="1428" w:type="dxa"/>
          </w:tcPr>
          <w:p>
            <w:pPr>
              <w:pStyle w:val="TableParagraph"/>
              <w:spacing w:line="256" w:lineRule="exact"/>
              <w:ind w:left="115"/>
              <w:rPr>
                <w:sz w:val="24"/>
              </w:rPr>
            </w:pPr>
            <w:r>
              <w:rPr>
                <w:spacing w:val="-5"/>
                <w:sz w:val="24"/>
              </w:rPr>
              <w:t>11</w:t>
            </w:r>
          </w:p>
        </w:tc>
        <w:tc>
          <w:tcPr>
            <w:tcW w:w="2924" w:type="dxa"/>
          </w:tcPr>
          <w:p>
            <w:pPr>
              <w:pStyle w:val="TableParagraph"/>
              <w:spacing w:line="256" w:lineRule="exact"/>
              <w:ind w:left="818"/>
              <w:rPr>
                <w:sz w:val="24"/>
              </w:rPr>
            </w:pPr>
            <w:r>
              <w:rPr>
                <w:sz w:val="24"/>
              </w:rPr>
              <w:t>Band</w:t>
            </w:r>
            <w:r>
              <w:rPr>
                <w:spacing w:val="-4"/>
                <w:sz w:val="24"/>
              </w:rPr>
              <w:t> </w:t>
            </w:r>
            <w:r>
              <w:rPr>
                <w:sz w:val="24"/>
              </w:rPr>
              <w:t>10-</w:t>
            </w:r>
            <w:r>
              <w:rPr>
                <w:spacing w:val="-4"/>
                <w:sz w:val="24"/>
              </w:rPr>
              <w:t>SWIR</w:t>
            </w:r>
          </w:p>
        </w:tc>
        <w:tc>
          <w:tcPr>
            <w:tcW w:w="2086" w:type="dxa"/>
          </w:tcPr>
          <w:p>
            <w:pPr>
              <w:pStyle w:val="TableParagraph"/>
              <w:spacing w:line="256" w:lineRule="exact"/>
              <w:ind w:left="114"/>
              <w:rPr>
                <w:sz w:val="24"/>
              </w:rPr>
            </w:pPr>
            <w:r>
              <w:rPr>
                <w:spacing w:val="-2"/>
                <w:sz w:val="24"/>
              </w:rPr>
              <w:t>1.375</w:t>
            </w:r>
          </w:p>
        </w:tc>
        <w:tc>
          <w:tcPr>
            <w:tcW w:w="2405" w:type="dxa"/>
          </w:tcPr>
          <w:p>
            <w:pPr>
              <w:pStyle w:val="TableParagraph"/>
              <w:spacing w:line="256" w:lineRule="exact"/>
              <w:ind w:left="275"/>
              <w:rPr>
                <w:sz w:val="24"/>
              </w:rPr>
            </w:pPr>
            <w:r>
              <w:rPr>
                <w:spacing w:val="-5"/>
                <w:sz w:val="24"/>
              </w:rPr>
              <w:t>60</w:t>
            </w:r>
          </w:p>
        </w:tc>
      </w:tr>
      <w:tr>
        <w:trPr>
          <w:trHeight w:val="275" w:hRule="atLeast"/>
        </w:trPr>
        <w:tc>
          <w:tcPr>
            <w:tcW w:w="1428" w:type="dxa"/>
          </w:tcPr>
          <w:p>
            <w:pPr>
              <w:pStyle w:val="TableParagraph"/>
              <w:spacing w:line="256" w:lineRule="exact"/>
              <w:ind w:left="115"/>
              <w:rPr>
                <w:sz w:val="24"/>
              </w:rPr>
            </w:pPr>
            <w:r>
              <w:rPr>
                <w:spacing w:val="-5"/>
                <w:sz w:val="24"/>
              </w:rPr>
              <w:t>12</w:t>
            </w:r>
          </w:p>
        </w:tc>
        <w:tc>
          <w:tcPr>
            <w:tcW w:w="2924" w:type="dxa"/>
          </w:tcPr>
          <w:p>
            <w:pPr>
              <w:pStyle w:val="TableParagraph"/>
              <w:spacing w:line="256" w:lineRule="exact"/>
              <w:ind w:left="818"/>
              <w:rPr>
                <w:sz w:val="24"/>
              </w:rPr>
            </w:pPr>
            <w:r>
              <w:rPr>
                <w:sz w:val="24"/>
              </w:rPr>
              <w:t>Band</w:t>
            </w:r>
            <w:r>
              <w:rPr>
                <w:spacing w:val="-4"/>
                <w:sz w:val="24"/>
              </w:rPr>
              <w:t> </w:t>
            </w:r>
            <w:r>
              <w:rPr>
                <w:sz w:val="24"/>
              </w:rPr>
              <w:t>11-</w:t>
            </w:r>
            <w:r>
              <w:rPr>
                <w:spacing w:val="-4"/>
                <w:sz w:val="24"/>
              </w:rPr>
              <w:t>SWIR</w:t>
            </w:r>
          </w:p>
        </w:tc>
        <w:tc>
          <w:tcPr>
            <w:tcW w:w="2086" w:type="dxa"/>
          </w:tcPr>
          <w:p>
            <w:pPr>
              <w:pStyle w:val="TableParagraph"/>
              <w:spacing w:line="256" w:lineRule="exact"/>
              <w:ind w:left="114"/>
              <w:rPr>
                <w:sz w:val="24"/>
              </w:rPr>
            </w:pPr>
            <w:r>
              <w:rPr>
                <w:spacing w:val="-4"/>
                <w:sz w:val="24"/>
              </w:rPr>
              <w:t>1.61</w:t>
            </w:r>
          </w:p>
        </w:tc>
        <w:tc>
          <w:tcPr>
            <w:tcW w:w="2405" w:type="dxa"/>
          </w:tcPr>
          <w:p>
            <w:pPr>
              <w:pStyle w:val="TableParagraph"/>
              <w:spacing w:line="256" w:lineRule="exact"/>
              <w:ind w:left="275"/>
              <w:rPr>
                <w:sz w:val="24"/>
              </w:rPr>
            </w:pPr>
            <w:r>
              <w:rPr>
                <w:spacing w:val="-5"/>
                <w:sz w:val="24"/>
              </w:rPr>
              <w:t>20</w:t>
            </w:r>
          </w:p>
        </w:tc>
      </w:tr>
      <w:tr>
        <w:trPr>
          <w:trHeight w:val="281" w:hRule="atLeast"/>
        </w:trPr>
        <w:tc>
          <w:tcPr>
            <w:tcW w:w="1428" w:type="dxa"/>
            <w:tcBorders>
              <w:bottom w:val="single" w:sz="4" w:space="0" w:color="000000"/>
            </w:tcBorders>
          </w:tcPr>
          <w:p>
            <w:pPr>
              <w:pStyle w:val="TableParagraph"/>
              <w:spacing w:line="261" w:lineRule="exact"/>
              <w:ind w:left="115"/>
              <w:rPr>
                <w:sz w:val="24"/>
              </w:rPr>
            </w:pPr>
            <w:r>
              <w:rPr>
                <w:spacing w:val="-5"/>
                <w:sz w:val="24"/>
              </w:rPr>
              <w:t>13</w:t>
            </w:r>
          </w:p>
        </w:tc>
        <w:tc>
          <w:tcPr>
            <w:tcW w:w="2924" w:type="dxa"/>
            <w:tcBorders>
              <w:bottom w:val="single" w:sz="4" w:space="0" w:color="000000"/>
            </w:tcBorders>
          </w:tcPr>
          <w:p>
            <w:pPr>
              <w:pStyle w:val="TableParagraph"/>
              <w:spacing w:line="261" w:lineRule="exact"/>
              <w:ind w:left="818"/>
              <w:rPr>
                <w:sz w:val="24"/>
              </w:rPr>
            </w:pPr>
            <w:r>
              <w:rPr>
                <w:sz w:val="24"/>
              </w:rPr>
              <w:t>Band</w:t>
            </w:r>
            <w:r>
              <w:rPr>
                <w:spacing w:val="-4"/>
                <w:sz w:val="24"/>
              </w:rPr>
              <w:t> </w:t>
            </w:r>
            <w:r>
              <w:rPr>
                <w:sz w:val="24"/>
              </w:rPr>
              <w:t>12-</w:t>
            </w:r>
            <w:r>
              <w:rPr>
                <w:spacing w:val="-4"/>
                <w:sz w:val="24"/>
              </w:rPr>
              <w:t>SWIR</w:t>
            </w:r>
          </w:p>
        </w:tc>
        <w:tc>
          <w:tcPr>
            <w:tcW w:w="2086" w:type="dxa"/>
            <w:tcBorders>
              <w:bottom w:val="single" w:sz="4" w:space="0" w:color="000000"/>
            </w:tcBorders>
          </w:tcPr>
          <w:p>
            <w:pPr>
              <w:pStyle w:val="TableParagraph"/>
              <w:spacing w:line="261" w:lineRule="exact"/>
              <w:ind w:left="114"/>
              <w:rPr>
                <w:sz w:val="24"/>
              </w:rPr>
            </w:pPr>
            <w:r>
              <w:rPr>
                <w:spacing w:val="-2"/>
                <w:sz w:val="24"/>
              </w:rPr>
              <w:t>2.190</w:t>
            </w:r>
          </w:p>
        </w:tc>
        <w:tc>
          <w:tcPr>
            <w:tcW w:w="2405" w:type="dxa"/>
            <w:tcBorders>
              <w:bottom w:val="single" w:sz="4" w:space="0" w:color="000000"/>
            </w:tcBorders>
          </w:tcPr>
          <w:p>
            <w:pPr>
              <w:pStyle w:val="TableParagraph"/>
              <w:spacing w:line="261" w:lineRule="exact"/>
              <w:ind w:left="275"/>
              <w:rPr>
                <w:sz w:val="24"/>
              </w:rPr>
            </w:pPr>
            <w:r>
              <w:rPr>
                <w:spacing w:val="-5"/>
                <w:sz w:val="24"/>
              </w:rPr>
              <w:t>20</w:t>
            </w:r>
          </w:p>
        </w:tc>
      </w:tr>
    </w:tbl>
    <w:p>
      <w:pPr>
        <w:pStyle w:val="BodyText"/>
        <w:spacing w:before="1"/>
      </w:pPr>
    </w:p>
    <w:p>
      <w:pPr>
        <w:pStyle w:val="Heading1"/>
        <w:numPr>
          <w:ilvl w:val="2"/>
          <w:numId w:val="19"/>
        </w:numPr>
        <w:tabs>
          <w:tab w:pos="1785" w:val="left" w:leader="none"/>
        </w:tabs>
        <w:spacing w:line="240" w:lineRule="auto" w:before="0" w:after="0"/>
        <w:ind w:left="1785" w:right="0" w:hanging="700"/>
        <w:jc w:val="both"/>
      </w:pPr>
      <w:r>
        <w:rPr/>
        <w:t>Acquisition</w:t>
      </w:r>
      <w:r>
        <w:rPr>
          <w:spacing w:val="-5"/>
        </w:rPr>
        <w:t> </w:t>
      </w:r>
      <w:r>
        <w:rPr/>
        <w:t>of</w:t>
      </w:r>
      <w:r>
        <w:rPr>
          <w:spacing w:val="-1"/>
        </w:rPr>
        <w:t> </w:t>
      </w:r>
      <w:r>
        <w:rPr/>
        <w:t>field</w:t>
      </w:r>
      <w:r>
        <w:rPr>
          <w:spacing w:val="-1"/>
        </w:rPr>
        <w:t> </w:t>
      </w:r>
      <w:r>
        <w:rPr>
          <w:spacing w:val="-4"/>
        </w:rPr>
        <w:t>data</w:t>
      </w:r>
    </w:p>
    <w:p>
      <w:pPr>
        <w:pStyle w:val="BodyText"/>
        <w:spacing w:line="480" w:lineRule="auto" w:before="197"/>
        <w:ind w:left="1085" w:right="1134"/>
        <w:jc w:val="both"/>
      </w:pPr>
      <w:r>
        <w:rPr/>
        <w:t>Field</w:t>
      </w:r>
      <w:r>
        <w:rPr>
          <w:spacing w:val="-2"/>
        </w:rPr>
        <w:t> </w:t>
      </w:r>
      <w:r>
        <w:rPr/>
        <w:t>data</w:t>
      </w:r>
      <w:r>
        <w:rPr>
          <w:spacing w:val="-3"/>
        </w:rPr>
        <w:t> </w:t>
      </w:r>
      <w:r>
        <w:rPr/>
        <w:t>implies</w:t>
      </w:r>
      <w:r>
        <w:rPr>
          <w:spacing w:val="-2"/>
        </w:rPr>
        <w:t> </w:t>
      </w:r>
      <w:r>
        <w:rPr/>
        <w:t>data</w:t>
      </w:r>
      <w:r>
        <w:rPr>
          <w:spacing w:val="-1"/>
        </w:rPr>
        <w:t> </w:t>
      </w:r>
      <w:r>
        <w:rPr/>
        <w:t>captured</w:t>
      </w:r>
      <w:r>
        <w:rPr>
          <w:spacing w:val="-2"/>
        </w:rPr>
        <w:t> </w:t>
      </w:r>
      <w:r>
        <w:rPr/>
        <w:t>about</w:t>
      </w:r>
      <w:r>
        <w:rPr>
          <w:spacing w:val="-2"/>
        </w:rPr>
        <w:t> </w:t>
      </w:r>
      <w:r>
        <w:rPr/>
        <w:t>the</w:t>
      </w:r>
      <w:r>
        <w:rPr>
          <w:spacing w:val="-3"/>
        </w:rPr>
        <w:t> </w:t>
      </w:r>
      <w:r>
        <w:rPr/>
        <w:t>sampled</w:t>
      </w:r>
      <w:r>
        <w:rPr>
          <w:spacing w:val="-1"/>
        </w:rPr>
        <w:t> </w:t>
      </w:r>
      <w:r>
        <w:rPr/>
        <w:t>crops</w:t>
      </w:r>
      <w:r>
        <w:rPr>
          <w:spacing w:val="-2"/>
        </w:rPr>
        <w:t> </w:t>
      </w:r>
      <w:r>
        <w:rPr/>
        <w:t>understudy.</w:t>
      </w:r>
      <w:r>
        <w:rPr>
          <w:spacing w:val="-1"/>
        </w:rPr>
        <w:t> </w:t>
      </w:r>
      <w:r>
        <w:rPr/>
        <w:t>From</w:t>
      </w:r>
      <w:r>
        <w:rPr>
          <w:spacing w:val="-1"/>
        </w:rPr>
        <w:t> </w:t>
      </w:r>
      <w:r>
        <w:rPr/>
        <w:t>the</w:t>
      </w:r>
      <w:r>
        <w:rPr>
          <w:spacing w:val="-2"/>
        </w:rPr>
        <w:t> </w:t>
      </w:r>
      <w:r>
        <w:rPr/>
        <w:t>field,</w:t>
      </w:r>
      <w:r>
        <w:rPr>
          <w:spacing w:val="-1"/>
        </w:rPr>
        <w:t> </w:t>
      </w:r>
      <w:r>
        <w:rPr/>
        <w:t>for</w:t>
      </w:r>
      <w:r>
        <w:rPr>
          <w:spacing w:val="-4"/>
        </w:rPr>
        <w:t> </w:t>
      </w:r>
      <w:r>
        <w:rPr/>
        <w:t>the purpose of remote sensing analysis and agricultural laboratory analysis, crop samples and their coordinate positions were obtained from the field. The positioning satellite receiver (Garmin etrex – handheld GPS) was configured first to select the datum, unit. Clarke 1880 (Minna datum) was selected as the reference datum for the positioning while meter was selected as the unit of the coordinate values. Before recording the position of the sampled crops, enough satellites were ensured stabilized and observed by the receiver (to observe at 3m horizontal accuracy) then the coordinates were recorded in a projected universal transverse Mercator (UTM zone 32). The sampled crops include cassava, rice, soyabeans, yam, maize and groundnuts. Table 3.2 shows the sampled crops and their observed coordinate values.</w:t>
      </w:r>
    </w:p>
    <w:p>
      <w:pPr>
        <w:spacing w:after="0" w:line="480" w:lineRule="auto"/>
        <w:jc w:val="both"/>
        <w:sectPr>
          <w:pgSz w:w="12240" w:h="15840"/>
          <w:pgMar w:header="0" w:footer="302" w:top="1340" w:bottom="500" w:left="900" w:right="280"/>
        </w:sectPr>
      </w:pPr>
    </w:p>
    <w:p>
      <w:pPr>
        <w:pStyle w:val="BodyText"/>
        <w:spacing w:before="72"/>
        <w:ind w:left="1085"/>
      </w:pPr>
      <w:r>
        <w:rPr/>
        <w:t>Table</w:t>
      </w:r>
      <w:r>
        <w:rPr>
          <w:spacing w:val="-2"/>
        </w:rPr>
        <w:t> </w:t>
      </w:r>
      <w:r>
        <w:rPr/>
        <w:t>3.3:</w:t>
      </w:r>
      <w:r>
        <w:rPr>
          <w:spacing w:val="-1"/>
        </w:rPr>
        <w:t> </w:t>
      </w:r>
      <w:r>
        <w:rPr/>
        <w:t>Sampled</w:t>
      </w:r>
      <w:r>
        <w:rPr>
          <w:spacing w:val="-1"/>
        </w:rPr>
        <w:t> </w:t>
      </w:r>
      <w:r>
        <w:rPr/>
        <w:t>field</w:t>
      </w:r>
      <w:r>
        <w:rPr>
          <w:spacing w:val="1"/>
        </w:rPr>
        <w:t> </w:t>
      </w:r>
      <w:r>
        <w:rPr/>
        <w:t>crops</w:t>
      </w:r>
      <w:r>
        <w:rPr>
          <w:spacing w:val="-1"/>
        </w:rPr>
        <w:t> </w:t>
      </w:r>
      <w:r>
        <w:rPr/>
        <w:t>and</w:t>
      </w:r>
      <w:r>
        <w:rPr>
          <w:spacing w:val="-1"/>
        </w:rPr>
        <w:t> </w:t>
      </w:r>
      <w:r>
        <w:rPr/>
        <w:t>their</w:t>
      </w:r>
      <w:r>
        <w:rPr>
          <w:spacing w:val="-2"/>
        </w:rPr>
        <w:t> </w:t>
      </w:r>
      <w:r>
        <w:rPr/>
        <w:t>position</w:t>
      </w:r>
      <w:r>
        <w:rPr>
          <w:spacing w:val="-1"/>
        </w:rPr>
        <w:t> </w:t>
      </w:r>
      <w:r>
        <w:rPr>
          <w:spacing w:val="-2"/>
        </w:rPr>
        <w:t>coordinates</w:t>
      </w:r>
    </w:p>
    <w:p>
      <w:pPr>
        <w:pStyle w:val="BodyText"/>
        <w:spacing w:before="5"/>
        <w:rPr>
          <w:sz w:val="12"/>
        </w:rPr>
      </w:pP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6"/>
        <w:gridCol w:w="1600"/>
        <w:gridCol w:w="1847"/>
      </w:tblGrid>
      <w:tr>
        <w:trPr>
          <w:trHeight w:val="414" w:hRule="atLeast"/>
        </w:trPr>
        <w:tc>
          <w:tcPr>
            <w:tcW w:w="2676" w:type="dxa"/>
            <w:tcBorders>
              <w:top w:val="single" w:sz="4" w:space="0" w:color="7E7E7E"/>
              <w:bottom w:val="single" w:sz="4" w:space="0" w:color="7E7E7E"/>
            </w:tcBorders>
          </w:tcPr>
          <w:p>
            <w:pPr>
              <w:pStyle w:val="TableParagraph"/>
              <w:spacing w:line="275" w:lineRule="exact"/>
              <w:ind w:left="115"/>
              <w:rPr>
                <w:b/>
                <w:sz w:val="24"/>
              </w:rPr>
            </w:pPr>
            <w:r>
              <w:rPr>
                <w:b/>
                <w:sz w:val="24"/>
              </w:rPr>
              <w:t>Point</w:t>
            </w:r>
            <w:r>
              <w:rPr>
                <w:b/>
                <w:spacing w:val="-1"/>
                <w:sz w:val="24"/>
              </w:rPr>
              <w:t> </w:t>
            </w:r>
            <w:r>
              <w:rPr>
                <w:b/>
                <w:sz w:val="24"/>
              </w:rPr>
              <w:t>ID</w:t>
            </w:r>
            <w:r>
              <w:rPr>
                <w:b/>
                <w:spacing w:val="-2"/>
                <w:sz w:val="24"/>
              </w:rPr>
              <w:t> (crop)</w:t>
            </w:r>
          </w:p>
        </w:tc>
        <w:tc>
          <w:tcPr>
            <w:tcW w:w="1600" w:type="dxa"/>
            <w:tcBorders>
              <w:top w:val="single" w:sz="4" w:space="0" w:color="7E7E7E"/>
              <w:bottom w:val="single" w:sz="4" w:space="0" w:color="7E7E7E"/>
            </w:tcBorders>
          </w:tcPr>
          <w:p>
            <w:pPr>
              <w:pStyle w:val="TableParagraph"/>
              <w:spacing w:line="275" w:lineRule="exact"/>
              <w:ind w:left="134"/>
              <w:rPr>
                <w:b/>
                <w:sz w:val="24"/>
              </w:rPr>
            </w:pPr>
            <w:r>
              <w:rPr>
                <w:b/>
                <w:sz w:val="24"/>
              </w:rPr>
              <w:t>Eastings </w:t>
            </w:r>
            <w:r>
              <w:rPr>
                <w:b/>
                <w:spacing w:val="-5"/>
                <w:sz w:val="24"/>
              </w:rPr>
              <w:t>(m)</w:t>
            </w:r>
          </w:p>
        </w:tc>
        <w:tc>
          <w:tcPr>
            <w:tcW w:w="1847" w:type="dxa"/>
            <w:tcBorders>
              <w:top w:val="single" w:sz="4" w:space="0" w:color="7E7E7E"/>
              <w:bottom w:val="single" w:sz="4" w:space="0" w:color="7E7E7E"/>
            </w:tcBorders>
          </w:tcPr>
          <w:p>
            <w:pPr>
              <w:pStyle w:val="TableParagraph"/>
              <w:spacing w:line="275" w:lineRule="exact"/>
              <w:ind w:left="181"/>
              <w:rPr>
                <w:b/>
                <w:sz w:val="24"/>
              </w:rPr>
            </w:pPr>
            <w:r>
              <w:rPr>
                <w:b/>
                <w:sz w:val="24"/>
              </w:rPr>
              <w:t>Northings</w:t>
            </w:r>
            <w:r>
              <w:rPr>
                <w:b/>
                <w:spacing w:val="-3"/>
                <w:sz w:val="24"/>
              </w:rPr>
              <w:t> </w:t>
            </w:r>
            <w:r>
              <w:rPr>
                <w:b/>
                <w:spacing w:val="-5"/>
                <w:sz w:val="24"/>
              </w:rPr>
              <w:t>(m)</w:t>
            </w:r>
          </w:p>
        </w:tc>
      </w:tr>
      <w:tr>
        <w:trPr>
          <w:trHeight w:val="347" w:hRule="atLeast"/>
        </w:trPr>
        <w:tc>
          <w:tcPr>
            <w:tcW w:w="2676" w:type="dxa"/>
            <w:tcBorders>
              <w:top w:val="single" w:sz="4" w:space="0" w:color="7E7E7E"/>
            </w:tcBorders>
          </w:tcPr>
          <w:p>
            <w:pPr>
              <w:pStyle w:val="TableParagraph"/>
              <w:spacing w:line="275" w:lineRule="exact"/>
              <w:ind w:left="115"/>
              <w:rPr>
                <w:b/>
                <w:sz w:val="24"/>
              </w:rPr>
            </w:pPr>
            <w:r>
              <w:rPr>
                <w:b/>
                <w:spacing w:val="-2"/>
                <w:sz w:val="24"/>
              </w:rPr>
              <w:t>AGP1-334(Maize)</w:t>
            </w:r>
          </w:p>
        </w:tc>
        <w:tc>
          <w:tcPr>
            <w:tcW w:w="1600" w:type="dxa"/>
            <w:tcBorders>
              <w:top w:val="single" w:sz="4" w:space="0" w:color="7E7E7E"/>
            </w:tcBorders>
          </w:tcPr>
          <w:p>
            <w:pPr>
              <w:pStyle w:val="TableParagraph"/>
              <w:spacing w:line="270" w:lineRule="exact"/>
              <w:ind w:left="134"/>
              <w:rPr>
                <w:sz w:val="24"/>
              </w:rPr>
            </w:pPr>
            <w:r>
              <w:rPr>
                <w:spacing w:val="-2"/>
                <w:sz w:val="24"/>
              </w:rPr>
              <w:t>217321</w:t>
            </w:r>
          </w:p>
        </w:tc>
        <w:tc>
          <w:tcPr>
            <w:tcW w:w="1847" w:type="dxa"/>
            <w:tcBorders>
              <w:top w:val="single" w:sz="4" w:space="0" w:color="7E7E7E"/>
            </w:tcBorders>
          </w:tcPr>
          <w:p>
            <w:pPr>
              <w:pStyle w:val="TableParagraph"/>
              <w:spacing w:line="270" w:lineRule="exact"/>
              <w:ind w:left="181"/>
              <w:rPr>
                <w:sz w:val="24"/>
              </w:rPr>
            </w:pPr>
            <w:r>
              <w:rPr>
                <w:spacing w:val="-2"/>
                <w:sz w:val="24"/>
              </w:rPr>
              <w:t>1047389</w:t>
            </w:r>
          </w:p>
        </w:tc>
      </w:tr>
      <w:tr>
        <w:trPr>
          <w:trHeight w:val="414" w:hRule="atLeast"/>
        </w:trPr>
        <w:tc>
          <w:tcPr>
            <w:tcW w:w="2676" w:type="dxa"/>
          </w:tcPr>
          <w:p>
            <w:pPr>
              <w:pStyle w:val="TableParagraph"/>
              <w:spacing w:before="67"/>
              <w:ind w:left="115"/>
              <w:rPr>
                <w:b/>
                <w:sz w:val="24"/>
              </w:rPr>
            </w:pPr>
            <w:r>
              <w:rPr>
                <w:b/>
                <w:spacing w:val="-2"/>
                <w:sz w:val="24"/>
              </w:rPr>
              <w:t>AGP1-334(Groundnut)</w:t>
            </w:r>
          </w:p>
        </w:tc>
        <w:tc>
          <w:tcPr>
            <w:tcW w:w="1600" w:type="dxa"/>
          </w:tcPr>
          <w:p>
            <w:pPr>
              <w:pStyle w:val="TableParagraph"/>
              <w:spacing w:before="62"/>
              <w:ind w:left="134"/>
              <w:rPr>
                <w:sz w:val="24"/>
              </w:rPr>
            </w:pPr>
            <w:r>
              <w:rPr>
                <w:spacing w:val="-2"/>
                <w:sz w:val="24"/>
              </w:rPr>
              <w:t>217321</w:t>
            </w:r>
          </w:p>
        </w:tc>
        <w:tc>
          <w:tcPr>
            <w:tcW w:w="1847" w:type="dxa"/>
          </w:tcPr>
          <w:p>
            <w:pPr>
              <w:pStyle w:val="TableParagraph"/>
              <w:spacing w:before="62"/>
              <w:ind w:left="181"/>
              <w:rPr>
                <w:sz w:val="24"/>
              </w:rPr>
            </w:pPr>
            <w:r>
              <w:rPr>
                <w:spacing w:val="-2"/>
                <w:sz w:val="24"/>
              </w:rPr>
              <w:t>1047389</w:t>
            </w:r>
          </w:p>
        </w:tc>
      </w:tr>
      <w:tr>
        <w:trPr>
          <w:trHeight w:val="413" w:hRule="atLeast"/>
        </w:trPr>
        <w:tc>
          <w:tcPr>
            <w:tcW w:w="2676" w:type="dxa"/>
          </w:tcPr>
          <w:p>
            <w:pPr>
              <w:pStyle w:val="TableParagraph"/>
              <w:spacing w:before="65"/>
              <w:ind w:left="115"/>
              <w:rPr>
                <w:b/>
                <w:sz w:val="24"/>
              </w:rPr>
            </w:pPr>
            <w:r>
              <w:rPr>
                <w:b/>
                <w:spacing w:val="-2"/>
                <w:sz w:val="24"/>
              </w:rPr>
              <w:t>AGP2-335(Maize)</w:t>
            </w:r>
          </w:p>
        </w:tc>
        <w:tc>
          <w:tcPr>
            <w:tcW w:w="1600" w:type="dxa"/>
          </w:tcPr>
          <w:p>
            <w:pPr>
              <w:pStyle w:val="TableParagraph"/>
              <w:spacing w:before="61"/>
              <w:ind w:left="134"/>
              <w:rPr>
                <w:sz w:val="24"/>
              </w:rPr>
            </w:pPr>
            <w:r>
              <w:rPr>
                <w:spacing w:val="-2"/>
                <w:sz w:val="24"/>
              </w:rPr>
              <w:t>217360</w:t>
            </w:r>
          </w:p>
        </w:tc>
        <w:tc>
          <w:tcPr>
            <w:tcW w:w="1847" w:type="dxa"/>
          </w:tcPr>
          <w:p>
            <w:pPr>
              <w:pStyle w:val="TableParagraph"/>
              <w:spacing w:before="61"/>
              <w:ind w:left="181"/>
              <w:rPr>
                <w:sz w:val="24"/>
              </w:rPr>
            </w:pPr>
            <w:r>
              <w:rPr>
                <w:spacing w:val="-2"/>
                <w:sz w:val="24"/>
              </w:rPr>
              <w:t>1047446</w:t>
            </w:r>
          </w:p>
        </w:tc>
      </w:tr>
      <w:tr>
        <w:trPr>
          <w:trHeight w:val="413" w:hRule="atLeast"/>
        </w:trPr>
        <w:tc>
          <w:tcPr>
            <w:tcW w:w="2676" w:type="dxa"/>
          </w:tcPr>
          <w:p>
            <w:pPr>
              <w:pStyle w:val="TableParagraph"/>
              <w:spacing w:before="67"/>
              <w:ind w:left="115"/>
              <w:rPr>
                <w:b/>
                <w:sz w:val="24"/>
              </w:rPr>
            </w:pPr>
            <w:r>
              <w:rPr>
                <w:b/>
                <w:spacing w:val="-2"/>
                <w:sz w:val="24"/>
              </w:rPr>
              <w:t>AGP2-335(Groundnut)</w:t>
            </w:r>
          </w:p>
        </w:tc>
        <w:tc>
          <w:tcPr>
            <w:tcW w:w="1600" w:type="dxa"/>
          </w:tcPr>
          <w:p>
            <w:pPr>
              <w:pStyle w:val="TableParagraph"/>
              <w:spacing w:before="62"/>
              <w:ind w:left="134"/>
              <w:rPr>
                <w:sz w:val="24"/>
              </w:rPr>
            </w:pPr>
            <w:r>
              <w:rPr>
                <w:spacing w:val="-2"/>
                <w:sz w:val="24"/>
              </w:rPr>
              <w:t>217360</w:t>
            </w:r>
          </w:p>
        </w:tc>
        <w:tc>
          <w:tcPr>
            <w:tcW w:w="1847" w:type="dxa"/>
          </w:tcPr>
          <w:p>
            <w:pPr>
              <w:pStyle w:val="TableParagraph"/>
              <w:spacing w:before="62"/>
              <w:ind w:left="181"/>
              <w:rPr>
                <w:sz w:val="24"/>
              </w:rPr>
            </w:pPr>
            <w:r>
              <w:rPr>
                <w:spacing w:val="-2"/>
                <w:sz w:val="24"/>
              </w:rPr>
              <w:t>1047446</w:t>
            </w:r>
          </w:p>
        </w:tc>
      </w:tr>
      <w:tr>
        <w:trPr>
          <w:trHeight w:val="414" w:hRule="atLeast"/>
        </w:trPr>
        <w:tc>
          <w:tcPr>
            <w:tcW w:w="2676" w:type="dxa"/>
          </w:tcPr>
          <w:p>
            <w:pPr>
              <w:pStyle w:val="TableParagraph"/>
              <w:spacing w:before="65"/>
              <w:ind w:left="115"/>
              <w:rPr>
                <w:b/>
                <w:sz w:val="24"/>
              </w:rPr>
            </w:pPr>
            <w:r>
              <w:rPr>
                <w:b/>
                <w:spacing w:val="-2"/>
                <w:sz w:val="24"/>
              </w:rPr>
              <w:t>AGP3-336(Yam)</w:t>
            </w:r>
          </w:p>
        </w:tc>
        <w:tc>
          <w:tcPr>
            <w:tcW w:w="1600" w:type="dxa"/>
          </w:tcPr>
          <w:p>
            <w:pPr>
              <w:pStyle w:val="TableParagraph"/>
              <w:spacing w:before="61"/>
              <w:ind w:left="134"/>
              <w:rPr>
                <w:sz w:val="24"/>
              </w:rPr>
            </w:pPr>
            <w:r>
              <w:rPr>
                <w:spacing w:val="-2"/>
                <w:sz w:val="24"/>
              </w:rPr>
              <w:t>217352</w:t>
            </w:r>
          </w:p>
        </w:tc>
        <w:tc>
          <w:tcPr>
            <w:tcW w:w="1847" w:type="dxa"/>
          </w:tcPr>
          <w:p>
            <w:pPr>
              <w:pStyle w:val="TableParagraph"/>
              <w:spacing w:before="61"/>
              <w:ind w:left="181"/>
              <w:rPr>
                <w:sz w:val="24"/>
              </w:rPr>
            </w:pPr>
            <w:r>
              <w:rPr>
                <w:spacing w:val="-2"/>
                <w:sz w:val="24"/>
              </w:rPr>
              <w:t>1047528</w:t>
            </w:r>
          </w:p>
        </w:tc>
      </w:tr>
      <w:tr>
        <w:trPr>
          <w:trHeight w:val="414" w:hRule="atLeast"/>
        </w:trPr>
        <w:tc>
          <w:tcPr>
            <w:tcW w:w="2676" w:type="dxa"/>
          </w:tcPr>
          <w:p>
            <w:pPr>
              <w:pStyle w:val="TableParagraph"/>
              <w:spacing w:before="67"/>
              <w:ind w:left="115"/>
              <w:rPr>
                <w:b/>
                <w:sz w:val="24"/>
              </w:rPr>
            </w:pPr>
            <w:r>
              <w:rPr>
                <w:b/>
                <w:spacing w:val="-2"/>
                <w:sz w:val="24"/>
              </w:rPr>
              <w:t>AGP4-337(Yam)</w:t>
            </w:r>
          </w:p>
        </w:tc>
        <w:tc>
          <w:tcPr>
            <w:tcW w:w="1600" w:type="dxa"/>
          </w:tcPr>
          <w:p>
            <w:pPr>
              <w:pStyle w:val="TableParagraph"/>
              <w:spacing w:before="62"/>
              <w:ind w:left="134"/>
              <w:rPr>
                <w:sz w:val="24"/>
              </w:rPr>
            </w:pPr>
            <w:r>
              <w:rPr>
                <w:spacing w:val="-2"/>
                <w:sz w:val="24"/>
              </w:rPr>
              <w:t>217265</w:t>
            </w:r>
          </w:p>
        </w:tc>
        <w:tc>
          <w:tcPr>
            <w:tcW w:w="1847" w:type="dxa"/>
          </w:tcPr>
          <w:p>
            <w:pPr>
              <w:pStyle w:val="TableParagraph"/>
              <w:spacing w:before="62"/>
              <w:ind w:left="181"/>
              <w:rPr>
                <w:sz w:val="24"/>
              </w:rPr>
            </w:pPr>
            <w:r>
              <w:rPr>
                <w:spacing w:val="-2"/>
                <w:sz w:val="24"/>
              </w:rPr>
              <w:t>1047452</w:t>
            </w:r>
          </w:p>
        </w:tc>
      </w:tr>
      <w:tr>
        <w:trPr>
          <w:trHeight w:val="414" w:hRule="atLeast"/>
        </w:trPr>
        <w:tc>
          <w:tcPr>
            <w:tcW w:w="2676" w:type="dxa"/>
          </w:tcPr>
          <w:p>
            <w:pPr>
              <w:pStyle w:val="TableParagraph"/>
              <w:spacing w:before="65"/>
              <w:ind w:left="115"/>
              <w:rPr>
                <w:b/>
                <w:sz w:val="24"/>
              </w:rPr>
            </w:pPr>
            <w:r>
              <w:rPr>
                <w:b/>
                <w:spacing w:val="-2"/>
                <w:sz w:val="24"/>
              </w:rPr>
              <w:t>AGP5-338(Rice)</w:t>
            </w:r>
          </w:p>
        </w:tc>
        <w:tc>
          <w:tcPr>
            <w:tcW w:w="1600" w:type="dxa"/>
          </w:tcPr>
          <w:p>
            <w:pPr>
              <w:pStyle w:val="TableParagraph"/>
              <w:spacing w:before="61"/>
              <w:ind w:left="134"/>
              <w:rPr>
                <w:sz w:val="24"/>
              </w:rPr>
            </w:pPr>
            <w:r>
              <w:rPr>
                <w:spacing w:val="-2"/>
                <w:sz w:val="24"/>
              </w:rPr>
              <w:t>217352</w:t>
            </w:r>
          </w:p>
        </w:tc>
        <w:tc>
          <w:tcPr>
            <w:tcW w:w="1847" w:type="dxa"/>
          </w:tcPr>
          <w:p>
            <w:pPr>
              <w:pStyle w:val="TableParagraph"/>
              <w:spacing w:before="61"/>
              <w:ind w:left="181"/>
              <w:rPr>
                <w:sz w:val="24"/>
              </w:rPr>
            </w:pPr>
            <w:r>
              <w:rPr>
                <w:spacing w:val="-2"/>
                <w:sz w:val="24"/>
              </w:rPr>
              <w:t>1047565</w:t>
            </w:r>
          </w:p>
        </w:tc>
      </w:tr>
      <w:tr>
        <w:trPr>
          <w:trHeight w:val="414" w:hRule="atLeast"/>
        </w:trPr>
        <w:tc>
          <w:tcPr>
            <w:tcW w:w="2676" w:type="dxa"/>
          </w:tcPr>
          <w:p>
            <w:pPr>
              <w:pStyle w:val="TableParagraph"/>
              <w:spacing w:before="67"/>
              <w:ind w:left="115"/>
              <w:rPr>
                <w:b/>
                <w:sz w:val="24"/>
              </w:rPr>
            </w:pPr>
            <w:r>
              <w:rPr>
                <w:b/>
                <w:spacing w:val="-2"/>
                <w:sz w:val="24"/>
              </w:rPr>
              <w:t>AGP6-339(Rice)</w:t>
            </w:r>
          </w:p>
        </w:tc>
        <w:tc>
          <w:tcPr>
            <w:tcW w:w="1600" w:type="dxa"/>
          </w:tcPr>
          <w:p>
            <w:pPr>
              <w:pStyle w:val="TableParagraph"/>
              <w:spacing w:before="62"/>
              <w:ind w:left="134"/>
              <w:rPr>
                <w:sz w:val="24"/>
              </w:rPr>
            </w:pPr>
            <w:r>
              <w:rPr>
                <w:spacing w:val="-2"/>
                <w:sz w:val="24"/>
              </w:rPr>
              <w:t>217171</w:t>
            </w:r>
          </w:p>
        </w:tc>
        <w:tc>
          <w:tcPr>
            <w:tcW w:w="1847" w:type="dxa"/>
          </w:tcPr>
          <w:p>
            <w:pPr>
              <w:pStyle w:val="TableParagraph"/>
              <w:spacing w:before="62"/>
              <w:ind w:left="181"/>
              <w:rPr>
                <w:sz w:val="24"/>
              </w:rPr>
            </w:pPr>
            <w:r>
              <w:rPr>
                <w:spacing w:val="-2"/>
                <w:sz w:val="24"/>
              </w:rPr>
              <w:t>1047618</w:t>
            </w:r>
          </w:p>
        </w:tc>
      </w:tr>
      <w:tr>
        <w:trPr>
          <w:trHeight w:val="413" w:hRule="atLeast"/>
        </w:trPr>
        <w:tc>
          <w:tcPr>
            <w:tcW w:w="2676" w:type="dxa"/>
          </w:tcPr>
          <w:p>
            <w:pPr>
              <w:pStyle w:val="TableParagraph"/>
              <w:spacing w:before="65"/>
              <w:ind w:left="115"/>
              <w:rPr>
                <w:b/>
                <w:sz w:val="24"/>
              </w:rPr>
            </w:pPr>
            <w:r>
              <w:rPr>
                <w:b/>
                <w:spacing w:val="-2"/>
                <w:sz w:val="24"/>
              </w:rPr>
              <w:t>AGP8-341(Rice)</w:t>
            </w:r>
          </w:p>
        </w:tc>
        <w:tc>
          <w:tcPr>
            <w:tcW w:w="1600" w:type="dxa"/>
          </w:tcPr>
          <w:p>
            <w:pPr>
              <w:pStyle w:val="TableParagraph"/>
              <w:spacing w:before="61"/>
              <w:ind w:left="134"/>
              <w:rPr>
                <w:sz w:val="24"/>
              </w:rPr>
            </w:pPr>
            <w:r>
              <w:rPr>
                <w:spacing w:val="-2"/>
                <w:sz w:val="24"/>
              </w:rPr>
              <w:t>217145</w:t>
            </w:r>
          </w:p>
        </w:tc>
        <w:tc>
          <w:tcPr>
            <w:tcW w:w="1847" w:type="dxa"/>
          </w:tcPr>
          <w:p>
            <w:pPr>
              <w:pStyle w:val="TableParagraph"/>
              <w:spacing w:before="61"/>
              <w:ind w:left="181"/>
              <w:rPr>
                <w:sz w:val="24"/>
              </w:rPr>
            </w:pPr>
            <w:r>
              <w:rPr>
                <w:spacing w:val="-2"/>
                <w:sz w:val="24"/>
              </w:rPr>
              <w:t>1047675</w:t>
            </w:r>
          </w:p>
        </w:tc>
      </w:tr>
      <w:tr>
        <w:trPr>
          <w:trHeight w:val="413" w:hRule="atLeast"/>
        </w:trPr>
        <w:tc>
          <w:tcPr>
            <w:tcW w:w="2676" w:type="dxa"/>
          </w:tcPr>
          <w:p>
            <w:pPr>
              <w:pStyle w:val="TableParagraph"/>
              <w:spacing w:before="67"/>
              <w:ind w:left="115"/>
              <w:rPr>
                <w:b/>
                <w:sz w:val="24"/>
              </w:rPr>
            </w:pPr>
            <w:r>
              <w:rPr>
                <w:b/>
                <w:spacing w:val="-2"/>
                <w:sz w:val="24"/>
              </w:rPr>
              <w:t>AGP9-342(Rice)</w:t>
            </w:r>
          </w:p>
        </w:tc>
        <w:tc>
          <w:tcPr>
            <w:tcW w:w="1600" w:type="dxa"/>
          </w:tcPr>
          <w:p>
            <w:pPr>
              <w:pStyle w:val="TableParagraph"/>
              <w:spacing w:before="62"/>
              <w:ind w:left="134"/>
              <w:rPr>
                <w:sz w:val="24"/>
              </w:rPr>
            </w:pPr>
            <w:r>
              <w:rPr>
                <w:spacing w:val="-2"/>
                <w:sz w:val="24"/>
              </w:rPr>
              <w:t>217243</w:t>
            </w:r>
          </w:p>
        </w:tc>
        <w:tc>
          <w:tcPr>
            <w:tcW w:w="1847" w:type="dxa"/>
          </w:tcPr>
          <w:p>
            <w:pPr>
              <w:pStyle w:val="TableParagraph"/>
              <w:spacing w:before="62"/>
              <w:ind w:left="181"/>
              <w:rPr>
                <w:sz w:val="24"/>
              </w:rPr>
            </w:pPr>
            <w:r>
              <w:rPr>
                <w:spacing w:val="-2"/>
                <w:sz w:val="24"/>
              </w:rPr>
              <w:t>1047529</w:t>
            </w:r>
          </w:p>
        </w:tc>
      </w:tr>
      <w:tr>
        <w:trPr>
          <w:trHeight w:val="412" w:hRule="atLeast"/>
        </w:trPr>
        <w:tc>
          <w:tcPr>
            <w:tcW w:w="2676" w:type="dxa"/>
          </w:tcPr>
          <w:p>
            <w:pPr>
              <w:pStyle w:val="TableParagraph"/>
              <w:spacing w:before="65"/>
              <w:ind w:left="115"/>
              <w:rPr>
                <w:b/>
                <w:sz w:val="24"/>
              </w:rPr>
            </w:pPr>
            <w:r>
              <w:rPr>
                <w:b/>
                <w:spacing w:val="-2"/>
                <w:sz w:val="24"/>
              </w:rPr>
              <w:t>AGP10-343(Yam)</w:t>
            </w:r>
          </w:p>
        </w:tc>
        <w:tc>
          <w:tcPr>
            <w:tcW w:w="1600" w:type="dxa"/>
          </w:tcPr>
          <w:p>
            <w:pPr>
              <w:pStyle w:val="TableParagraph"/>
              <w:spacing w:before="61"/>
              <w:ind w:left="134"/>
              <w:rPr>
                <w:sz w:val="24"/>
              </w:rPr>
            </w:pPr>
            <w:r>
              <w:rPr>
                <w:spacing w:val="-2"/>
                <w:sz w:val="24"/>
              </w:rPr>
              <w:t>217174</w:t>
            </w:r>
          </w:p>
        </w:tc>
        <w:tc>
          <w:tcPr>
            <w:tcW w:w="1847" w:type="dxa"/>
          </w:tcPr>
          <w:p>
            <w:pPr>
              <w:pStyle w:val="TableParagraph"/>
              <w:spacing w:before="61"/>
              <w:ind w:left="181"/>
              <w:rPr>
                <w:sz w:val="24"/>
              </w:rPr>
            </w:pPr>
            <w:r>
              <w:rPr>
                <w:spacing w:val="-2"/>
                <w:sz w:val="24"/>
              </w:rPr>
              <w:t>1047476</w:t>
            </w:r>
          </w:p>
        </w:tc>
      </w:tr>
      <w:tr>
        <w:trPr>
          <w:trHeight w:val="413" w:hRule="atLeast"/>
        </w:trPr>
        <w:tc>
          <w:tcPr>
            <w:tcW w:w="2676" w:type="dxa"/>
          </w:tcPr>
          <w:p>
            <w:pPr>
              <w:pStyle w:val="TableParagraph"/>
              <w:spacing w:before="65"/>
              <w:ind w:left="115"/>
              <w:rPr>
                <w:b/>
                <w:sz w:val="24"/>
              </w:rPr>
            </w:pPr>
            <w:r>
              <w:rPr>
                <w:b/>
                <w:spacing w:val="-2"/>
                <w:sz w:val="24"/>
              </w:rPr>
              <w:t>AGP11-344(Yam)</w:t>
            </w:r>
          </w:p>
        </w:tc>
        <w:tc>
          <w:tcPr>
            <w:tcW w:w="1600" w:type="dxa"/>
          </w:tcPr>
          <w:p>
            <w:pPr>
              <w:pStyle w:val="TableParagraph"/>
              <w:spacing w:before="61"/>
              <w:ind w:left="134"/>
              <w:rPr>
                <w:sz w:val="24"/>
              </w:rPr>
            </w:pPr>
            <w:r>
              <w:rPr>
                <w:spacing w:val="-2"/>
                <w:sz w:val="24"/>
              </w:rPr>
              <w:t>217171</w:t>
            </w:r>
          </w:p>
        </w:tc>
        <w:tc>
          <w:tcPr>
            <w:tcW w:w="1847" w:type="dxa"/>
          </w:tcPr>
          <w:p>
            <w:pPr>
              <w:pStyle w:val="TableParagraph"/>
              <w:spacing w:before="61"/>
              <w:ind w:left="181"/>
              <w:rPr>
                <w:sz w:val="24"/>
              </w:rPr>
            </w:pPr>
            <w:r>
              <w:rPr>
                <w:spacing w:val="-2"/>
                <w:sz w:val="24"/>
              </w:rPr>
              <w:t>1047494</w:t>
            </w:r>
          </w:p>
        </w:tc>
      </w:tr>
      <w:tr>
        <w:trPr>
          <w:trHeight w:val="414" w:hRule="atLeast"/>
        </w:trPr>
        <w:tc>
          <w:tcPr>
            <w:tcW w:w="2676" w:type="dxa"/>
          </w:tcPr>
          <w:p>
            <w:pPr>
              <w:pStyle w:val="TableParagraph"/>
              <w:spacing w:before="67"/>
              <w:ind w:left="115"/>
              <w:rPr>
                <w:b/>
                <w:sz w:val="24"/>
              </w:rPr>
            </w:pPr>
            <w:r>
              <w:rPr>
                <w:b/>
                <w:spacing w:val="-2"/>
                <w:sz w:val="24"/>
              </w:rPr>
              <w:t>AGP12-345(Cassava)</w:t>
            </w:r>
          </w:p>
        </w:tc>
        <w:tc>
          <w:tcPr>
            <w:tcW w:w="1600" w:type="dxa"/>
          </w:tcPr>
          <w:p>
            <w:pPr>
              <w:pStyle w:val="TableParagraph"/>
              <w:spacing w:before="62"/>
              <w:ind w:left="134"/>
              <w:rPr>
                <w:sz w:val="24"/>
              </w:rPr>
            </w:pPr>
            <w:r>
              <w:rPr>
                <w:spacing w:val="-2"/>
                <w:sz w:val="24"/>
              </w:rPr>
              <w:t>217151</w:t>
            </w:r>
          </w:p>
        </w:tc>
        <w:tc>
          <w:tcPr>
            <w:tcW w:w="1847" w:type="dxa"/>
          </w:tcPr>
          <w:p>
            <w:pPr>
              <w:pStyle w:val="TableParagraph"/>
              <w:spacing w:before="62"/>
              <w:ind w:left="181"/>
              <w:rPr>
                <w:sz w:val="24"/>
              </w:rPr>
            </w:pPr>
            <w:r>
              <w:rPr>
                <w:spacing w:val="-2"/>
                <w:sz w:val="24"/>
              </w:rPr>
              <w:t>1047360</w:t>
            </w:r>
          </w:p>
        </w:tc>
      </w:tr>
      <w:tr>
        <w:trPr>
          <w:trHeight w:val="413" w:hRule="atLeast"/>
        </w:trPr>
        <w:tc>
          <w:tcPr>
            <w:tcW w:w="2676" w:type="dxa"/>
          </w:tcPr>
          <w:p>
            <w:pPr>
              <w:pStyle w:val="TableParagraph"/>
              <w:spacing w:before="65"/>
              <w:ind w:left="115"/>
              <w:rPr>
                <w:b/>
                <w:sz w:val="24"/>
              </w:rPr>
            </w:pPr>
            <w:r>
              <w:rPr>
                <w:b/>
                <w:spacing w:val="-2"/>
                <w:sz w:val="24"/>
              </w:rPr>
              <w:t>AGP13-346(Soyabeans)</w:t>
            </w:r>
          </w:p>
        </w:tc>
        <w:tc>
          <w:tcPr>
            <w:tcW w:w="1600" w:type="dxa"/>
          </w:tcPr>
          <w:p>
            <w:pPr>
              <w:pStyle w:val="TableParagraph"/>
              <w:spacing w:before="61"/>
              <w:ind w:left="134"/>
              <w:rPr>
                <w:sz w:val="24"/>
              </w:rPr>
            </w:pPr>
            <w:r>
              <w:rPr>
                <w:spacing w:val="-2"/>
                <w:sz w:val="24"/>
              </w:rPr>
              <w:t>217108</w:t>
            </w:r>
          </w:p>
        </w:tc>
        <w:tc>
          <w:tcPr>
            <w:tcW w:w="1847" w:type="dxa"/>
          </w:tcPr>
          <w:p>
            <w:pPr>
              <w:pStyle w:val="TableParagraph"/>
              <w:spacing w:before="61"/>
              <w:ind w:left="181"/>
              <w:rPr>
                <w:sz w:val="24"/>
              </w:rPr>
            </w:pPr>
            <w:r>
              <w:rPr>
                <w:spacing w:val="-2"/>
                <w:sz w:val="24"/>
              </w:rPr>
              <w:t>1047394</w:t>
            </w:r>
          </w:p>
        </w:tc>
      </w:tr>
      <w:tr>
        <w:trPr>
          <w:trHeight w:val="414" w:hRule="atLeast"/>
        </w:trPr>
        <w:tc>
          <w:tcPr>
            <w:tcW w:w="2676" w:type="dxa"/>
          </w:tcPr>
          <w:p>
            <w:pPr>
              <w:pStyle w:val="TableParagraph"/>
              <w:spacing w:before="67"/>
              <w:ind w:left="115"/>
              <w:rPr>
                <w:b/>
                <w:sz w:val="24"/>
              </w:rPr>
            </w:pPr>
            <w:r>
              <w:rPr>
                <w:b/>
                <w:spacing w:val="-2"/>
                <w:sz w:val="24"/>
              </w:rPr>
              <w:t>AGP14-347(Soyabeans)</w:t>
            </w:r>
          </w:p>
        </w:tc>
        <w:tc>
          <w:tcPr>
            <w:tcW w:w="1600" w:type="dxa"/>
          </w:tcPr>
          <w:p>
            <w:pPr>
              <w:pStyle w:val="TableParagraph"/>
              <w:spacing w:before="62"/>
              <w:ind w:left="134"/>
              <w:rPr>
                <w:sz w:val="24"/>
              </w:rPr>
            </w:pPr>
            <w:r>
              <w:rPr>
                <w:spacing w:val="-2"/>
                <w:sz w:val="24"/>
              </w:rPr>
              <w:t>217126</w:t>
            </w:r>
          </w:p>
        </w:tc>
        <w:tc>
          <w:tcPr>
            <w:tcW w:w="1847" w:type="dxa"/>
          </w:tcPr>
          <w:p>
            <w:pPr>
              <w:pStyle w:val="TableParagraph"/>
              <w:spacing w:before="62"/>
              <w:ind w:left="181"/>
              <w:rPr>
                <w:sz w:val="24"/>
              </w:rPr>
            </w:pPr>
            <w:r>
              <w:rPr>
                <w:spacing w:val="-2"/>
                <w:sz w:val="24"/>
              </w:rPr>
              <w:t>1047422</w:t>
            </w:r>
          </w:p>
        </w:tc>
      </w:tr>
      <w:tr>
        <w:trPr>
          <w:trHeight w:val="414" w:hRule="atLeast"/>
        </w:trPr>
        <w:tc>
          <w:tcPr>
            <w:tcW w:w="2676" w:type="dxa"/>
          </w:tcPr>
          <w:p>
            <w:pPr>
              <w:pStyle w:val="TableParagraph"/>
              <w:spacing w:before="66"/>
              <w:ind w:left="115"/>
              <w:rPr>
                <w:b/>
                <w:sz w:val="24"/>
              </w:rPr>
            </w:pPr>
            <w:r>
              <w:rPr>
                <w:b/>
                <w:spacing w:val="-2"/>
                <w:sz w:val="24"/>
              </w:rPr>
              <w:t>AGP15-348(Soyabeans)</w:t>
            </w:r>
          </w:p>
        </w:tc>
        <w:tc>
          <w:tcPr>
            <w:tcW w:w="1600" w:type="dxa"/>
          </w:tcPr>
          <w:p>
            <w:pPr>
              <w:pStyle w:val="TableParagraph"/>
              <w:spacing w:before="61"/>
              <w:ind w:left="134"/>
              <w:rPr>
                <w:sz w:val="24"/>
              </w:rPr>
            </w:pPr>
            <w:r>
              <w:rPr>
                <w:spacing w:val="-2"/>
                <w:sz w:val="24"/>
              </w:rPr>
              <w:t>217207</w:t>
            </w:r>
          </w:p>
        </w:tc>
        <w:tc>
          <w:tcPr>
            <w:tcW w:w="1847" w:type="dxa"/>
          </w:tcPr>
          <w:p>
            <w:pPr>
              <w:pStyle w:val="TableParagraph"/>
              <w:spacing w:before="61"/>
              <w:ind w:left="181"/>
              <w:rPr>
                <w:sz w:val="24"/>
              </w:rPr>
            </w:pPr>
            <w:r>
              <w:rPr>
                <w:spacing w:val="-2"/>
                <w:sz w:val="24"/>
              </w:rPr>
              <w:t>1047362</w:t>
            </w:r>
          </w:p>
        </w:tc>
      </w:tr>
      <w:tr>
        <w:trPr>
          <w:trHeight w:val="413" w:hRule="atLeast"/>
        </w:trPr>
        <w:tc>
          <w:tcPr>
            <w:tcW w:w="2676" w:type="dxa"/>
          </w:tcPr>
          <w:p>
            <w:pPr>
              <w:pStyle w:val="TableParagraph"/>
              <w:spacing w:before="67"/>
              <w:ind w:left="115"/>
              <w:rPr>
                <w:b/>
                <w:sz w:val="24"/>
              </w:rPr>
            </w:pPr>
            <w:r>
              <w:rPr>
                <w:b/>
                <w:spacing w:val="-2"/>
                <w:sz w:val="24"/>
              </w:rPr>
              <w:t>AGP16-349(Soyabeans)</w:t>
            </w:r>
          </w:p>
        </w:tc>
        <w:tc>
          <w:tcPr>
            <w:tcW w:w="1600" w:type="dxa"/>
          </w:tcPr>
          <w:p>
            <w:pPr>
              <w:pStyle w:val="TableParagraph"/>
              <w:spacing w:before="62"/>
              <w:ind w:left="134"/>
              <w:rPr>
                <w:sz w:val="24"/>
              </w:rPr>
            </w:pPr>
            <w:r>
              <w:rPr>
                <w:spacing w:val="-2"/>
                <w:sz w:val="24"/>
              </w:rPr>
              <w:t>217232</w:t>
            </w:r>
          </w:p>
        </w:tc>
        <w:tc>
          <w:tcPr>
            <w:tcW w:w="1847" w:type="dxa"/>
          </w:tcPr>
          <w:p>
            <w:pPr>
              <w:pStyle w:val="TableParagraph"/>
              <w:spacing w:before="62"/>
              <w:ind w:left="181"/>
              <w:rPr>
                <w:sz w:val="24"/>
              </w:rPr>
            </w:pPr>
            <w:r>
              <w:rPr>
                <w:spacing w:val="-2"/>
                <w:sz w:val="24"/>
              </w:rPr>
              <w:t>1047388</w:t>
            </w:r>
          </w:p>
        </w:tc>
      </w:tr>
      <w:tr>
        <w:trPr>
          <w:trHeight w:val="414" w:hRule="atLeast"/>
        </w:trPr>
        <w:tc>
          <w:tcPr>
            <w:tcW w:w="2676" w:type="dxa"/>
          </w:tcPr>
          <w:p>
            <w:pPr>
              <w:pStyle w:val="TableParagraph"/>
              <w:spacing w:before="65"/>
              <w:ind w:left="115"/>
              <w:rPr>
                <w:b/>
                <w:sz w:val="24"/>
              </w:rPr>
            </w:pPr>
            <w:r>
              <w:rPr>
                <w:b/>
                <w:spacing w:val="-2"/>
                <w:sz w:val="24"/>
              </w:rPr>
              <w:t>AGP17-350(Cassava)</w:t>
            </w:r>
          </w:p>
        </w:tc>
        <w:tc>
          <w:tcPr>
            <w:tcW w:w="1600" w:type="dxa"/>
          </w:tcPr>
          <w:p>
            <w:pPr>
              <w:pStyle w:val="TableParagraph"/>
              <w:spacing w:before="61"/>
              <w:ind w:left="134"/>
              <w:rPr>
                <w:sz w:val="24"/>
              </w:rPr>
            </w:pPr>
            <w:r>
              <w:rPr>
                <w:spacing w:val="-2"/>
                <w:sz w:val="24"/>
              </w:rPr>
              <w:t>217205</w:t>
            </w:r>
          </w:p>
        </w:tc>
        <w:tc>
          <w:tcPr>
            <w:tcW w:w="1847" w:type="dxa"/>
          </w:tcPr>
          <w:p>
            <w:pPr>
              <w:pStyle w:val="TableParagraph"/>
              <w:spacing w:before="61"/>
              <w:ind w:left="181"/>
              <w:rPr>
                <w:sz w:val="24"/>
              </w:rPr>
            </w:pPr>
            <w:r>
              <w:rPr>
                <w:spacing w:val="-2"/>
                <w:sz w:val="24"/>
              </w:rPr>
              <w:t>1047394</w:t>
            </w:r>
          </w:p>
        </w:tc>
      </w:tr>
      <w:tr>
        <w:trPr>
          <w:trHeight w:val="413" w:hRule="atLeast"/>
        </w:trPr>
        <w:tc>
          <w:tcPr>
            <w:tcW w:w="2676" w:type="dxa"/>
          </w:tcPr>
          <w:p>
            <w:pPr>
              <w:pStyle w:val="TableParagraph"/>
              <w:spacing w:before="67"/>
              <w:ind w:left="115"/>
              <w:rPr>
                <w:b/>
                <w:sz w:val="24"/>
              </w:rPr>
            </w:pPr>
            <w:r>
              <w:rPr>
                <w:b/>
                <w:spacing w:val="-2"/>
                <w:sz w:val="24"/>
              </w:rPr>
              <w:t>AGP18-351(Maize)</w:t>
            </w:r>
          </w:p>
        </w:tc>
        <w:tc>
          <w:tcPr>
            <w:tcW w:w="1600" w:type="dxa"/>
          </w:tcPr>
          <w:p>
            <w:pPr>
              <w:pStyle w:val="TableParagraph"/>
              <w:spacing w:before="62"/>
              <w:ind w:left="134"/>
              <w:rPr>
                <w:sz w:val="24"/>
              </w:rPr>
            </w:pPr>
            <w:r>
              <w:rPr>
                <w:spacing w:val="-2"/>
                <w:sz w:val="24"/>
              </w:rPr>
              <w:t>217201</w:t>
            </w:r>
          </w:p>
        </w:tc>
        <w:tc>
          <w:tcPr>
            <w:tcW w:w="1847" w:type="dxa"/>
          </w:tcPr>
          <w:p>
            <w:pPr>
              <w:pStyle w:val="TableParagraph"/>
              <w:spacing w:before="62"/>
              <w:ind w:left="181"/>
              <w:rPr>
                <w:sz w:val="24"/>
              </w:rPr>
            </w:pPr>
            <w:r>
              <w:rPr>
                <w:spacing w:val="-2"/>
                <w:sz w:val="24"/>
              </w:rPr>
              <w:t>1047360</w:t>
            </w:r>
          </w:p>
        </w:tc>
      </w:tr>
      <w:tr>
        <w:trPr>
          <w:trHeight w:val="827" w:hRule="atLeast"/>
        </w:trPr>
        <w:tc>
          <w:tcPr>
            <w:tcW w:w="2676" w:type="dxa"/>
          </w:tcPr>
          <w:p>
            <w:pPr>
              <w:pStyle w:val="TableParagraph"/>
              <w:spacing w:before="65"/>
              <w:ind w:left="115"/>
              <w:rPr>
                <w:b/>
                <w:sz w:val="24"/>
              </w:rPr>
            </w:pPr>
            <w:r>
              <w:rPr>
                <w:b/>
                <w:spacing w:val="-2"/>
                <w:sz w:val="24"/>
              </w:rPr>
              <w:t>AGP19-</w:t>
            </w:r>
          </w:p>
          <w:p>
            <w:pPr>
              <w:pStyle w:val="TableParagraph"/>
              <w:spacing w:before="140"/>
              <w:ind w:left="115"/>
              <w:rPr>
                <w:b/>
                <w:sz w:val="24"/>
              </w:rPr>
            </w:pPr>
            <w:r>
              <w:rPr>
                <w:b/>
                <w:spacing w:val="-2"/>
                <w:sz w:val="24"/>
              </w:rPr>
              <w:t>352(Groundnut)</w:t>
            </w:r>
          </w:p>
        </w:tc>
        <w:tc>
          <w:tcPr>
            <w:tcW w:w="1600" w:type="dxa"/>
          </w:tcPr>
          <w:p>
            <w:pPr>
              <w:pStyle w:val="TableParagraph"/>
              <w:spacing w:before="61"/>
              <w:ind w:left="134"/>
              <w:rPr>
                <w:sz w:val="24"/>
              </w:rPr>
            </w:pPr>
            <w:r>
              <w:rPr>
                <w:spacing w:val="-2"/>
                <w:sz w:val="24"/>
              </w:rPr>
              <w:t>217174</w:t>
            </w:r>
          </w:p>
        </w:tc>
        <w:tc>
          <w:tcPr>
            <w:tcW w:w="1847" w:type="dxa"/>
          </w:tcPr>
          <w:p>
            <w:pPr>
              <w:pStyle w:val="TableParagraph"/>
              <w:spacing w:before="61"/>
              <w:ind w:left="181"/>
              <w:rPr>
                <w:sz w:val="24"/>
              </w:rPr>
            </w:pPr>
            <w:r>
              <w:rPr>
                <w:spacing w:val="-2"/>
                <w:sz w:val="24"/>
              </w:rPr>
              <w:t>1047385</w:t>
            </w:r>
          </w:p>
        </w:tc>
      </w:tr>
      <w:tr>
        <w:trPr>
          <w:trHeight w:val="414" w:hRule="atLeast"/>
        </w:trPr>
        <w:tc>
          <w:tcPr>
            <w:tcW w:w="2676" w:type="dxa"/>
          </w:tcPr>
          <w:p>
            <w:pPr>
              <w:pStyle w:val="TableParagraph"/>
              <w:spacing w:before="65"/>
              <w:ind w:left="115"/>
              <w:rPr>
                <w:b/>
                <w:sz w:val="24"/>
              </w:rPr>
            </w:pPr>
            <w:r>
              <w:rPr>
                <w:b/>
                <w:spacing w:val="-2"/>
                <w:sz w:val="24"/>
              </w:rPr>
              <w:t>AGP20-353(Soyabeans)</w:t>
            </w:r>
          </w:p>
        </w:tc>
        <w:tc>
          <w:tcPr>
            <w:tcW w:w="1600" w:type="dxa"/>
          </w:tcPr>
          <w:p>
            <w:pPr>
              <w:pStyle w:val="TableParagraph"/>
              <w:spacing w:before="61"/>
              <w:ind w:left="134"/>
              <w:rPr>
                <w:sz w:val="24"/>
              </w:rPr>
            </w:pPr>
            <w:r>
              <w:rPr>
                <w:spacing w:val="-2"/>
                <w:sz w:val="24"/>
              </w:rPr>
              <w:t>217249</w:t>
            </w:r>
          </w:p>
        </w:tc>
        <w:tc>
          <w:tcPr>
            <w:tcW w:w="1847" w:type="dxa"/>
          </w:tcPr>
          <w:p>
            <w:pPr>
              <w:pStyle w:val="TableParagraph"/>
              <w:spacing w:before="61"/>
              <w:ind w:left="181"/>
              <w:rPr>
                <w:sz w:val="24"/>
              </w:rPr>
            </w:pPr>
            <w:r>
              <w:rPr>
                <w:spacing w:val="-2"/>
                <w:sz w:val="24"/>
              </w:rPr>
              <w:t>1047348</w:t>
            </w:r>
          </w:p>
        </w:tc>
      </w:tr>
      <w:tr>
        <w:trPr>
          <w:trHeight w:val="828" w:hRule="atLeast"/>
        </w:trPr>
        <w:tc>
          <w:tcPr>
            <w:tcW w:w="2676" w:type="dxa"/>
          </w:tcPr>
          <w:p>
            <w:pPr>
              <w:pStyle w:val="TableParagraph"/>
              <w:spacing w:before="67"/>
              <w:ind w:left="115"/>
              <w:rPr>
                <w:b/>
                <w:sz w:val="24"/>
              </w:rPr>
            </w:pPr>
            <w:r>
              <w:rPr>
                <w:b/>
                <w:spacing w:val="-2"/>
                <w:sz w:val="24"/>
              </w:rPr>
              <w:t>AGP21-</w:t>
            </w:r>
          </w:p>
          <w:p>
            <w:pPr>
              <w:pStyle w:val="TableParagraph"/>
              <w:spacing w:before="137"/>
              <w:ind w:left="115"/>
              <w:rPr>
                <w:b/>
                <w:sz w:val="24"/>
              </w:rPr>
            </w:pPr>
            <w:r>
              <w:rPr>
                <w:b/>
                <w:spacing w:val="-2"/>
                <w:sz w:val="24"/>
              </w:rPr>
              <w:t>354(Groundnut)</w:t>
            </w:r>
          </w:p>
        </w:tc>
        <w:tc>
          <w:tcPr>
            <w:tcW w:w="1600" w:type="dxa"/>
          </w:tcPr>
          <w:p>
            <w:pPr>
              <w:pStyle w:val="TableParagraph"/>
              <w:spacing w:before="62"/>
              <w:ind w:left="134"/>
              <w:rPr>
                <w:sz w:val="24"/>
              </w:rPr>
            </w:pPr>
            <w:r>
              <w:rPr>
                <w:spacing w:val="-2"/>
                <w:sz w:val="24"/>
              </w:rPr>
              <w:t>217271</w:t>
            </w:r>
          </w:p>
        </w:tc>
        <w:tc>
          <w:tcPr>
            <w:tcW w:w="1847" w:type="dxa"/>
          </w:tcPr>
          <w:p>
            <w:pPr>
              <w:pStyle w:val="TableParagraph"/>
              <w:spacing w:before="62"/>
              <w:ind w:left="181"/>
              <w:rPr>
                <w:sz w:val="24"/>
              </w:rPr>
            </w:pPr>
            <w:r>
              <w:rPr>
                <w:spacing w:val="-2"/>
                <w:sz w:val="24"/>
              </w:rPr>
              <w:t>1047337</w:t>
            </w:r>
          </w:p>
        </w:tc>
      </w:tr>
      <w:tr>
        <w:trPr>
          <w:trHeight w:val="414" w:hRule="atLeast"/>
        </w:trPr>
        <w:tc>
          <w:tcPr>
            <w:tcW w:w="2676" w:type="dxa"/>
          </w:tcPr>
          <w:p>
            <w:pPr>
              <w:pStyle w:val="TableParagraph"/>
              <w:spacing w:before="67"/>
              <w:ind w:left="115"/>
              <w:rPr>
                <w:b/>
                <w:sz w:val="24"/>
              </w:rPr>
            </w:pPr>
            <w:r>
              <w:rPr>
                <w:b/>
                <w:spacing w:val="-2"/>
                <w:sz w:val="24"/>
              </w:rPr>
              <w:t>AGP22-355(Maize)</w:t>
            </w:r>
          </w:p>
        </w:tc>
        <w:tc>
          <w:tcPr>
            <w:tcW w:w="1600" w:type="dxa"/>
          </w:tcPr>
          <w:p>
            <w:pPr>
              <w:pStyle w:val="TableParagraph"/>
              <w:spacing w:before="62"/>
              <w:ind w:left="134"/>
              <w:rPr>
                <w:sz w:val="24"/>
              </w:rPr>
            </w:pPr>
            <w:r>
              <w:rPr>
                <w:spacing w:val="-2"/>
                <w:sz w:val="24"/>
              </w:rPr>
              <w:t>217275</w:t>
            </w:r>
          </w:p>
        </w:tc>
        <w:tc>
          <w:tcPr>
            <w:tcW w:w="1847" w:type="dxa"/>
          </w:tcPr>
          <w:p>
            <w:pPr>
              <w:pStyle w:val="TableParagraph"/>
              <w:spacing w:before="62"/>
              <w:ind w:left="181"/>
              <w:rPr>
                <w:sz w:val="24"/>
              </w:rPr>
            </w:pPr>
            <w:r>
              <w:rPr>
                <w:spacing w:val="-2"/>
                <w:sz w:val="24"/>
              </w:rPr>
              <w:t>1047336</w:t>
            </w:r>
          </w:p>
        </w:tc>
      </w:tr>
      <w:tr>
        <w:trPr>
          <w:trHeight w:val="413" w:hRule="atLeast"/>
        </w:trPr>
        <w:tc>
          <w:tcPr>
            <w:tcW w:w="2676" w:type="dxa"/>
          </w:tcPr>
          <w:p>
            <w:pPr>
              <w:pStyle w:val="TableParagraph"/>
              <w:spacing w:before="65"/>
              <w:ind w:left="115"/>
              <w:rPr>
                <w:b/>
                <w:sz w:val="24"/>
              </w:rPr>
            </w:pPr>
            <w:r>
              <w:rPr>
                <w:b/>
                <w:spacing w:val="-2"/>
                <w:sz w:val="24"/>
              </w:rPr>
              <w:t>AGP23-356(Cassava)</w:t>
            </w:r>
          </w:p>
        </w:tc>
        <w:tc>
          <w:tcPr>
            <w:tcW w:w="1600" w:type="dxa"/>
          </w:tcPr>
          <w:p>
            <w:pPr>
              <w:pStyle w:val="TableParagraph"/>
              <w:spacing w:before="61"/>
              <w:ind w:left="134"/>
              <w:rPr>
                <w:sz w:val="24"/>
              </w:rPr>
            </w:pPr>
            <w:r>
              <w:rPr>
                <w:spacing w:val="-2"/>
                <w:sz w:val="24"/>
              </w:rPr>
              <w:t>217330</w:t>
            </w:r>
          </w:p>
        </w:tc>
        <w:tc>
          <w:tcPr>
            <w:tcW w:w="1847" w:type="dxa"/>
          </w:tcPr>
          <w:p>
            <w:pPr>
              <w:pStyle w:val="TableParagraph"/>
              <w:spacing w:before="61"/>
              <w:ind w:left="181"/>
              <w:rPr>
                <w:sz w:val="24"/>
              </w:rPr>
            </w:pPr>
            <w:r>
              <w:rPr>
                <w:spacing w:val="-2"/>
                <w:sz w:val="24"/>
              </w:rPr>
              <w:t>1047295</w:t>
            </w:r>
          </w:p>
        </w:tc>
      </w:tr>
      <w:tr>
        <w:trPr>
          <w:trHeight w:val="413" w:hRule="atLeast"/>
        </w:trPr>
        <w:tc>
          <w:tcPr>
            <w:tcW w:w="2676" w:type="dxa"/>
          </w:tcPr>
          <w:p>
            <w:pPr>
              <w:pStyle w:val="TableParagraph"/>
              <w:spacing w:before="67"/>
              <w:ind w:left="115"/>
              <w:rPr>
                <w:b/>
                <w:sz w:val="24"/>
              </w:rPr>
            </w:pPr>
            <w:r>
              <w:rPr>
                <w:b/>
                <w:spacing w:val="-2"/>
                <w:sz w:val="24"/>
              </w:rPr>
              <w:t>AGP24-357(Cassava)</w:t>
            </w:r>
          </w:p>
        </w:tc>
        <w:tc>
          <w:tcPr>
            <w:tcW w:w="1600" w:type="dxa"/>
          </w:tcPr>
          <w:p>
            <w:pPr>
              <w:pStyle w:val="TableParagraph"/>
              <w:spacing w:before="62"/>
              <w:ind w:left="134"/>
              <w:rPr>
                <w:sz w:val="24"/>
              </w:rPr>
            </w:pPr>
            <w:r>
              <w:rPr>
                <w:spacing w:val="-2"/>
                <w:sz w:val="24"/>
              </w:rPr>
              <w:t>217465</w:t>
            </w:r>
          </w:p>
        </w:tc>
        <w:tc>
          <w:tcPr>
            <w:tcW w:w="1847" w:type="dxa"/>
          </w:tcPr>
          <w:p>
            <w:pPr>
              <w:pStyle w:val="TableParagraph"/>
              <w:spacing w:before="62"/>
              <w:ind w:left="181"/>
              <w:rPr>
                <w:sz w:val="24"/>
              </w:rPr>
            </w:pPr>
            <w:r>
              <w:rPr>
                <w:spacing w:val="-2"/>
                <w:sz w:val="24"/>
              </w:rPr>
              <w:t>1047224</w:t>
            </w:r>
          </w:p>
        </w:tc>
      </w:tr>
      <w:tr>
        <w:trPr>
          <w:trHeight w:val="481" w:hRule="atLeast"/>
        </w:trPr>
        <w:tc>
          <w:tcPr>
            <w:tcW w:w="2676" w:type="dxa"/>
            <w:tcBorders>
              <w:bottom w:val="single" w:sz="4" w:space="0" w:color="7E7E7E"/>
            </w:tcBorders>
          </w:tcPr>
          <w:p>
            <w:pPr>
              <w:pStyle w:val="TableParagraph"/>
              <w:spacing w:before="65"/>
              <w:ind w:left="115"/>
              <w:rPr>
                <w:b/>
                <w:sz w:val="24"/>
              </w:rPr>
            </w:pPr>
            <w:r>
              <w:rPr>
                <w:b/>
                <w:spacing w:val="-2"/>
                <w:sz w:val="24"/>
              </w:rPr>
              <w:t>AGP11-344(Maize)</w:t>
            </w:r>
          </w:p>
        </w:tc>
        <w:tc>
          <w:tcPr>
            <w:tcW w:w="1600" w:type="dxa"/>
            <w:tcBorders>
              <w:bottom w:val="single" w:sz="4" w:space="0" w:color="7E7E7E"/>
            </w:tcBorders>
          </w:tcPr>
          <w:p>
            <w:pPr>
              <w:pStyle w:val="TableParagraph"/>
              <w:spacing w:before="61"/>
              <w:ind w:left="134"/>
              <w:rPr>
                <w:sz w:val="24"/>
              </w:rPr>
            </w:pPr>
            <w:r>
              <w:rPr>
                <w:spacing w:val="-2"/>
                <w:sz w:val="24"/>
              </w:rPr>
              <w:t>217171</w:t>
            </w:r>
          </w:p>
        </w:tc>
        <w:tc>
          <w:tcPr>
            <w:tcW w:w="1847" w:type="dxa"/>
            <w:tcBorders>
              <w:bottom w:val="single" w:sz="4" w:space="0" w:color="7E7E7E"/>
            </w:tcBorders>
          </w:tcPr>
          <w:p>
            <w:pPr>
              <w:pStyle w:val="TableParagraph"/>
              <w:spacing w:before="61"/>
              <w:ind w:left="181"/>
              <w:rPr>
                <w:sz w:val="24"/>
              </w:rPr>
            </w:pPr>
            <w:r>
              <w:rPr>
                <w:spacing w:val="-2"/>
                <w:sz w:val="24"/>
              </w:rPr>
              <w:t>1047494</w:t>
            </w:r>
          </w:p>
        </w:tc>
      </w:tr>
    </w:tbl>
    <w:p>
      <w:pPr>
        <w:spacing w:after="0"/>
        <w:rPr>
          <w:sz w:val="24"/>
        </w:rPr>
        <w:sectPr>
          <w:pgSz w:w="12240" w:h="15840"/>
          <w:pgMar w:header="0" w:footer="302" w:top="1340" w:bottom="500" w:left="900" w:right="280"/>
        </w:sectPr>
      </w:pPr>
    </w:p>
    <w:p>
      <w:pPr>
        <w:pStyle w:val="Heading1"/>
        <w:numPr>
          <w:ilvl w:val="1"/>
          <w:numId w:val="19"/>
        </w:numPr>
        <w:tabs>
          <w:tab w:pos="1665" w:val="left" w:leader="none"/>
        </w:tabs>
        <w:spacing w:line="240" w:lineRule="auto" w:before="75" w:after="0"/>
        <w:ind w:left="1665" w:right="0" w:hanging="580"/>
        <w:jc w:val="both"/>
      </w:pPr>
      <w:r>
        <w:rPr/>
        <w:t>Data </w:t>
      </w:r>
      <w:r>
        <w:rPr>
          <w:spacing w:val="-2"/>
        </w:rPr>
        <w:t>Processing</w:t>
      </w:r>
    </w:p>
    <w:p>
      <w:pPr>
        <w:pStyle w:val="BodyText"/>
        <w:rPr>
          <w:b/>
        </w:rPr>
      </w:pPr>
    </w:p>
    <w:p>
      <w:pPr>
        <w:pStyle w:val="BodyText"/>
        <w:spacing w:line="480" w:lineRule="auto"/>
        <w:ind w:left="1085" w:right="1136"/>
        <w:jc w:val="both"/>
      </w:pPr>
      <w:r>
        <w:rPr/>
        <w:t>For</w:t>
      </w:r>
      <w:r>
        <w:rPr>
          <w:spacing w:val="-1"/>
        </w:rPr>
        <w:t> </w:t>
      </w:r>
      <w:r>
        <w:rPr/>
        <w:t>the extraction of</w:t>
      </w:r>
      <w:r>
        <w:rPr>
          <w:spacing w:val="-1"/>
        </w:rPr>
        <w:t> </w:t>
      </w:r>
      <w:r>
        <w:rPr/>
        <w:t>needful chlorophyll information and other</w:t>
      </w:r>
      <w:r>
        <w:rPr>
          <w:spacing w:val="-1"/>
        </w:rPr>
        <w:t> </w:t>
      </w:r>
      <w:r>
        <w:rPr/>
        <w:t>crop</w:t>
      </w:r>
      <w:r>
        <w:rPr>
          <w:spacing w:val="-1"/>
        </w:rPr>
        <w:t> </w:t>
      </w:r>
      <w:r>
        <w:rPr/>
        <w:t>related parameters, the sentinel-2</w:t>
      </w:r>
      <w:r>
        <w:rPr>
          <w:spacing w:val="-2"/>
        </w:rPr>
        <w:t> </w:t>
      </w:r>
      <w:r>
        <w:rPr/>
        <w:t>satellite</w:t>
      </w:r>
      <w:r>
        <w:rPr>
          <w:spacing w:val="-3"/>
        </w:rPr>
        <w:t> </w:t>
      </w:r>
      <w:r>
        <w:rPr/>
        <w:t>imageries</w:t>
      </w:r>
      <w:r>
        <w:rPr>
          <w:spacing w:val="-2"/>
        </w:rPr>
        <w:t> </w:t>
      </w:r>
      <w:r>
        <w:rPr/>
        <w:t>downloaded</w:t>
      </w:r>
      <w:r>
        <w:rPr>
          <w:spacing w:val="-2"/>
        </w:rPr>
        <w:t> </w:t>
      </w:r>
      <w:r>
        <w:rPr/>
        <w:t>were</w:t>
      </w:r>
      <w:r>
        <w:rPr>
          <w:spacing w:val="-3"/>
        </w:rPr>
        <w:t> </w:t>
      </w:r>
      <w:r>
        <w:rPr/>
        <w:t>processed</w:t>
      </w:r>
      <w:r>
        <w:rPr>
          <w:spacing w:val="-3"/>
        </w:rPr>
        <w:t> </w:t>
      </w:r>
      <w:r>
        <w:rPr/>
        <w:t>using</w:t>
      </w:r>
      <w:r>
        <w:rPr>
          <w:spacing w:val="-4"/>
        </w:rPr>
        <w:t> </w:t>
      </w:r>
      <w:r>
        <w:rPr/>
        <w:t>the</w:t>
      </w:r>
      <w:r>
        <w:rPr>
          <w:spacing w:val="-3"/>
        </w:rPr>
        <w:t> </w:t>
      </w:r>
      <w:r>
        <w:rPr/>
        <w:t>required</w:t>
      </w:r>
      <w:r>
        <w:rPr>
          <w:spacing w:val="-2"/>
        </w:rPr>
        <w:t> </w:t>
      </w:r>
      <w:r>
        <w:rPr/>
        <w:t>software.</w:t>
      </w:r>
      <w:r>
        <w:rPr>
          <w:spacing w:val="-2"/>
        </w:rPr>
        <w:t> </w:t>
      </w:r>
      <w:r>
        <w:rPr/>
        <w:t>Also, for</w:t>
      </w:r>
      <w:r>
        <w:rPr>
          <w:spacing w:val="-2"/>
        </w:rPr>
        <w:t> </w:t>
      </w:r>
      <w:r>
        <w:rPr/>
        <w:t>extraction of plant health information from the crops</w:t>
      </w:r>
      <w:r>
        <w:rPr>
          <w:spacing w:val="-1"/>
        </w:rPr>
        <w:t> </w:t>
      </w:r>
      <w:r>
        <w:rPr/>
        <w:t>sampled from</w:t>
      </w:r>
      <w:r>
        <w:rPr>
          <w:spacing w:val="-1"/>
        </w:rPr>
        <w:t> </w:t>
      </w:r>
      <w:r>
        <w:rPr/>
        <w:t>the field, tissue</w:t>
      </w:r>
      <w:r>
        <w:rPr>
          <w:spacing w:val="-1"/>
        </w:rPr>
        <w:t> </w:t>
      </w:r>
      <w:r>
        <w:rPr/>
        <w:t>tests were</w:t>
      </w:r>
      <w:r>
        <w:rPr>
          <w:spacing w:val="-4"/>
        </w:rPr>
        <w:t> </w:t>
      </w:r>
      <w:r>
        <w:rPr/>
        <w:t>carried</w:t>
      </w:r>
      <w:r>
        <w:rPr>
          <w:spacing w:val="-4"/>
        </w:rPr>
        <w:t> </w:t>
      </w:r>
      <w:r>
        <w:rPr/>
        <w:t>out</w:t>
      </w:r>
      <w:r>
        <w:rPr>
          <w:spacing w:val="-4"/>
        </w:rPr>
        <w:t> </w:t>
      </w:r>
      <w:r>
        <w:rPr/>
        <w:t>on</w:t>
      </w:r>
      <w:r>
        <w:rPr>
          <w:spacing w:val="-4"/>
        </w:rPr>
        <w:t> </w:t>
      </w:r>
      <w:r>
        <w:rPr/>
        <w:t>the</w:t>
      </w:r>
      <w:r>
        <w:rPr>
          <w:spacing w:val="-4"/>
        </w:rPr>
        <w:t> </w:t>
      </w:r>
      <w:r>
        <w:rPr/>
        <w:t>fetched</w:t>
      </w:r>
      <w:r>
        <w:rPr>
          <w:spacing w:val="-4"/>
        </w:rPr>
        <w:t> </w:t>
      </w:r>
      <w:r>
        <w:rPr/>
        <w:t>field</w:t>
      </w:r>
      <w:r>
        <w:rPr>
          <w:spacing w:val="-4"/>
        </w:rPr>
        <w:t> </w:t>
      </w:r>
      <w:r>
        <w:rPr/>
        <w:t>crops.</w:t>
      </w:r>
      <w:r>
        <w:rPr>
          <w:spacing w:val="-4"/>
        </w:rPr>
        <w:t> </w:t>
      </w:r>
      <w:r>
        <w:rPr/>
        <w:t>This</w:t>
      </w:r>
      <w:r>
        <w:rPr>
          <w:spacing w:val="-4"/>
        </w:rPr>
        <w:t> </w:t>
      </w:r>
      <w:r>
        <w:rPr/>
        <w:t>section</w:t>
      </w:r>
      <w:r>
        <w:rPr>
          <w:spacing w:val="-4"/>
        </w:rPr>
        <w:t> </w:t>
      </w:r>
      <w:r>
        <w:rPr/>
        <w:t>contains</w:t>
      </w:r>
      <w:r>
        <w:rPr>
          <w:spacing w:val="-4"/>
        </w:rPr>
        <w:t> </w:t>
      </w:r>
      <w:r>
        <w:rPr/>
        <w:t>the</w:t>
      </w:r>
      <w:r>
        <w:rPr>
          <w:spacing w:val="-4"/>
        </w:rPr>
        <w:t> </w:t>
      </w:r>
      <w:r>
        <w:rPr/>
        <w:t>processes</w:t>
      </w:r>
      <w:r>
        <w:rPr>
          <w:spacing w:val="-4"/>
        </w:rPr>
        <w:t> </w:t>
      </w:r>
      <w:r>
        <w:rPr/>
        <w:t>performed</w:t>
      </w:r>
      <w:r>
        <w:rPr>
          <w:spacing w:val="-4"/>
        </w:rPr>
        <w:t> </w:t>
      </w:r>
      <w:r>
        <w:rPr/>
        <w:t>to achieve all these necessities. These processes include</w:t>
      </w:r>
    </w:p>
    <w:p>
      <w:pPr>
        <w:pStyle w:val="BodyText"/>
        <w:spacing w:before="1"/>
      </w:pPr>
    </w:p>
    <w:p>
      <w:pPr>
        <w:pStyle w:val="ListParagraph"/>
        <w:numPr>
          <w:ilvl w:val="0"/>
          <w:numId w:val="20"/>
        </w:numPr>
        <w:tabs>
          <w:tab w:pos="1805" w:val="left" w:leader="none"/>
        </w:tabs>
        <w:spacing w:line="240" w:lineRule="auto" w:before="0" w:after="0"/>
        <w:ind w:left="1805" w:right="0" w:hanging="360"/>
        <w:jc w:val="left"/>
        <w:rPr>
          <w:sz w:val="24"/>
        </w:rPr>
      </w:pPr>
      <w:r>
        <w:rPr>
          <w:sz w:val="24"/>
        </w:rPr>
        <w:t>Image</w:t>
      </w:r>
      <w:r>
        <w:rPr>
          <w:spacing w:val="-4"/>
          <w:sz w:val="24"/>
        </w:rPr>
        <w:t> </w:t>
      </w:r>
      <w:r>
        <w:rPr>
          <w:spacing w:val="-2"/>
          <w:sz w:val="24"/>
        </w:rPr>
        <w:t>classification</w:t>
      </w:r>
    </w:p>
    <w:p>
      <w:pPr>
        <w:pStyle w:val="BodyText"/>
      </w:pPr>
    </w:p>
    <w:p>
      <w:pPr>
        <w:pStyle w:val="ListParagraph"/>
        <w:numPr>
          <w:ilvl w:val="0"/>
          <w:numId w:val="20"/>
        </w:numPr>
        <w:tabs>
          <w:tab w:pos="1805" w:val="left" w:leader="none"/>
        </w:tabs>
        <w:spacing w:line="240" w:lineRule="auto" w:before="0" w:after="0"/>
        <w:ind w:left="1805" w:right="0" w:hanging="360"/>
        <w:jc w:val="left"/>
        <w:rPr>
          <w:sz w:val="24"/>
        </w:rPr>
      </w:pPr>
      <w:r>
        <w:rPr>
          <w:sz w:val="24"/>
        </w:rPr>
        <w:t>Implementation</w:t>
      </w:r>
      <w:r>
        <w:rPr>
          <w:spacing w:val="-3"/>
          <w:sz w:val="24"/>
        </w:rPr>
        <w:t> </w:t>
      </w:r>
      <w:r>
        <w:rPr>
          <w:sz w:val="24"/>
        </w:rPr>
        <w:t>of</w:t>
      </w:r>
      <w:r>
        <w:rPr>
          <w:spacing w:val="-2"/>
          <w:sz w:val="24"/>
        </w:rPr>
        <w:t> </w:t>
      </w:r>
      <w:r>
        <w:rPr>
          <w:spacing w:val="-4"/>
          <w:sz w:val="24"/>
        </w:rPr>
        <w:t>NDVI</w:t>
      </w:r>
    </w:p>
    <w:p>
      <w:pPr>
        <w:pStyle w:val="BodyText"/>
      </w:pPr>
    </w:p>
    <w:p>
      <w:pPr>
        <w:pStyle w:val="ListParagraph"/>
        <w:numPr>
          <w:ilvl w:val="0"/>
          <w:numId w:val="20"/>
        </w:numPr>
        <w:tabs>
          <w:tab w:pos="1805" w:val="left" w:leader="none"/>
        </w:tabs>
        <w:spacing w:line="240" w:lineRule="auto" w:before="0" w:after="0"/>
        <w:ind w:left="1805" w:right="0" w:hanging="360"/>
        <w:jc w:val="left"/>
        <w:rPr>
          <w:sz w:val="24"/>
        </w:rPr>
      </w:pPr>
      <w:r>
        <w:rPr>
          <w:sz w:val="24"/>
        </w:rPr>
        <w:t>Verification</w:t>
      </w:r>
      <w:r>
        <w:rPr>
          <w:spacing w:val="-2"/>
          <w:sz w:val="24"/>
        </w:rPr>
        <w:t> </w:t>
      </w:r>
      <w:r>
        <w:rPr>
          <w:sz w:val="24"/>
        </w:rPr>
        <w:t>and</w:t>
      </w:r>
      <w:r>
        <w:rPr>
          <w:spacing w:val="-1"/>
          <w:sz w:val="24"/>
        </w:rPr>
        <w:t> </w:t>
      </w:r>
      <w:r>
        <w:rPr>
          <w:sz w:val="24"/>
        </w:rPr>
        <w:t>validation</w:t>
      </w:r>
      <w:r>
        <w:rPr>
          <w:spacing w:val="-1"/>
          <w:sz w:val="24"/>
        </w:rPr>
        <w:t> </w:t>
      </w:r>
      <w:r>
        <w:rPr>
          <w:sz w:val="24"/>
        </w:rPr>
        <w:t>of</w:t>
      </w:r>
      <w:r>
        <w:rPr>
          <w:spacing w:val="-3"/>
          <w:sz w:val="24"/>
        </w:rPr>
        <w:t> </w:t>
      </w:r>
      <w:r>
        <w:rPr>
          <w:sz w:val="24"/>
        </w:rPr>
        <w:t>NDVI</w:t>
      </w:r>
      <w:r>
        <w:rPr>
          <w:spacing w:val="-2"/>
          <w:sz w:val="24"/>
        </w:rPr>
        <w:t> </w:t>
      </w:r>
      <w:r>
        <w:rPr>
          <w:sz w:val="24"/>
        </w:rPr>
        <w:t>(Tasseled</w:t>
      </w:r>
      <w:r>
        <w:rPr>
          <w:spacing w:val="1"/>
          <w:sz w:val="24"/>
        </w:rPr>
        <w:t> </w:t>
      </w:r>
      <w:r>
        <w:rPr>
          <w:sz w:val="24"/>
        </w:rPr>
        <w:t>cap</w:t>
      </w:r>
      <w:r>
        <w:rPr>
          <w:spacing w:val="-1"/>
          <w:sz w:val="24"/>
        </w:rPr>
        <w:t> </w:t>
      </w:r>
      <w:r>
        <w:rPr>
          <w:spacing w:val="-2"/>
          <w:sz w:val="24"/>
        </w:rPr>
        <w:t>indices)</w:t>
      </w:r>
    </w:p>
    <w:p>
      <w:pPr>
        <w:pStyle w:val="BodyText"/>
      </w:pPr>
    </w:p>
    <w:p>
      <w:pPr>
        <w:pStyle w:val="ListParagraph"/>
        <w:numPr>
          <w:ilvl w:val="0"/>
          <w:numId w:val="20"/>
        </w:numPr>
        <w:tabs>
          <w:tab w:pos="1805" w:val="left" w:leader="none"/>
        </w:tabs>
        <w:spacing w:line="240" w:lineRule="auto" w:before="0" w:after="0"/>
        <w:ind w:left="1805" w:right="0" w:hanging="360"/>
        <w:jc w:val="left"/>
        <w:rPr>
          <w:sz w:val="24"/>
        </w:rPr>
      </w:pPr>
      <w:r>
        <w:rPr>
          <w:sz w:val="24"/>
        </w:rPr>
        <w:t>Extraction</w:t>
      </w:r>
      <w:r>
        <w:rPr>
          <w:spacing w:val="-1"/>
          <w:sz w:val="24"/>
        </w:rPr>
        <w:t> </w:t>
      </w:r>
      <w:r>
        <w:rPr>
          <w:sz w:val="24"/>
        </w:rPr>
        <w:t>of</w:t>
      </w:r>
      <w:r>
        <w:rPr>
          <w:spacing w:val="-2"/>
          <w:sz w:val="24"/>
        </w:rPr>
        <w:t> </w:t>
      </w:r>
      <w:r>
        <w:rPr>
          <w:sz w:val="24"/>
        </w:rPr>
        <w:t>crop</w:t>
      </w:r>
      <w:r>
        <w:rPr>
          <w:spacing w:val="-1"/>
          <w:sz w:val="24"/>
        </w:rPr>
        <w:t> </w:t>
      </w:r>
      <w:r>
        <w:rPr>
          <w:sz w:val="24"/>
        </w:rPr>
        <w:t>vegetation</w:t>
      </w:r>
      <w:r>
        <w:rPr>
          <w:spacing w:val="1"/>
          <w:sz w:val="24"/>
        </w:rPr>
        <w:t> </w:t>
      </w:r>
      <w:r>
        <w:rPr>
          <w:spacing w:val="-2"/>
          <w:sz w:val="24"/>
        </w:rPr>
        <w:t>indices.</w:t>
      </w:r>
    </w:p>
    <w:p>
      <w:pPr>
        <w:pStyle w:val="BodyText"/>
        <w:spacing w:before="5"/>
      </w:pPr>
    </w:p>
    <w:p>
      <w:pPr>
        <w:pStyle w:val="Heading1"/>
        <w:numPr>
          <w:ilvl w:val="2"/>
          <w:numId w:val="19"/>
        </w:numPr>
        <w:tabs>
          <w:tab w:pos="1784" w:val="left" w:leader="none"/>
        </w:tabs>
        <w:spacing w:line="240" w:lineRule="auto" w:before="0" w:after="0"/>
        <w:ind w:left="1784" w:right="0" w:hanging="699"/>
        <w:jc w:val="both"/>
      </w:pPr>
      <w:r>
        <w:rPr/>
        <w:t>Image</w:t>
      </w:r>
      <w:r>
        <w:rPr>
          <w:spacing w:val="-2"/>
        </w:rPr>
        <w:t> classification</w:t>
      </w:r>
    </w:p>
    <w:p>
      <w:pPr>
        <w:pStyle w:val="BodyText"/>
        <w:spacing w:line="477" w:lineRule="auto" w:before="197"/>
        <w:ind w:left="1085" w:right="1136"/>
        <w:jc w:val="both"/>
      </w:pPr>
      <w:r>
        <w:rPr/>
        <w:t>Classification in remote sensing implies grouping of picture elements on an image into different</w:t>
      </w:r>
      <w:r>
        <w:rPr>
          <w:spacing w:val="-4"/>
        </w:rPr>
        <w:t> </w:t>
      </w:r>
      <w:r>
        <w:rPr/>
        <w:t>and</w:t>
      </w:r>
      <w:r>
        <w:rPr>
          <w:spacing w:val="-7"/>
        </w:rPr>
        <w:t> </w:t>
      </w:r>
      <w:r>
        <w:rPr/>
        <w:t>similar</w:t>
      </w:r>
      <w:r>
        <w:rPr>
          <w:spacing w:val="-8"/>
        </w:rPr>
        <w:t> </w:t>
      </w:r>
      <w:r>
        <w:rPr/>
        <w:t>spectral</w:t>
      </w:r>
      <w:r>
        <w:rPr>
          <w:spacing w:val="-7"/>
        </w:rPr>
        <w:t> </w:t>
      </w:r>
      <w:r>
        <w:rPr/>
        <w:t>classes</w:t>
      </w:r>
      <w:r>
        <w:rPr>
          <w:spacing w:val="-7"/>
        </w:rPr>
        <w:t> </w:t>
      </w:r>
      <w:r>
        <w:rPr/>
        <w:t>or</w:t>
      </w:r>
      <w:r>
        <w:rPr>
          <w:spacing w:val="-6"/>
        </w:rPr>
        <w:t> </w:t>
      </w:r>
      <w:r>
        <w:rPr/>
        <w:t>groups.</w:t>
      </w:r>
      <w:r>
        <w:rPr>
          <w:spacing w:val="-8"/>
        </w:rPr>
        <w:t> </w:t>
      </w:r>
      <w:r>
        <w:rPr/>
        <w:t>Classification</w:t>
      </w:r>
      <w:r>
        <w:rPr>
          <w:spacing w:val="-7"/>
        </w:rPr>
        <w:t> </w:t>
      </w:r>
      <w:r>
        <w:rPr/>
        <w:t>in</w:t>
      </w:r>
      <w:r>
        <w:rPr>
          <w:spacing w:val="-7"/>
        </w:rPr>
        <w:t> </w:t>
      </w:r>
      <w:r>
        <w:rPr/>
        <w:t>remote</w:t>
      </w:r>
      <w:r>
        <w:rPr>
          <w:spacing w:val="-8"/>
        </w:rPr>
        <w:t> </w:t>
      </w:r>
      <w:r>
        <w:rPr/>
        <w:t>sensing</w:t>
      </w:r>
      <w:r>
        <w:rPr>
          <w:spacing w:val="-9"/>
        </w:rPr>
        <w:t> </w:t>
      </w:r>
      <w:r>
        <w:rPr/>
        <w:t>is</w:t>
      </w:r>
      <w:r>
        <w:rPr>
          <w:spacing w:val="-7"/>
        </w:rPr>
        <w:t> </w:t>
      </w:r>
      <w:r>
        <w:rPr/>
        <w:t>one</w:t>
      </w:r>
      <w:r>
        <w:rPr>
          <w:spacing w:val="-8"/>
        </w:rPr>
        <w:t> </w:t>
      </w:r>
      <w:r>
        <w:rPr/>
        <w:t>of</w:t>
      </w:r>
      <w:r>
        <w:rPr>
          <w:spacing w:val="-8"/>
        </w:rPr>
        <w:t> </w:t>
      </w:r>
      <w:r>
        <w:rPr/>
        <w:t>the approaches for identifying different features and segmenting them into various classes. We have supervised unsupervised and object-oriented technique of classifying images. The difference</w:t>
      </w:r>
      <w:r>
        <w:rPr>
          <w:spacing w:val="-12"/>
        </w:rPr>
        <w:t> </w:t>
      </w:r>
      <w:r>
        <w:rPr/>
        <w:t>between</w:t>
      </w:r>
      <w:r>
        <w:rPr>
          <w:spacing w:val="-11"/>
        </w:rPr>
        <w:t> </w:t>
      </w:r>
      <w:r>
        <w:rPr/>
        <w:t>these</w:t>
      </w:r>
      <w:r>
        <w:rPr>
          <w:spacing w:val="-9"/>
        </w:rPr>
        <w:t> </w:t>
      </w:r>
      <w:r>
        <w:rPr/>
        <w:t>techniques</w:t>
      </w:r>
      <w:r>
        <w:rPr>
          <w:spacing w:val="-11"/>
        </w:rPr>
        <w:t> </w:t>
      </w:r>
      <w:r>
        <w:rPr/>
        <w:t>is</w:t>
      </w:r>
      <w:r>
        <w:rPr>
          <w:spacing w:val="-10"/>
        </w:rPr>
        <w:t> </w:t>
      </w:r>
      <w:r>
        <w:rPr/>
        <w:t>the</w:t>
      </w:r>
      <w:r>
        <w:rPr>
          <w:spacing w:val="-11"/>
        </w:rPr>
        <w:t> </w:t>
      </w:r>
      <w:r>
        <w:rPr/>
        <w:t>degree</w:t>
      </w:r>
      <w:r>
        <w:rPr>
          <w:spacing w:val="-12"/>
        </w:rPr>
        <w:t> </w:t>
      </w:r>
      <w:r>
        <w:rPr/>
        <w:t>of</w:t>
      </w:r>
      <w:r>
        <w:rPr>
          <w:spacing w:val="-11"/>
        </w:rPr>
        <w:t> </w:t>
      </w:r>
      <w:r>
        <w:rPr/>
        <w:t>supervision</w:t>
      </w:r>
      <w:r>
        <w:rPr>
          <w:spacing w:val="-10"/>
        </w:rPr>
        <w:t> </w:t>
      </w:r>
      <w:r>
        <w:rPr/>
        <w:t>by</w:t>
      </w:r>
      <w:r>
        <w:rPr>
          <w:spacing w:val="-15"/>
        </w:rPr>
        <w:t> </w:t>
      </w:r>
      <w:r>
        <w:rPr/>
        <w:t>human</w:t>
      </w:r>
      <w:r>
        <w:rPr>
          <w:spacing w:val="-11"/>
        </w:rPr>
        <w:t> </w:t>
      </w:r>
      <w:r>
        <w:rPr/>
        <w:t>users.</w:t>
      </w:r>
      <w:r>
        <w:rPr>
          <w:spacing w:val="-11"/>
        </w:rPr>
        <w:t> </w:t>
      </w:r>
      <w:r>
        <w:rPr/>
        <w:t>Supervised classification which is always controlled by</w:t>
      </w:r>
      <w:r>
        <w:rPr>
          <w:spacing w:val="-3"/>
        </w:rPr>
        <w:t> </w:t>
      </w:r>
      <w:r>
        <w:rPr/>
        <w:t>human expert is known to be the most accurate and</w:t>
      </w:r>
      <w:r>
        <w:rPr>
          <w:spacing w:val="-11"/>
        </w:rPr>
        <w:t> </w:t>
      </w:r>
      <w:r>
        <w:rPr/>
        <w:t>reliable.</w:t>
      </w:r>
      <w:r>
        <w:rPr>
          <w:spacing w:val="-9"/>
        </w:rPr>
        <w:t> </w:t>
      </w:r>
      <w:r>
        <w:rPr/>
        <w:t>Also,</w:t>
      </w:r>
      <w:r>
        <w:rPr>
          <w:spacing w:val="-10"/>
        </w:rPr>
        <w:t> </w:t>
      </w:r>
      <w:r>
        <w:rPr/>
        <w:t>we</w:t>
      </w:r>
      <w:r>
        <w:rPr>
          <w:spacing w:val="-10"/>
        </w:rPr>
        <w:t> </w:t>
      </w:r>
      <w:r>
        <w:rPr/>
        <w:t>have</w:t>
      </w:r>
      <w:r>
        <w:rPr>
          <w:spacing w:val="-11"/>
        </w:rPr>
        <w:t> </w:t>
      </w:r>
      <w:r>
        <w:rPr/>
        <w:t>different</w:t>
      </w:r>
      <w:r>
        <w:rPr>
          <w:spacing w:val="-10"/>
        </w:rPr>
        <w:t> </w:t>
      </w:r>
      <w:r>
        <w:rPr/>
        <w:t>type</w:t>
      </w:r>
      <w:r>
        <w:rPr>
          <w:spacing w:val="-9"/>
        </w:rPr>
        <w:t> </w:t>
      </w:r>
      <w:r>
        <w:rPr/>
        <w:t>of</w:t>
      </w:r>
      <w:r>
        <w:rPr>
          <w:spacing w:val="-11"/>
        </w:rPr>
        <w:t> </w:t>
      </w:r>
      <w:r>
        <w:rPr/>
        <w:t>classifiers</w:t>
      </w:r>
      <w:r>
        <w:rPr>
          <w:spacing w:val="-11"/>
        </w:rPr>
        <w:t> </w:t>
      </w:r>
      <w:r>
        <w:rPr/>
        <w:t>(classifying</w:t>
      </w:r>
      <w:r>
        <w:rPr>
          <w:spacing w:val="-12"/>
        </w:rPr>
        <w:t> </w:t>
      </w:r>
      <w:r>
        <w:rPr/>
        <w:t>algorithms)</w:t>
      </w:r>
      <w:r>
        <w:rPr>
          <w:spacing w:val="-11"/>
        </w:rPr>
        <w:t> </w:t>
      </w:r>
      <w:r>
        <w:rPr/>
        <w:t>ranging</w:t>
      </w:r>
      <w:r>
        <w:rPr>
          <w:spacing w:val="-12"/>
        </w:rPr>
        <w:t> </w:t>
      </w:r>
      <w:r>
        <w:rPr/>
        <w:t>from neural network approaches like SVM to software implemented approaches like maximum likelihood, minimum likelihood, mahanalobis, Supervised classification was performed in this study by making use of pre-installed SVM algorithm on ENVI software.</w:t>
      </w:r>
    </w:p>
    <w:p>
      <w:pPr>
        <w:spacing w:after="0" w:line="477" w:lineRule="auto"/>
        <w:jc w:val="both"/>
        <w:sectPr>
          <w:pgSz w:w="12240" w:h="15840"/>
          <w:pgMar w:header="0" w:footer="302" w:top="1340" w:bottom="500" w:left="900" w:right="280"/>
        </w:sectPr>
      </w:pPr>
    </w:p>
    <w:p>
      <w:pPr>
        <w:pStyle w:val="ListParagraph"/>
        <w:numPr>
          <w:ilvl w:val="3"/>
          <w:numId w:val="19"/>
        </w:numPr>
        <w:tabs>
          <w:tab w:pos="1804" w:val="left" w:leader="none"/>
        </w:tabs>
        <w:spacing w:line="477" w:lineRule="auto" w:before="75" w:after="0"/>
        <w:ind w:left="1085" w:right="1134" w:firstLine="0"/>
        <w:jc w:val="left"/>
        <w:rPr>
          <w:sz w:val="24"/>
        </w:rPr>
      </w:pPr>
      <w:r>
        <w:rPr>
          <w:b/>
          <w:sz w:val="24"/>
        </w:rPr>
        <w:t>Performing Supervised Classification using Support Vector Machine (SVM) </w:t>
      </w:r>
      <w:r>
        <w:rPr>
          <w:sz w:val="24"/>
        </w:rPr>
        <w:t>Import</w:t>
      </w:r>
      <w:r>
        <w:rPr>
          <w:spacing w:val="-1"/>
          <w:sz w:val="24"/>
        </w:rPr>
        <w:t> </w:t>
      </w:r>
      <w:r>
        <w:rPr>
          <w:sz w:val="24"/>
        </w:rPr>
        <w:t>your</w:t>
      </w:r>
      <w:r>
        <w:rPr>
          <w:spacing w:val="-6"/>
          <w:sz w:val="24"/>
        </w:rPr>
        <w:t> </w:t>
      </w:r>
      <w:r>
        <w:rPr>
          <w:sz w:val="24"/>
        </w:rPr>
        <w:t>satellite</w:t>
      </w:r>
      <w:r>
        <w:rPr>
          <w:spacing w:val="-7"/>
          <w:sz w:val="24"/>
        </w:rPr>
        <w:t> </w:t>
      </w:r>
      <w:r>
        <w:rPr>
          <w:sz w:val="24"/>
        </w:rPr>
        <w:t>imagery</w:t>
      </w:r>
      <w:r>
        <w:rPr>
          <w:spacing w:val="-11"/>
          <w:sz w:val="24"/>
        </w:rPr>
        <w:t> </w:t>
      </w:r>
      <w:r>
        <w:rPr>
          <w:sz w:val="24"/>
        </w:rPr>
        <w:t>“</w:t>
      </w:r>
      <w:r>
        <w:rPr>
          <w:i/>
          <w:sz w:val="24"/>
        </w:rPr>
        <w:t>Gara_july.tif</w:t>
      </w:r>
      <w:r>
        <w:rPr>
          <w:sz w:val="24"/>
        </w:rPr>
        <w:t>”</w:t>
      </w:r>
      <w:r>
        <w:rPr>
          <w:spacing w:val="-7"/>
          <w:sz w:val="24"/>
        </w:rPr>
        <w:t> </w:t>
      </w:r>
      <w:r>
        <w:rPr>
          <w:sz w:val="24"/>
        </w:rPr>
        <w:t>files</w:t>
      </w:r>
      <w:r>
        <w:rPr>
          <w:spacing w:val="-3"/>
          <w:sz w:val="24"/>
        </w:rPr>
        <w:t> </w:t>
      </w:r>
      <w:r>
        <w:rPr>
          <w:sz w:val="24"/>
        </w:rPr>
        <w:t>into</w:t>
      </w:r>
      <w:r>
        <w:rPr>
          <w:spacing w:val="-6"/>
          <w:sz w:val="24"/>
        </w:rPr>
        <w:t> </w:t>
      </w:r>
      <w:r>
        <w:rPr>
          <w:sz w:val="24"/>
        </w:rPr>
        <w:t>the</w:t>
      </w:r>
      <w:r>
        <w:rPr>
          <w:spacing w:val="-6"/>
          <w:sz w:val="24"/>
        </w:rPr>
        <w:t> </w:t>
      </w:r>
      <w:r>
        <w:rPr>
          <w:sz w:val="24"/>
        </w:rPr>
        <w:t>ENVI</w:t>
      </w:r>
      <w:r>
        <w:rPr>
          <w:spacing w:val="-11"/>
          <w:sz w:val="24"/>
        </w:rPr>
        <w:t> </w:t>
      </w:r>
      <w:r>
        <w:rPr>
          <w:sz w:val="24"/>
        </w:rPr>
        <w:t>interface</w:t>
      </w:r>
      <w:r>
        <w:rPr>
          <w:spacing w:val="-7"/>
          <w:sz w:val="24"/>
        </w:rPr>
        <w:t> </w:t>
      </w:r>
      <w:r>
        <w:rPr>
          <w:sz w:val="24"/>
        </w:rPr>
        <w:t>through</w:t>
      </w:r>
      <w:r>
        <w:rPr>
          <w:spacing w:val="-6"/>
          <w:sz w:val="24"/>
        </w:rPr>
        <w:t> </w:t>
      </w:r>
      <w:r>
        <w:rPr>
          <w:sz w:val="24"/>
        </w:rPr>
        <w:t>the</w:t>
      </w:r>
      <w:r>
        <w:rPr>
          <w:spacing w:val="-3"/>
          <w:sz w:val="24"/>
        </w:rPr>
        <w:t> </w:t>
      </w:r>
      <w:r>
        <w:rPr>
          <w:sz w:val="24"/>
        </w:rPr>
        <w:t>“file” button.</w:t>
      </w:r>
      <w:r>
        <w:rPr>
          <w:spacing w:val="-1"/>
          <w:sz w:val="24"/>
        </w:rPr>
        <w:t> </w:t>
      </w:r>
      <w:r>
        <w:rPr>
          <w:sz w:val="24"/>
        </w:rPr>
        <w:t>After</w:t>
      </w:r>
      <w:r>
        <w:rPr>
          <w:spacing w:val="-2"/>
          <w:sz w:val="24"/>
        </w:rPr>
        <w:t> </w:t>
      </w:r>
      <w:r>
        <w:rPr>
          <w:sz w:val="24"/>
        </w:rPr>
        <w:t>importing</w:t>
      </w:r>
      <w:r>
        <w:rPr>
          <w:spacing w:val="-2"/>
          <w:sz w:val="24"/>
        </w:rPr>
        <w:t> </w:t>
      </w:r>
      <w:r>
        <w:rPr>
          <w:sz w:val="24"/>
        </w:rPr>
        <w:t>the</w:t>
      </w:r>
      <w:r>
        <w:rPr>
          <w:spacing w:val="-2"/>
          <w:sz w:val="24"/>
        </w:rPr>
        <w:t> </w:t>
      </w:r>
      <w:r>
        <w:rPr>
          <w:sz w:val="24"/>
        </w:rPr>
        <w:t>file,</w:t>
      </w:r>
      <w:r>
        <w:rPr>
          <w:spacing w:val="-1"/>
          <w:sz w:val="24"/>
        </w:rPr>
        <w:t> </w:t>
      </w:r>
      <w:r>
        <w:rPr>
          <w:sz w:val="24"/>
        </w:rPr>
        <w:t>then</w:t>
      </w:r>
      <w:r>
        <w:rPr>
          <w:spacing w:val="-2"/>
          <w:sz w:val="24"/>
        </w:rPr>
        <w:t> </w:t>
      </w:r>
      <w:r>
        <w:rPr>
          <w:sz w:val="24"/>
        </w:rPr>
        <w:t>select</w:t>
      </w:r>
      <w:r>
        <w:rPr>
          <w:spacing w:val="-1"/>
          <w:sz w:val="24"/>
        </w:rPr>
        <w:t> </w:t>
      </w:r>
      <w:r>
        <w:rPr>
          <w:sz w:val="24"/>
        </w:rPr>
        <w:t>the </w:t>
      </w:r>
      <w:r>
        <w:rPr>
          <w:i/>
          <w:sz w:val="24"/>
        </w:rPr>
        <w:t>“Region</w:t>
      </w:r>
      <w:r>
        <w:rPr>
          <w:i/>
          <w:spacing w:val="-1"/>
          <w:sz w:val="24"/>
        </w:rPr>
        <w:t> </w:t>
      </w:r>
      <w:r>
        <w:rPr>
          <w:i/>
          <w:sz w:val="24"/>
        </w:rPr>
        <w:t>of</w:t>
      </w:r>
      <w:r>
        <w:rPr>
          <w:i/>
          <w:spacing w:val="-1"/>
          <w:sz w:val="24"/>
        </w:rPr>
        <w:t> </w:t>
      </w:r>
      <w:r>
        <w:rPr>
          <w:i/>
          <w:sz w:val="24"/>
        </w:rPr>
        <w:t>Interest</w:t>
      </w:r>
      <w:r>
        <w:rPr>
          <w:i/>
          <w:spacing w:val="-1"/>
          <w:sz w:val="24"/>
        </w:rPr>
        <w:t> </w:t>
      </w:r>
      <w:r>
        <w:rPr>
          <w:i/>
          <w:sz w:val="24"/>
        </w:rPr>
        <w:t>tool”</w:t>
      </w:r>
      <w:r>
        <w:rPr>
          <w:i/>
          <w:spacing w:val="-2"/>
          <w:sz w:val="24"/>
        </w:rPr>
        <w:t> </w:t>
      </w:r>
      <w:r>
        <w:rPr>
          <w:sz w:val="24"/>
        </w:rPr>
        <w:t>on</w:t>
      </w:r>
      <w:r>
        <w:rPr>
          <w:spacing w:val="-3"/>
          <w:sz w:val="24"/>
        </w:rPr>
        <w:t> </w:t>
      </w:r>
      <w:r>
        <w:rPr>
          <w:sz w:val="24"/>
        </w:rPr>
        <w:t>the</w:t>
      </w:r>
      <w:r>
        <w:rPr>
          <w:spacing w:val="-2"/>
          <w:sz w:val="24"/>
        </w:rPr>
        <w:t> </w:t>
      </w:r>
      <w:r>
        <w:rPr>
          <w:sz w:val="24"/>
        </w:rPr>
        <w:t>menu</w:t>
      </w:r>
      <w:r>
        <w:rPr>
          <w:spacing w:val="-2"/>
          <w:sz w:val="24"/>
        </w:rPr>
        <w:t> </w:t>
      </w:r>
      <w:r>
        <w:rPr>
          <w:sz w:val="24"/>
        </w:rPr>
        <w:t>bar</w:t>
      </w:r>
      <w:r>
        <w:rPr>
          <w:spacing w:val="-2"/>
          <w:sz w:val="24"/>
        </w:rPr>
        <w:t> </w:t>
      </w:r>
      <w:r>
        <w:rPr>
          <w:sz w:val="24"/>
        </w:rPr>
        <w:t>to create a training data for different feature classes to be classified.</w:t>
      </w:r>
    </w:p>
    <w:p>
      <w:pPr>
        <w:pStyle w:val="BodyText"/>
        <w:spacing w:line="480" w:lineRule="auto" w:before="7"/>
        <w:ind w:left="1085" w:right="2324"/>
      </w:pPr>
      <w:r>
        <w:rPr/>
        <w:t>When creating training data on the region of interest window, click on New</w:t>
      </w:r>
      <w:r>
        <w:rPr>
          <w:spacing w:val="80"/>
        </w:rPr>
        <w:t> </w:t>
      </w:r>
      <w:r>
        <w:rPr/>
        <w:t>ROI Change the Name and Color, of the feature class.</w:t>
      </w:r>
    </w:p>
    <w:p>
      <w:pPr>
        <w:pStyle w:val="BodyText"/>
        <w:spacing w:line="480" w:lineRule="auto"/>
        <w:ind w:left="1085" w:right="1024"/>
      </w:pPr>
      <w:r>
        <w:rPr/>
        <w:t>Start obtaining the sample training data by drawing polygon on the area of interest, and do the same for all the classes.</w:t>
      </w:r>
    </w:p>
    <w:p>
      <w:pPr>
        <w:pStyle w:val="BodyText"/>
        <w:spacing w:before="15"/>
        <w:ind w:left="1085"/>
      </w:pPr>
      <w:r>
        <w:rPr/>
        <w:t>Save</w:t>
      </w:r>
      <w:r>
        <w:rPr>
          <w:spacing w:val="-3"/>
        </w:rPr>
        <w:t> </w:t>
      </w:r>
      <w:r>
        <w:rPr/>
        <w:t>the training</w:t>
      </w:r>
      <w:r>
        <w:rPr>
          <w:spacing w:val="-3"/>
        </w:rPr>
        <w:t> </w:t>
      </w:r>
      <w:r>
        <w:rPr/>
        <w:t>data by</w:t>
      </w:r>
      <w:r>
        <w:rPr>
          <w:spacing w:val="-3"/>
        </w:rPr>
        <w:t> </w:t>
      </w:r>
      <w:r>
        <w:rPr/>
        <w:t>selecting</w:t>
      </w:r>
      <w:r>
        <w:rPr>
          <w:spacing w:val="-1"/>
        </w:rPr>
        <w:t> </w:t>
      </w:r>
      <w:r>
        <w:rPr/>
        <w:t>file</w:t>
      </w:r>
      <w:r>
        <w:rPr>
          <w:spacing w:val="-1"/>
        </w:rPr>
        <w:t> </w:t>
      </w:r>
      <w:r>
        <w:rPr/>
        <w:t>export</w:t>
      </w:r>
      <w:r>
        <w:rPr>
          <w:spacing w:val="24"/>
        </w:rPr>
        <w:t> </w:t>
      </w:r>
      <w:r>
        <w:rPr>
          <w:spacing w:val="24"/>
          <w:position w:val="2"/>
        </w:rPr>
        <w:drawing>
          <wp:inline distT="0" distB="0" distL="0" distR="0">
            <wp:extent cx="163419" cy="77796"/>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20" cstate="print"/>
                    <a:stretch>
                      <a:fillRect/>
                    </a:stretch>
                  </pic:blipFill>
                  <pic:spPr>
                    <a:xfrm>
                      <a:off x="0" y="0"/>
                      <a:ext cx="163419" cy="77796"/>
                    </a:xfrm>
                    <a:prstGeom prst="rect">
                      <a:avLst/>
                    </a:prstGeom>
                  </pic:spPr>
                </pic:pic>
              </a:graphicData>
            </a:graphic>
          </wp:inline>
        </w:drawing>
      </w:r>
      <w:r>
        <w:rPr>
          <w:spacing w:val="24"/>
          <w:position w:val="2"/>
        </w:rPr>
      </w:r>
      <w:r>
        <w:rPr/>
        <w:t>export</w:t>
      </w:r>
      <w:r>
        <w:rPr>
          <w:spacing w:val="-37"/>
        </w:rPr>
        <w:t> </w:t>
      </w:r>
      <w:r>
        <w:rPr>
          <w:spacing w:val="-37"/>
          <w:position w:val="2"/>
        </w:rPr>
        <w:drawing>
          <wp:inline distT="0" distB="0" distL="0" distR="0">
            <wp:extent cx="163419" cy="77796"/>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20" cstate="print"/>
                    <a:stretch>
                      <a:fillRect/>
                    </a:stretch>
                  </pic:blipFill>
                  <pic:spPr>
                    <a:xfrm>
                      <a:off x="0" y="0"/>
                      <a:ext cx="163419" cy="77796"/>
                    </a:xfrm>
                    <a:prstGeom prst="rect">
                      <a:avLst/>
                    </a:prstGeom>
                  </pic:spPr>
                </pic:pic>
              </a:graphicData>
            </a:graphic>
          </wp:inline>
        </w:drawing>
      </w:r>
      <w:r>
        <w:rPr>
          <w:spacing w:val="-37"/>
          <w:position w:val="2"/>
        </w:rPr>
      </w:r>
      <w:r>
        <w:rPr>
          <w:spacing w:val="48"/>
        </w:rPr>
        <w:t> </w:t>
      </w:r>
      <w:r>
        <w:rPr/>
        <w:t>to</w:t>
      </w:r>
      <w:r>
        <w:rPr>
          <w:spacing w:val="1"/>
        </w:rPr>
        <w:t> </w:t>
      </w:r>
      <w:r>
        <w:rPr>
          <w:spacing w:val="-2"/>
        </w:rPr>
        <w:t>classic.</w:t>
      </w:r>
    </w:p>
    <w:p>
      <w:pPr>
        <w:pStyle w:val="BodyText"/>
        <w:spacing w:line="480" w:lineRule="auto" w:before="273"/>
        <w:ind w:left="1085" w:right="1616"/>
      </w:pPr>
      <w:r>
        <w:rPr/>
        <w:drawing>
          <wp:anchor distT="0" distB="0" distL="0" distR="0" allowOverlap="1" layoutInCell="1" locked="0" behindDoc="0" simplePos="0" relativeHeight="15745536">
            <wp:simplePos x="0" y="0"/>
            <wp:positionH relativeFrom="page">
              <wp:posOffset>6134803</wp:posOffset>
            </wp:positionH>
            <wp:positionV relativeFrom="paragraph">
              <wp:posOffset>413608</wp:posOffset>
            </wp:positionV>
            <wp:extent cx="163419" cy="77796"/>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20" cstate="print"/>
                    <a:stretch>
                      <a:fillRect/>
                    </a:stretch>
                  </pic:blipFill>
                  <pic:spPr>
                    <a:xfrm>
                      <a:off x="0" y="0"/>
                      <a:ext cx="163419" cy="77796"/>
                    </a:xfrm>
                    <a:prstGeom prst="rect">
                      <a:avLst/>
                    </a:prstGeom>
                  </pic:spPr>
                </pic:pic>
              </a:graphicData>
            </a:graphic>
          </wp:anchor>
        </w:drawing>
      </w:r>
      <w:r>
        <w:rPr/>
        <w:t>After</w:t>
      </w:r>
      <w:r>
        <w:rPr>
          <w:spacing w:val="40"/>
        </w:rPr>
        <w:t> </w:t>
      </w:r>
      <w:r>
        <w:rPr/>
        <w:t>creating</w:t>
      </w:r>
      <w:r>
        <w:rPr>
          <w:spacing w:val="40"/>
        </w:rPr>
        <w:t> </w:t>
      </w:r>
      <w:r>
        <w:rPr/>
        <w:t>the</w:t>
      </w:r>
      <w:r>
        <w:rPr>
          <w:spacing w:val="40"/>
        </w:rPr>
        <w:t> </w:t>
      </w:r>
      <w:r>
        <w:rPr/>
        <w:t>training</w:t>
      </w:r>
      <w:r>
        <w:rPr>
          <w:spacing w:val="40"/>
        </w:rPr>
        <w:t> </w:t>
      </w:r>
      <w:r>
        <w:rPr/>
        <w:t>data,</w:t>
      </w:r>
      <w:r>
        <w:rPr>
          <w:spacing w:val="40"/>
        </w:rPr>
        <w:t> </w:t>
      </w:r>
      <w:r>
        <w:rPr/>
        <w:t>then</w:t>
      </w:r>
      <w:r>
        <w:rPr>
          <w:spacing w:val="40"/>
        </w:rPr>
        <w:t> </w:t>
      </w:r>
      <w:r>
        <w:rPr/>
        <w:t>in</w:t>
      </w:r>
      <w:r>
        <w:rPr>
          <w:spacing w:val="40"/>
        </w:rPr>
        <w:t> </w:t>
      </w:r>
      <w:r>
        <w:rPr/>
        <w:t>the</w:t>
      </w:r>
      <w:r>
        <w:rPr>
          <w:spacing w:val="40"/>
        </w:rPr>
        <w:t> </w:t>
      </w:r>
      <w:r>
        <w:rPr/>
        <w:t>toolbox,</w:t>
      </w:r>
      <w:r>
        <w:rPr>
          <w:spacing w:val="40"/>
        </w:rPr>
        <w:t> </w:t>
      </w:r>
      <w:r>
        <w:rPr/>
        <w:t>select</w:t>
      </w:r>
      <w:r>
        <w:rPr>
          <w:spacing w:val="40"/>
        </w:rPr>
        <w:t> </w:t>
      </w:r>
      <w:r>
        <w:rPr/>
        <w:t>classification Classification</w:t>
      </w:r>
      <w:r>
        <w:rPr>
          <w:spacing w:val="-32"/>
        </w:rPr>
        <w:t> </w:t>
      </w:r>
      <w:r>
        <w:rPr>
          <w:spacing w:val="-38"/>
          <w:position w:val="1"/>
        </w:rPr>
        <w:drawing>
          <wp:inline distT="0" distB="0" distL="0" distR="0">
            <wp:extent cx="163419" cy="77796"/>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20" cstate="print"/>
                    <a:stretch>
                      <a:fillRect/>
                    </a:stretch>
                  </pic:blipFill>
                  <pic:spPr>
                    <a:xfrm>
                      <a:off x="0" y="0"/>
                      <a:ext cx="163419" cy="77796"/>
                    </a:xfrm>
                    <a:prstGeom prst="rect">
                      <a:avLst/>
                    </a:prstGeom>
                  </pic:spPr>
                </pic:pic>
              </a:graphicData>
            </a:graphic>
          </wp:inline>
        </w:drawing>
      </w:r>
      <w:r>
        <w:rPr>
          <w:spacing w:val="-38"/>
          <w:position w:val="1"/>
        </w:rPr>
      </w:r>
      <w:r>
        <w:rPr>
          <w:spacing w:val="40"/>
        </w:rPr>
        <w:t> </w:t>
      </w:r>
      <w:r>
        <w:rPr/>
        <w:t>Support Vector Machine to select the SVM algorithm.</w:t>
      </w:r>
    </w:p>
    <w:p>
      <w:pPr>
        <w:spacing w:line="475" w:lineRule="auto" w:before="3"/>
        <w:ind w:left="1085" w:right="1133" w:firstLine="0"/>
        <w:jc w:val="both"/>
        <w:rPr>
          <w:sz w:val="24"/>
        </w:rPr>
      </w:pPr>
      <w:r>
        <w:rPr>
          <w:sz w:val="24"/>
        </w:rPr>
        <w:t>On the SVM pop up window, select the “Gara_july.tif” and then click next to select the trained</w:t>
      </w:r>
      <w:r>
        <w:rPr>
          <w:spacing w:val="-15"/>
          <w:sz w:val="24"/>
        </w:rPr>
        <w:t> </w:t>
      </w:r>
      <w:r>
        <w:rPr>
          <w:sz w:val="24"/>
        </w:rPr>
        <w:t>data</w:t>
      </w:r>
      <w:r>
        <w:rPr>
          <w:spacing w:val="-15"/>
          <w:sz w:val="24"/>
        </w:rPr>
        <w:t> </w:t>
      </w:r>
      <w:r>
        <w:rPr>
          <w:sz w:val="24"/>
        </w:rPr>
        <w:t>classes.</w:t>
      </w:r>
      <w:r>
        <w:rPr>
          <w:spacing w:val="-15"/>
          <w:sz w:val="24"/>
        </w:rPr>
        <w:t> </w:t>
      </w:r>
      <w:r>
        <w:rPr>
          <w:i/>
          <w:sz w:val="24"/>
        </w:rPr>
        <w:t>“Rock</w:t>
      </w:r>
      <w:r>
        <w:rPr>
          <w:i/>
          <w:spacing w:val="-15"/>
          <w:sz w:val="24"/>
        </w:rPr>
        <w:t> </w:t>
      </w:r>
      <w:r>
        <w:rPr>
          <w:i/>
          <w:sz w:val="24"/>
        </w:rPr>
        <w:t>surface,</w:t>
      </w:r>
      <w:r>
        <w:rPr>
          <w:i/>
          <w:spacing w:val="-15"/>
          <w:sz w:val="24"/>
        </w:rPr>
        <w:t> </w:t>
      </w:r>
      <w:r>
        <w:rPr>
          <w:i/>
          <w:sz w:val="24"/>
        </w:rPr>
        <w:t>Water</w:t>
      </w:r>
      <w:r>
        <w:rPr>
          <w:i/>
          <w:spacing w:val="-15"/>
          <w:sz w:val="24"/>
        </w:rPr>
        <w:t> </w:t>
      </w:r>
      <w:r>
        <w:rPr>
          <w:i/>
          <w:sz w:val="24"/>
        </w:rPr>
        <w:t>bodies,</w:t>
      </w:r>
      <w:r>
        <w:rPr>
          <w:i/>
          <w:spacing w:val="-15"/>
          <w:sz w:val="24"/>
        </w:rPr>
        <w:t> </w:t>
      </w:r>
      <w:r>
        <w:rPr>
          <w:i/>
          <w:sz w:val="24"/>
        </w:rPr>
        <w:t>Sandy</w:t>
      </w:r>
      <w:r>
        <w:rPr>
          <w:i/>
          <w:spacing w:val="-15"/>
          <w:sz w:val="24"/>
        </w:rPr>
        <w:t> </w:t>
      </w:r>
      <w:r>
        <w:rPr>
          <w:i/>
          <w:sz w:val="24"/>
        </w:rPr>
        <w:t>soil,</w:t>
      </w:r>
      <w:r>
        <w:rPr>
          <w:i/>
          <w:spacing w:val="-15"/>
          <w:sz w:val="24"/>
        </w:rPr>
        <w:t> </w:t>
      </w:r>
      <w:r>
        <w:rPr>
          <w:i/>
          <w:sz w:val="24"/>
        </w:rPr>
        <w:t>Clay</w:t>
      </w:r>
      <w:r>
        <w:rPr>
          <w:i/>
          <w:spacing w:val="-15"/>
          <w:sz w:val="24"/>
        </w:rPr>
        <w:t> </w:t>
      </w:r>
      <w:r>
        <w:rPr>
          <w:i/>
          <w:sz w:val="24"/>
        </w:rPr>
        <w:t>soil,</w:t>
      </w:r>
      <w:r>
        <w:rPr>
          <w:i/>
          <w:spacing w:val="-15"/>
          <w:sz w:val="24"/>
        </w:rPr>
        <w:t> </w:t>
      </w:r>
      <w:r>
        <w:rPr>
          <w:i/>
          <w:sz w:val="24"/>
        </w:rPr>
        <w:t>Vegetation”</w:t>
      </w:r>
      <w:r>
        <w:rPr>
          <w:sz w:val="24"/>
        </w:rPr>
        <w:t>.</w:t>
      </w:r>
      <w:r>
        <w:rPr>
          <w:spacing w:val="-15"/>
          <w:sz w:val="24"/>
        </w:rPr>
        <w:t> </w:t>
      </w:r>
      <w:r>
        <w:rPr>
          <w:sz w:val="24"/>
        </w:rPr>
        <w:t>Change the location of the output file to the folder you desire.</w:t>
      </w:r>
    </w:p>
    <w:p>
      <w:pPr>
        <w:pStyle w:val="BodyText"/>
        <w:spacing w:before="5"/>
        <w:ind w:left="1085"/>
        <w:jc w:val="both"/>
      </w:pPr>
      <w:r>
        <w:rPr/>
        <w:t>Then</w:t>
      </w:r>
      <w:r>
        <w:rPr>
          <w:spacing w:val="-1"/>
        </w:rPr>
        <w:t> </w:t>
      </w:r>
      <w:r>
        <w:rPr/>
        <w:t>click</w:t>
      </w:r>
      <w:r>
        <w:rPr>
          <w:spacing w:val="-1"/>
        </w:rPr>
        <w:t> </w:t>
      </w:r>
      <w:r>
        <w:rPr/>
        <w:t>ok,</w:t>
      </w:r>
      <w:r>
        <w:rPr>
          <w:spacing w:val="-1"/>
        </w:rPr>
        <w:t> </w:t>
      </w:r>
      <w:r>
        <w:rPr/>
        <w:t>for</w:t>
      </w:r>
      <w:r>
        <w:rPr>
          <w:spacing w:val="-1"/>
        </w:rPr>
        <w:t> </w:t>
      </w:r>
      <w:r>
        <w:rPr/>
        <w:t>the</w:t>
      </w:r>
      <w:r>
        <w:rPr>
          <w:spacing w:val="-2"/>
        </w:rPr>
        <w:t> </w:t>
      </w:r>
      <w:r>
        <w:rPr/>
        <w:t>classification</w:t>
      </w:r>
      <w:r>
        <w:rPr>
          <w:spacing w:val="-1"/>
        </w:rPr>
        <w:t> </w:t>
      </w:r>
      <w:r>
        <w:rPr/>
        <w:t>to</w:t>
      </w:r>
      <w:r>
        <w:rPr>
          <w:spacing w:val="-1"/>
        </w:rPr>
        <w:t> </w:t>
      </w:r>
      <w:r>
        <w:rPr/>
        <w:t>be </w:t>
      </w:r>
      <w:r>
        <w:rPr>
          <w:spacing w:val="-2"/>
        </w:rPr>
        <w:t>done.</w:t>
      </w:r>
    </w:p>
    <w:p>
      <w:pPr>
        <w:pStyle w:val="BodyText"/>
      </w:pPr>
    </w:p>
    <w:p>
      <w:pPr>
        <w:pStyle w:val="BodyText"/>
        <w:spacing w:before="53"/>
      </w:pPr>
    </w:p>
    <w:p>
      <w:pPr>
        <w:pStyle w:val="Heading1"/>
        <w:numPr>
          <w:ilvl w:val="2"/>
          <w:numId w:val="19"/>
        </w:numPr>
        <w:tabs>
          <w:tab w:pos="1785" w:val="left" w:leader="none"/>
        </w:tabs>
        <w:spacing w:line="240" w:lineRule="auto" w:before="0" w:after="0"/>
        <w:ind w:left="1785" w:right="0" w:hanging="700"/>
        <w:jc w:val="left"/>
      </w:pPr>
      <w:r>
        <w:rPr/>
        <w:t>Implementation</w:t>
      </w:r>
      <w:r>
        <w:rPr>
          <w:spacing w:val="-4"/>
        </w:rPr>
        <w:t> </w:t>
      </w:r>
      <w:r>
        <w:rPr/>
        <w:t>of</w:t>
      </w:r>
      <w:r>
        <w:rPr>
          <w:spacing w:val="-2"/>
        </w:rPr>
        <w:t> </w:t>
      </w:r>
      <w:r>
        <w:rPr>
          <w:spacing w:val="-4"/>
        </w:rPr>
        <w:t>NDVI</w:t>
      </w:r>
    </w:p>
    <w:p>
      <w:pPr>
        <w:pStyle w:val="BodyText"/>
        <w:spacing w:before="12"/>
        <w:rPr>
          <w:b/>
        </w:rPr>
      </w:pPr>
    </w:p>
    <w:p>
      <w:pPr>
        <w:pStyle w:val="BodyText"/>
        <w:spacing w:line="477" w:lineRule="auto"/>
        <w:ind w:left="1085" w:right="1138"/>
        <w:jc w:val="both"/>
      </w:pPr>
      <w:r>
        <w:rPr/>
        <w:t>Normalized Difference Vegetation Index is the most applicable of the many vegetation indices used in assessing plant health. This is as a</w:t>
      </w:r>
      <w:r>
        <w:rPr>
          <w:spacing w:val="-1"/>
        </w:rPr>
        <w:t> </w:t>
      </w:r>
      <w:r>
        <w:rPr/>
        <w:t>result of the peculiarity of this study, this index was applied as a major remote sensing approach of assessing crops for their health status. As earlier introduced, NDVI ranges from -1 to +1 with negative ranges indicating water</w:t>
      </w:r>
      <w:r>
        <w:rPr>
          <w:spacing w:val="-3"/>
        </w:rPr>
        <w:t> </w:t>
      </w:r>
      <w:r>
        <w:rPr/>
        <w:t>and</w:t>
      </w:r>
      <w:r>
        <w:rPr>
          <w:spacing w:val="-1"/>
        </w:rPr>
        <w:t> </w:t>
      </w:r>
      <w:r>
        <w:rPr/>
        <w:t>built</w:t>
      </w:r>
      <w:r>
        <w:rPr>
          <w:spacing w:val="-1"/>
        </w:rPr>
        <w:t> </w:t>
      </w:r>
      <w:r>
        <w:rPr/>
        <w:t>up</w:t>
      </w:r>
      <w:r>
        <w:rPr>
          <w:spacing w:val="-1"/>
        </w:rPr>
        <w:t> </w:t>
      </w:r>
      <w:r>
        <w:rPr/>
        <w:t>areas</w:t>
      </w:r>
      <w:r>
        <w:rPr>
          <w:spacing w:val="-1"/>
        </w:rPr>
        <w:t> </w:t>
      </w:r>
      <w:r>
        <w:rPr/>
        <w:t>while</w:t>
      </w:r>
      <w:r>
        <w:rPr>
          <w:spacing w:val="-2"/>
        </w:rPr>
        <w:t> </w:t>
      </w:r>
      <w:r>
        <w:rPr/>
        <w:t>the</w:t>
      </w:r>
      <w:r>
        <w:rPr>
          <w:spacing w:val="-2"/>
        </w:rPr>
        <w:t> </w:t>
      </w:r>
      <w:r>
        <w:rPr/>
        <w:t>positive</w:t>
      </w:r>
      <w:r>
        <w:rPr>
          <w:spacing w:val="-2"/>
        </w:rPr>
        <w:t> </w:t>
      </w:r>
      <w:r>
        <w:rPr/>
        <w:t>region</w:t>
      </w:r>
      <w:r>
        <w:rPr>
          <w:spacing w:val="-1"/>
        </w:rPr>
        <w:t> </w:t>
      </w:r>
      <w:r>
        <w:rPr/>
        <w:t>always</w:t>
      </w:r>
      <w:r>
        <w:rPr>
          <w:spacing w:val="-1"/>
        </w:rPr>
        <w:t> </w:t>
      </w:r>
      <w:r>
        <w:rPr/>
        <w:t>indicating</w:t>
      </w:r>
      <w:r>
        <w:rPr>
          <w:spacing w:val="-4"/>
        </w:rPr>
        <w:t> </w:t>
      </w:r>
      <w:r>
        <w:rPr/>
        <w:t>presence</w:t>
      </w:r>
      <w:r>
        <w:rPr>
          <w:spacing w:val="-2"/>
        </w:rPr>
        <w:t> </w:t>
      </w:r>
      <w:r>
        <w:rPr/>
        <w:t>of</w:t>
      </w:r>
      <w:r>
        <w:rPr>
          <w:spacing w:val="-2"/>
        </w:rPr>
        <w:t> </w:t>
      </w:r>
      <w:r>
        <w:rPr/>
        <w:t>crop</w:t>
      </w:r>
      <w:r>
        <w:rPr>
          <w:spacing w:val="-2"/>
        </w:rPr>
        <w:t> </w:t>
      </w:r>
      <w:r>
        <w:rPr/>
        <w:t>and</w:t>
      </w:r>
      <w:r>
        <w:rPr>
          <w:spacing w:val="-1"/>
        </w:rPr>
        <w:t> </w:t>
      </w:r>
      <w:r>
        <w:rPr/>
        <w:t>its health status. +1 indicates perfectly healthy crop which is many times not obtainable.</w:t>
      </w:r>
    </w:p>
    <w:p>
      <w:pPr>
        <w:spacing w:after="0" w:line="477" w:lineRule="auto"/>
        <w:jc w:val="both"/>
        <w:sectPr>
          <w:pgSz w:w="12240" w:h="15840"/>
          <w:pgMar w:header="0" w:footer="302" w:top="1340" w:bottom="500" w:left="900" w:right="280"/>
        </w:sectPr>
      </w:pPr>
    </w:p>
    <w:p>
      <w:pPr>
        <w:pStyle w:val="BodyText"/>
        <w:spacing w:line="470" w:lineRule="auto" w:before="70"/>
        <w:ind w:left="1085" w:right="1141"/>
        <w:jc w:val="both"/>
      </w:pPr>
      <w:r>
        <w:rPr/>
        <w:t>ArcGIS software was used to implement the algorithm. Raster calculator which allows arithmetic programming of raster images was the toolbox used in this study.</w:t>
      </w:r>
    </w:p>
    <w:p>
      <w:pPr>
        <w:pStyle w:val="Heading1"/>
        <w:numPr>
          <w:ilvl w:val="2"/>
          <w:numId w:val="19"/>
        </w:numPr>
        <w:tabs>
          <w:tab w:pos="1785" w:val="left" w:leader="none"/>
        </w:tabs>
        <w:spacing w:line="240" w:lineRule="auto" w:before="54" w:after="0"/>
        <w:ind w:left="1785" w:right="0" w:hanging="700"/>
        <w:jc w:val="left"/>
      </w:pPr>
      <w:r>
        <w:rPr/>
        <w:t>Verification</w:t>
      </w:r>
      <w:r>
        <w:rPr>
          <w:spacing w:val="-3"/>
        </w:rPr>
        <w:t> </w:t>
      </w:r>
      <w:r>
        <w:rPr/>
        <w:t>and</w:t>
      </w:r>
      <w:r>
        <w:rPr>
          <w:spacing w:val="-2"/>
        </w:rPr>
        <w:t> </w:t>
      </w:r>
      <w:r>
        <w:rPr/>
        <w:t>validation of NDVI</w:t>
      </w:r>
      <w:r>
        <w:rPr>
          <w:spacing w:val="-2"/>
        </w:rPr>
        <w:t> </w:t>
      </w:r>
      <w:r>
        <w:rPr/>
        <w:t>Using</w:t>
      </w:r>
      <w:r>
        <w:rPr>
          <w:spacing w:val="-2"/>
        </w:rPr>
        <w:t> </w:t>
      </w:r>
      <w:r>
        <w:rPr/>
        <w:t>Tasseled</w:t>
      </w:r>
      <w:r>
        <w:rPr>
          <w:spacing w:val="-1"/>
        </w:rPr>
        <w:t> </w:t>
      </w:r>
      <w:r>
        <w:rPr/>
        <w:t>Cap</w:t>
      </w:r>
      <w:r>
        <w:rPr>
          <w:spacing w:val="-2"/>
        </w:rPr>
        <w:t> </w:t>
      </w:r>
      <w:r>
        <w:rPr/>
        <w:t>Indices</w:t>
      </w:r>
      <w:r>
        <w:rPr>
          <w:spacing w:val="-1"/>
        </w:rPr>
        <w:t> </w:t>
      </w:r>
      <w:r>
        <w:rPr>
          <w:spacing w:val="-2"/>
        </w:rPr>
        <w:t>(TCI)</w:t>
      </w:r>
    </w:p>
    <w:p>
      <w:pPr>
        <w:pStyle w:val="BodyText"/>
        <w:spacing w:before="7"/>
        <w:rPr>
          <w:b/>
        </w:rPr>
      </w:pPr>
    </w:p>
    <w:p>
      <w:pPr>
        <w:pStyle w:val="BodyText"/>
        <w:spacing w:line="470" w:lineRule="auto"/>
        <w:ind w:left="1085" w:right="1137"/>
        <w:jc w:val="both"/>
      </w:pPr>
      <w:r>
        <w:rPr/>
        <w:t>Due to the sensitivity of this study, the vegetation index implemented in this study was verified</w:t>
      </w:r>
      <w:r>
        <w:rPr>
          <w:spacing w:val="-9"/>
        </w:rPr>
        <w:t> </w:t>
      </w:r>
      <w:r>
        <w:rPr/>
        <w:t>and</w:t>
      </w:r>
      <w:r>
        <w:rPr>
          <w:spacing w:val="-6"/>
        </w:rPr>
        <w:t> </w:t>
      </w:r>
      <w:r>
        <w:rPr/>
        <w:t>validated</w:t>
      </w:r>
      <w:r>
        <w:rPr>
          <w:spacing w:val="-6"/>
        </w:rPr>
        <w:t> </w:t>
      </w:r>
      <w:r>
        <w:rPr/>
        <w:t>by</w:t>
      </w:r>
      <w:r>
        <w:rPr>
          <w:spacing w:val="-9"/>
        </w:rPr>
        <w:t> </w:t>
      </w:r>
      <w:r>
        <w:rPr/>
        <w:t>using</w:t>
      </w:r>
      <w:r>
        <w:rPr>
          <w:spacing w:val="-7"/>
        </w:rPr>
        <w:t> </w:t>
      </w:r>
      <w:r>
        <w:rPr/>
        <w:t>greenness</w:t>
      </w:r>
      <w:r>
        <w:rPr>
          <w:spacing w:val="-6"/>
        </w:rPr>
        <w:t> </w:t>
      </w:r>
      <w:r>
        <w:rPr/>
        <w:t>index</w:t>
      </w:r>
      <w:r>
        <w:rPr>
          <w:spacing w:val="-4"/>
        </w:rPr>
        <w:t> </w:t>
      </w:r>
      <w:r>
        <w:rPr/>
        <w:t>which</w:t>
      </w:r>
      <w:r>
        <w:rPr>
          <w:spacing w:val="-6"/>
        </w:rPr>
        <w:t> </w:t>
      </w:r>
      <w:r>
        <w:rPr/>
        <w:t>is</w:t>
      </w:r>
      <w:r>
        <w:rPr>
          <w:spacing w:val="-5"/>
        </w:rPr>
        <w:t> </w:t>
      </w:r>
      <w:r>
        <w:rPr/>
        <w:t>a</w:t>
      </w:r>
      <w:r>
        <w:rPr>
          <w:spacing w:val="-7"/>
        </w:rPr>
        <w:t> </w:t>
      </w:r>
      <w:r>
        <w:rPr/>
        <w:t>part</w:t>
      </w:r>
      <w:r>
        <w:rPr>
          <w:spacing w:val="-6"/>
        </w:rPr>
        <w:t> </w:t>
      </w:r>
      <w:r>
        <w:rPr/>
        <w:t>of</w:t>
      </w:r>
      <w:r>
        <w:rPr>
          <w:spacing w:val="-7"/>
        </w:rPr>
        <w:t> </w:t>
      </w:r>
      <w:r>
        <w:rPr/>
        <w:t>tasseled</w:t>
      </w:r>
      <w:r>
        <w:rPr>
          <w:spacing w:val="-6"/>
        </w:rPr>
        <w:t> </w:t>
      </w:r>
      <w:r>
        <w:rPr/>
        <w:t>cap</w:t>
      </w:r>
      <w:r>
        <w:rPr>
          <w:spacing w:val="-6"/>
        </w:rPr>
        <w:t> </w:t>
      </w:r>
      <w:r>
        <w:rPr/>
        <w:t>indices</w:t>
      </w:r>
      <w:r>
        <w:rPr>
          <w:spacing w:val="-5"/>
        </w:rPr>
        <w:t> </w:t>
      </w:r>
      <w:r>
        <w:rPr>
          <w:spacing w:val="-2"/>
        </w:rPr>
        <w:t>(TCI).</w:t>
      </w:r>
    </w:p>
    <w:p>
      <w:pPr>
        <w:pStyle w:val="Heading1"/>
        <w:numPr>
          <w:ilvl w:val="1"/>
          <w:numId w:val="21"/>
        </w:numPr>
        <w:tabs>
          <w:tab w:pos="1785" w:val="left" w:leader="none"/>
        </w:tabs>
        <w:spacing w:line="240" w:lineRule="auto" w:before="250" w:after="0"/>
        <w:ind w:left="1785" w:right="0" w:hanging="700"/>
        <w:jc w:val="left"/>
      </w:pPr>
      <w:r>
        <w:rPr/>
        <w:t>Tasseled Cap </w:t>
      </w:r>
      <w:r>
        <w:rPr>
          <w:spacing w:val="-2"/>
        </w:rPr>
        <w:t>Indices</w:t>
      </w:r>
    </w:p>
    <w:p>
      <w:pPr>
        <w:pStyle w:val="BodyText"/>
        <w:spacing w:before="13"/>
        <w:rPr>
          <w:b/>
        </w:rPr>
      </w:pPr>
    </w:p>
    <w:p>
      <w:pPr>
        <w:pStyle w:val="BodyText"/>
        <w:spacing w:line="480" w:lineRule="auto"/>
        <w:ind w:left="1085" w:right="1132"/>
        <w:jc w:val="both"/>
      </w:pPr>
      <w:r>
        <w:rPr/>
        <w:t>Tasseled</w:t>
      </w:r>
      <w:r>
        <w:rPr>
          <w:spacing w:val="-2"/>
        </w:rPr>
        <w:t> </w:t>
      </w:r>
      <w:r>
        <w:rPr/>
        <w:t>Cap</w:t>
      </w:r>
      <w:r>
        <w:rPr>
          <w:spacing w:val="-2"/>
        </w:rPr>
        <w:t> </w:t>
      </w:r>
      <w:r>
        <w:rPr/>
        <w:t>Transformation</w:t>
      </w:r>
      <w:r>
        <w:rPr>
          <w:spacing w:val="-2"/>
        </w:rPr>
        <w:t> </w:t>
      </w:r>
      <w:r>
        <w:rPr/>
        <w:t>(TCT)</w:t>
      </w:r>
      <w:r>
        <w:rPr>
          <w:spacing w:val="-3"/>
        </w:rPr>
        <w:t> </w:t>
      </w:r>
      <w:r>
        <w:rPr/>
        <w:t>algorithm</w:t>
      </w:r>
      <w:r>
        <w:rPr>
          <w:spacing w:val="-2"/>
        </w:rPr>
        <w:t> </w:t>
      </w:r>
      <w:r>
        <w:rPr/>
        <w:t>was</w:t>
      </w:r>
      <w:r>
        <w:rPr>
          <w:spacing w:val="-2"/>
        </w:rPr>
        <w:t> </w:t>
      </w:r>
      <w:r>
        <w:rPr/>
        <w:t>developed</w:t>
      </w:r>
      <w:r>
        <w:rPr>
          <w:spacing w:val="-3"/>
        </w:rPr>
        <w:t> </w:t>
      </w:r>
      <w:r>
        <w:rPr/>
        <w:t>to</w:t>
      </w:r>
      <w:r>
        <w:rPr>
          <w:spacing w:val="-2"/>
        </w:rPr>
        <w:t> </w:t>
      </w:r>
      <w:r>
        <w:rPr/>
        <w:t>map</w:t>
      </w:r>
      <w:r>
        <w:rPr>
          <w:spacing w:val="-3"/>
        </w:rPr>
        <w:t> </w:t>
      </w:r>
      <w:r>
        <w:rPr/>
        <w:t>and</w:t>
      </w:r>
      <w:r>
        <w:rPr>
          <w:spacing w:val="-2"/>
        </w:rPr>
        <w:t> </w:t>
      </w:r>
      <w:r>
        <w:rPr/>
        <w:t>assess</w:t>
      </w:r>
      <w:r>
        <w:rPr>
          <w:spacing w:val="-2"/>
        </w:rPr>
        <w:t> </w:t>
      </w:r>
      <w:r>
        <w:rPr/>
        <w:t>vegetation changes as detected by</w:t>
      </w:r>
      <w:r>
        <w:rPr>
          <w:spacing w:val="-5"/>
        </w:rPr>
        <w:t> </w:t>
      </w:r>
      <w:r>
        <w:rPr/>
        <w:t>different satellites. “Tasseled Cap” is a name that matches the shape developed from the graphical distribution of plotted data (Muhammad </w:t>
      </w:r>
      <w:r>
        <w:rPr>
          <w:i/>
        </w:rPr>
        <w:t>et al., </w:t>
      </w:r>
      <w:r>
        <w:rPr/>
        <w:t>2014). TCT converts</w:t>
      </w:r>
      <w:r>
        <w:rPr>
          <w:spacing w:val="-15"/>
        </w:rPr>
        <w:t> </w:t>
      </w:r>
      <w:r>
        <w:rPr/>
        <w:t>the</w:t>
      </w:r>
      <w:r>
        <w:rPr>
          <w:spacing w:val="-15"/>
        </w:rPr>
        <w:t> </w:t>
      </w:r>
      <w:r>
        <w:rPr/>
        <w:t>readings</w:t>
      </w:r>
      <w:r>
        <w:rPr>
          <w:spacing w:val="-15"/>
        </w:rPr>
        <w:t> </w:t>
      </w:r>
      <w:r>
        <w:rPr/>
        <w:t>from</w:t>
      </w:r>
      <w:r>
        <w:rPr>
          <w:spacing w:val="-15"/>
        </w:rPr>
        <w:t> </w:t>
      </w:r>
      <w:r>
        <w:rPr/>
        <w:t>set</w:t>
      </w:r>
      <w:r>
        <w:rPr>
          <w:spacing w:val="-15"/>
        </w:rPr>
        <w:t> </w:t>
      </w:r>
      <w:r>
        <w:rPr/>
        <w:t>of</w:t>
      </w:r>
      <w:r>
        <w:rPr>
          <w:spacing w:val="-15"/>
        </w:rPr>
        <w:t> </w:t>
      </w:r>
      <w:r>
        <w:rPr/>
        <w:t>bands</w:t>
      </w:r>
      <w:r>
        <w:rPr>
          <w:spacing w:val="-15"/>
        </w:rPr>
        <w:t> </w:t>
      </w:r>
      <w:r>
        <w:rPr/>
        <w:t>into</w:t>
      </w:r>
      <w:r>
        <w:rPr>
          <w:spacing w:val="-15"/>
        </w:rPr>
        <w:t> </w:t>
      </w:r>
      <w:r>
        <w:rPr/>
        <w:t>composite</w:t>
      </w:r>
      <w:r>
        <w:rPr>
          <w:spacing w:val="-15"/>
        </w:rPr>
        <w:t> </w:t>
      </w:r>
      <w:r>
        <w:rPr/>
        <w:t>values.</w:t>
      </w:r>
      <w:r>
        <w:rPr>
          <w:spacing w:val="-13"/>
        </w:rPr>
        <w:t> </w:t>
      </w:r>
      <w:r>
        <w:rPr/>
        <w:t>In</w:t>
      </w:r>
      <w:r>
        <w:rPr>
          <w:spacing w:val="-15"/>
        </w:rPr>
        <w:t> </w:t>
      </w:r>
      <w:r>
        <w:rPr/>
        <w:t>this</w:t>
      </w:r>
      <w:r>
        <w:rPr>
          <w:spacing w:val="-15"/>
        </w:rPr>
        <w:t> </w:t>
      </w:r>
      <w:r>
        <w:rPr/>
        <w:t>transformation,</w:t>
      </w:r>
      <w:r>
        <w:rPr>
          <w:spacing w:val="-15"/>
        </w:rPr>
        <w:t> </w:t>
      </w:r>
      <w:r>
        <w:rPr/>
        <w:t>weights are assigned to individual bands as multiplicative constant and weighted sum of bands combined</w:t>
      </w:r>
      <w:r>
        <w:rPr>
          <w:spacing w:val="-8"/>
        </w:rPr>
        <w:t> </w:t>
      </w:r>
      <w:r>
        <w:rPr/>
        <w:t>are</w:t>
      </w:r>
      <w:r>
        <w:rPr>
          <w:spacing w:val="-9"/>
        </w:rPr>
        <w:t> </w:t>
      </w:r>
      <w:r>
        <w:rPr/>
        <w:t>taken</w:t>
      </w:r>
      <w:r>
        <w:rPr>
          <w:spacing w:val="-8"/>
        </w:rPr>
        <w:t> </w:t>
      </w:r>
      <w:r>
        <w:rPr/>
        <w:t>for</w:t>
      </w:r>
      <w:r>
        <w:rPr>
          <w:spacing w:val="-9"/>
        </w:rPr>
        <w:t> </w:t>
      </w:r>
      <w:r>
        <w:rPr/>
        <w:t>each</w:t>
      </w:r>
      <w:r>
        <w:rPr>
          <w:spacing w:val="-8"/>
        </w:rPr>
        <w:t> </w:t>
      </w:r>
      <w:r>
        <w:rPr/>
        <w:t>of</w:t>
      </w:r>
      <w:r>
        <w:rPr>
          <w:spacing w:val="-8"/>
        </w:rPr>
        <w:t> </w:t>
      </w:r>
      <w:r>
        <w:rPr/>
        <w:t>TC</w:t>
      </w:r>
      <w:r>
        <w:rPr>
          <w:spacing w:val="-8"/>
        </w:rPr>
        <w:t> </w:t>
      </w:r>
      <w:r>
        <w:rPr/>
        <w:t>indices.</w:t>
      </w:r>
      <w:r>
        <w:rPr>
          <w:spacing w:val="-8"/>
        </w:rPr>
        <w:t> </w:t>
      </w:r>
      <w:r>
        <w:rPr/>
        <w:t>Some</w:t>
      </w:r>
      <w:r>
        <w:rPr>
          <w:spacing w:val="-8"/>
        </w:rPr>
        <w:t> </w:t>
      </w:r>
      <w:r>
        <w:rPr/>
        <w:t>of</w:t>
      </w:r>
      <w:r>
        <w:rPr>
          <w:spacing w:val="-9"/>
        </w:rPr>
        <w:t> </w:t>
      </w:r>
      <w:r>
        <w:rPr/>
        <w:t>these</w:t>
      </w:r>
      <w:r>
        <w:rPr>
          <w:spacing w:val="-8"/>
        </w:rPr>
        <w:t> </w:t>
      </w:r>
      <w:r>
        <w:rPr/>
        <w:t>weights</w:t>
      </w:r>
      <w:r>
        <w:rPr>
          <w:spacing w:val="-4"/>
        </w:rPr>
        <w:t> </w:t>
      </w:r>
      <w:r>
        <w:rPr/>
        <w:t>are</w:t>
      </w:r>
      <w:r>
        <w:rPr>
          <w:spacing w:val="-9"/>
        </w:rPr>
        <w:t> </w:t>
      </w:r>
      <w:r>
        <w:rPr/>
        <w:t>negative</w:t>
      </w:r>
      <w:r>
        <w:rPr>
          <w:spacing w:val="-8"/>
        </w:rPr>
        <w:t> </w:t>
      </w:r>
      <w:r>
        <w:rPr/>
        <w:t>and</w:t>
      </w:r>
      <w:r>
        <w:rPr>
          <w:spacing w:val="-8"/>
        </w:rPr>
        <w:t> </w:t>
      </w:r>
      <w:r>
        <w:rPr/>
        <w:t>some</w:t>
      </w:r>
      <w:r>
        <w:rPr>
          <w:spacing w:val="-8"/>
        </w:rPr>
        <w:t> </w:t>
      </w:r>
      <w:r>
        <w:rPr/>
        <w:t>are positive. Three bands are commonly used in tasseled cap transformation-based analysis. Band one which is correspondence with image “brightness” gives a measure of soil brightness that used to develop brightness index. Band two is correspondence with “greenness “or photo synthetically-active vegetation to derive greenness index. The third tasseled-cap band is usually interpreted as an index of “wetness” in which describes the interconnection of soil and moisture.</w:t>
      </w:r>
    </w:p>
    <w:p>
      <w:pPr>
        <w:pStyle w:val="BodyText"/>
        <w:spacing w:line="480" w:lineRule="auto" w:before="1"/>
        <w:ind w:left="1085" w:right="1139"/>
        <w:jc w:val="both"/>
      </w:pPr>
      <w:r>
        <w:rPr/>
        <w:t>TCI always provides a measure of Wetness, Brightness and Greenness of each picture elements.</w:t>
      </w:r>
      <w:r>
        <w:rPr>
          <w:spacing w:val="-9"/>
        </w:rPr>
        <w:t> </w:t>
      </w:r>
      <w:r>
        <w:rPr/>
        <w:t>It</w:t>
      </w:r>
      <w:r>
        <w:rPr>
          <w:spacing w:val="-11"/>
        </w:rPr>
        <w:t> </w:t>
      </w:r>
      <w:r>
        <w:rPr/>
        <w:t>makes</w:t>
      </w:r>
      <w:r>
        <w:rPr>
          <w:spacing w:val="-11"/>
        </w:rPr>
        <w:t> </w:t>
      </w:r>
      <w:r>
        <w:rPr/>
        <w:t>use</w:t>
      </w:r>
      <w:r>
        <w:rPr>
          <w:spacing w:val="-12"/>
        </w:rPr>
        <w:t> </w:t>
      </w:r>
      <w:r>
        <w:rPr/>
        <w:t>of</w:t>
      </w:r>
      <w:r>
        <w:rPr>
          <w:spacing w:val="-10"/>
        </w:rPr>
        <w:t> </w:t>
      </w:r>
      <w:r>
        <w:rPr/>
        <w:t>linear</w:t>
      </w:r>
      <w:r>
        <w:rPr>
          <w:spacing w:val="-12"/>
        </w:rPr>
        <w:t> </w:t>
      </w:r>
      <w:r>
        <w:rPr/>
        <w:t>combination</w:t>
      </w:r>
      <w:r>
        <w:rPr>
          <w:spacing w:val="-12"/>
        </w:rPr>
        <w:t> </w:t>
      </w:r>
      <w:r>
        <w:rPr/>
        <w:t>of</w:t>
      </w:r>
      <w:r>
        <w:rPr>
          <w:spacing w:val="-12"/>
        </w:rPr>
        <w:t> </w:t>
      </w:r>
      <w:r>
        <w:rPr/>
        <w:t>channels</w:t>
      </w:r>
      <w:r>
        <w:rPr>
          <w:spacing w:val="-11"/>
        </w:rPr>
        <w:t> </w:t>
      </w:r>
      <w:r>
        <w:rPr/>
        <w:t>of</w:t>
      </w:r>
      <w:r>
        <w:rPr>
          <w:spacing w:val="-12"/>
        </w:rPr>
        <w:t> </w:t>
      </w:r>
      <w:r>
        <w:rPr/>
        <w:t>satellite</w:t>
      </w:r>
      <w:r>
        <w:rPr>
          <w:spacing w:val="-12"/>
        </w:rPr>
        <w:t> </w:t>
      </w:r>
      <w:r>
        <w:rPr/>
        <w:t>images</w:t>
      </w:r>
      <w:r>
        <w:rPr>
          <w:spacing w:val="-9"/>
        </w:rPr>
        <w:t> </w:t>
      </w:r>
      <w:r>
        <w:rPr/>
        <w:t>(Landsat,</w:t>
      </w:r>
      <w:r>
        <w:rPr>
          <w:spacing w:val="-11"/>
        </w:rPr>
        <w:t> </w:t>
      </w:r>
      <w:r>
        <w:rPr/>
        <w:t>SPOT, and Sentinel)</w:t>
      </w:r>
    </w:p>
    <w:p>
      <w:pPr>
        <w:pStyle w:val="BodyText"/>
        <w:spacing w:line="475" w:lineRule="auto" w:before="269"/>
        <w:ind w:left="1085" w:right="1137"/>
        <w:jc w:val="both"/>
      </w:pPr>
      <w:r>
        <w:rPr/>
        <w:t>For the purpose of assessing the accuracy and effectiveness of the Sentinel-2A images for assessing</w:t>
      </w:r>
      <w:r>
        <w:rPr>
          <w:spacing w:val="73"/>
        </w:rPr>
        <w:t> </w:t>
      </w:r>
      <w:r>
        <w:rPr/>
        <w:t>vegetation</w:t>
      </w:r>
      <w:r>
        <w:rPr>
          <w:spacing w:val="76"/>
        </w:rPr>
        <w:t> </w:t>
      </w:r>
      <w:r>
        <w:rPr/>
        <w:t>indices,</w:t>
      </w:r>
      <w:r>
        <w:rPr>
          <w:spacing w:val="75"/>
        </w:rPr>
        <w:t> </w:t>
      </w:r>
      <w:r>
        <w:rPr/>
        <w:t>the</w:t>
      </w:r>
      <w:r>
        <w:rPr>
          <w:spacing w:val="75"/>
        </w:rPr>
        <w:t> </w:t>
      </w:r>
      <w:r>
        <w:rPr/>
        <w:t>tasseled</w:t>
      </w:r>
      <w:r>
        <w:rPr>
          <w:spacing w:val="75"/>
        </w:rPr>
        <w:t> </w:t>
      </w:r>
      <w:r>
        <w:rPr/>
        <w:t>cap</w:t>
      </w:r>
      <w:r>
        <w:rPr>
          <w:spacing w:val="77"/>
        </w:rPr>
        <w:t> </w:t>
      </w:r>
      <w:r>
        <w:rPr/>
        <w:t>indices</w:t>
      </w:r>
      <w:r>
        <w:rPr>
          <w:spacing w:val="75"/>
        </w:rPr>
        <w:t> </w:t>
      </w:r>
      <w:r>
        <w:rPr/>
        <w:t>(TCI)</w:t>
      </w:r>
      <w:r>
        <w:rPr>
          <w:spacing w:val="74"/>
        </w:rPr>
        <w:t> </w:t>
      </w:r>
      <w:r>
        <w:rPr/>
        <w:t>for</w:t>
      </w:r>
      <w:r>
        <w:rPr>
          <w:spacing w:val="74"/>
        </w:rPr>
        <w:t> </w:t>
      </w:r>
      <w:r>
        <w:rPr/>
        <w:t>the</w:t>
      </w:r>
      <w:r>
        <w:rPr>
          <w:spacing w:val="77"/>
        </w:rPr>
        <w:t> </w:t>
      </w:r>
      <w:r>
        <w:rPr/>
        <w:t>study</w:t>
      </w:r>
      <w:r>
        <w:rPr>
          <w:spacing w:val="70"/>
        </w:rPr>
        <w:t> </w:t>
      </w:r>
      <w:r>
        <w:rPr/>
        <w:t>area</w:t>
      </w:r>
      <w:r>
        <w:rPr>
          <w:spacing w:val="75"/>
        </w:rPr>
        <w:t> </w:t>
      </w:r>
      <w:r>
        <w:rPr>
          <w:spacing w:val="-4"/>
        </w:rPr>
        <w:t>were</w:t>
      </w:r>
    </w:p>
    <w:p>
      <w:pPr>
        <w:spacing w:after="0" w:line="475" w:lineRule="auto"/>
        <w:jc w:val="both"/>
        <w:sectPr>
          <w:pgSz w:w="12240" w:h="15840"/>
          <w:pgMar w:header="0" w:footer="302" w:top="1340" w:bottom="500" w:left="900" w:right="280"/>
        </w:sectPr>
      </w:pPr>
    </w:p>
    <w:p>
      <w:pPr>
        <w:pStyle w:val="BodyText"/>
        <w:spacing w:line="477" w:lineRule="auto" w:before="72"/>
        <w:ind w:left="1085" w:right="1024"/>
      </w:pPr>
      <w:r>
        <w:rPr/>
        <w:t>implemented on the acquired Landsat 8 image covering the same area, having 11 complete channels</w:t>
      </w:r>
      <w:r>
        <w:rPr>
          <w:spacing w:val="-5"/>
        </w:rPr>
        <w:t> </w:t>
      </w:r>
      <w:r>
        <w:rPr/>
        <w:t>(11</w:t>
      </w:r>
      <w:r>
        <w:rPr>
          <w:spacing w:val="-7"/>
        </w:rPr>
        <w:t> </w:t>
      </w:r>
      <w:r>
        <w:rPr/>
        <w:t>bands)</w:t>
      </w:r>
      <w:r>
        <w:rPr>
          <w:spacing w:val="-7"/>
        </w:rPr>
        <w:t> </w:t>
      </w:r>
      <w:r>
        <w:rPr/>
        <w:t>and</w:t>
      </w:r>
      <w:r>
        <w:rPr>
          <w:spacing w:val="-3"/>
        </w:rPr>
        <w:t> </w:t>
      </w:r>
      <w:r>
        <w:rPr/>
        <w:t>captured</w:t>
      </w:r>
      <w:r>
        <w:rPr>
          <w:spacing w:val="-6"/>
        </w:rPr>
        <w:t> </w:t>
      </w:r>
      <w:r>
        <w:rPr/>
        <w:t>within</w:t>
      </w:r>
      <w:r>
        <w:rPr>
          <w:spacing w:val="-6"/>
        </w:rPr>
        <w:t> </w:t>
      </w:r>
      <w:r>
        <w:rPr/>
        <w:t>the</w:t>
      </w:r>
      <w:r>
        <w:rPr>
          <w:spacing w:val="-6"/>
        </w:rPr>
        <w:t> </w:t>
      </w:r>
      <w:r>
        <w:rPr/>
        <w:t>same</w:t>
      </w:r>
      <w:r>
        <w:rPr>
          <w:spacing w:val="-3"/>
        </w:rPr>
        <w:t> </w:t>
      </w:r>
      <w:r>
        <w:rPr/>
        <w:t>period</w:t>
      </w:r>
      <w:r>
        <w:rPr>
          <w:spacing w:val="-6"/>
        </w:rPr>
        <w:t> </w:t>
      </w:r>
      <w:r>
        <w:rPr/>
        <w:t>of</w:t>
      </w:r>
      <w:r>
        <w:rPr>
          <w:spacing w:val="-7"/>
        </w:rPr>
        <w:t> </w:t>
      </w:r>
      <w:r>
        <w:rPr/>
        <w:t>time</w:t>
      </w:r>
      <w:r>
        <w:rPr>
          <w:spacing w:val="-6"/>
        </w:rPr>
        <w:t> </w:t>
      </w:r>
      <w:r>
        <w:rPr/>
        <w:t>just</w:t>
      </w:r>
      <w:r>
        <w:rPr>
          <w:spacing w:val="-5"/>
        </w:rPr>
        <w:t> </w:t>
      </w:r>
      <w:r>
        <w:rPr/>
        <w:t>as</w:t>
      </w:r>
      <w:r>
        <w:rPr>
          <w:spacing w:val="-6"/>
        </w:rPr>
        <w:t> </w:t>
      </w:r>
      <w:r>
        <w:rPr/>
        <w:t>the</w:t>
      </w:r>
      <w:r>
        <w:rPr>
          <w:spacing w:val="-6"/>
        </w:rPr>
        <w:t> </w:t>
      </w:r>
      <w:r>
        <w:rPr/>
        <w:t>Sentinel</w:t>
      </w:r>
      <w:r>
        <w:rPr>
          <w:spacing w:val="-5"/>
        </w:rPr>
        <w:t> </w:t>
      </w:r>
      <w:r>
        <w:rPr/>
        <w:t>images. These</w:t>
      </w:r>
      <w:r>
        <w:rPr>
          <w:spacing w:val="-8"/>
        </w:rPr>
        <w:t> </w:t>
      </w:r>
      <w:r>
        <w:rPr/>
        <w:t>indices</w:t>
      </w:r>
      <w:r>
        <w:rPr>
          <w:spacing w:val="-4"/>
        </w:rPr>
        <w:t> </w:t>
      </w:r>
      <w:r>
        <w:rPr/>
        <w:t>were</w:t>
      </w:r>
      <w:r>
        <w:rPr>
          <w:spacing w:val="-8"/>
        </w:rPr>
        <w:t> </w:t>
      </w:r>
      <w:r>
        <w:rPr/>
        <w:t>programmed</w:t>
      </w:r>
      <w:r>
        <w:rPr>
          <w:spacing w:val="-6"/>
        </w:rPr>
        <w:t> </w:t>
      </w:r>
      <w:r>
        <w:rPr/>
        <w:t>in</w:t>
      </w:r>
      <w:r>
        <w:rPr>
          <w:spacing w:val="-6"/>
        </w:rPr>
        <w:t> </w:t>
      </w:r>
      <w:r>
        <w:rPr/>
        <w:t>the</w:t>
      </w:r>
      <w:r>
        <w:rPr>
          <w:spacing w:val="-8"/>
        </w:rPr>
        <w:t> </w:t>
      </w:r>
      <w:r>
        <w:rPr/>
        <w:t>ArcGIS</w:t>
      </w:r>
      <w:r>
        <w:rPr>
          <w:spacing w:val="-3"/>
        </w:rPr>
        <w:t> </w:t>
      </w:r>
      <w:r>
        <w:rPr/>
        <w:t>environment</w:t>
      </w:r>
      <w:r>
        <w:rPr>
          <w:spacing w:val="-8"/>
        </w:rPr>
        <w:t> </w:t>
      </w:r>
      <w:r>
        <w:rPr/>
        <w:t>and</w:t>
      </w:r>
      <w:r>
        <w:rPr>
          <w:spacing w:val="-6"/>
        </w:rPr>
        <w:t> </w:t>
      </w:r>
      <w:r>
        <w:rPr/>
        <w:t>served</w:t>
      </w:r>
      <w:r>
        <w:rPr>
          <w:spacing w:val="-4"/>
        </w:rPr>
        <w:t> </w:t>
      </w:r>
      <w:r>
        <w:rPr/>
        <w:t>as</w:t>
      </w:r>
      <w:r>
        <w:rPr>
          <w:spacing w:val="-4"/>
        </w:rPr>
        <w:t> </w:t>
      </w:r>
      <w:r>
        <w:rPr/>
        <w:t>a</w:t>
      </w:r>
      <w:r>
        <w:rPr>
          <w:spacing w:val="-8"/>
        </w:rPr>
        <w:t> </w:t>
      </w:r>
      <w:r>
        <w:rPr/>
        <w:t>means</w:t>
      </w:r>
      <w:r>
        <w:rPr>
          <w:spacing w:val="-6"/>
        </w:rPr>
        <w:t> </w:t>
      </w:r>
      <w:r>
        <w:rPr/>
        <w:t>to</w:t>
      </w:r>
      <w:r>
        <w:rPr>
          <w:spacing w:val="-6"/>
        </w:rPr>
        <w:t> </w:t>
      </w:r>
      <w:r>
        <w:rPr/>
        <w:t>verify the correctness of the generated NDVI.</w:t>
      </w:r>
    </w:p>
    <w:p>
      <w:pPr>
        <w:pStyle w:val="Heading1"/>
        <w:numPr>
          <w:ilvl w:val="2"/>
          <w:numId w:val="21"/>
        </w:numPr>
        <w:tabs>
          <w:tab w:pos="1785" w:val="left" w:leader="none"/>
        </w:tabs>
        <w:spacing w:line="266" w:lineRule="exact" w:before="0" w:after="0"/>
        <w:ind w:left="1785" w:right="0" w:hanging="700"/>
        <w:jc w:val="left"/>
      </w:pPr>
      <w:r>
        <w:rPr/>
        <w:t>Vegetation</w:t>
      </w:r>
      <w:r>
        <w:rPr>
          <w:spacing w:val="-1"/>
        </w:rPr>
        <w:t> </w:t>
      </w:r>
      <w:r>
        <w:rPr/>
        <w:t>brightness </w:t>
      </w:r>
      <w:r>
        <w:rPr>
          <w:spacing w:val="-4"/>
        </w:rPr>
        <w:t>index</w:t>
      </w:r>
    </w:p>
    <w:p>
      <w:pPr>
        <w:pStyle w:val="BodyText"/>
        <w:spacing w:line="470" w:lineRule="auto" w:before="272"/>
        <w:ind w:left="1085" w:right="1024"/>
      </w:pPr>
      <w:r>
        <w:rPr/>
        <w:t>The</w:t>
      </w:r>
      <w:r>
        <w:rPr>
          <w:spacing w:val="40"/>
        </w:rPr>
        <w:t> </w:t>
      </w:r>
      <w:r>
        <w:rPr/>
        <w:t>linear</w:t>
      </w:r>
      <w:r>
        <w:rPr>
          <w:spacing w:val="40"/>
        </w:rPr>
        <w:t> </w:t>
      </w:r>
      <w:r>
        <w:rPr/>
        <w:t>combination</w:t>
      </w:r>
      <w:r>
        <w:rPr>
          <w:spacing w:val="40"/>
        </w:rPr>
        <w:t> </w:t>
      </w:r>
      <w:r>
        <w:rPr/>
        <w:t>of</w:t>
      </w:r>
      <w:r>
        <w:rPr>
          <w:spacing w:val="40"/>
        </w:rPr>
        <w:t> </w:t>
      </w:r>
      <w:r>
        <w:rPr/>
        <w:t>satellite</w:t>
      </w:r>
      <w:r>
        <w:rPr>
          <w:spacing w:val="40"/>
        </w:rPr>
        <w:t> </w:t>
      </w:r>
      <w:r>
        <w:rPr/>
        <w:t>channels</w:t>
      </w:r>
      <w:r>
        <w:rPr>
          <w:spacing w:val="40"/>
        </w:rPr>
        <w:t> </w:t>
      </w:r>
      <w:r>
        <w:rPr/>
        <w:t>for</w:t>
      </w:r>
      <w:r>
        <w:rPr>
          <w:spacing w:val="40"/>
        </w:rPr>
        <w:t> </w:t>
      </w:r>
      <w:r>
        <w:rPr/>
        <w:t>tasseled</w:t>
      </w:r>
      <w:r>
        <w:rPr>
          <w:spacing w:val="40"/>
        </w:rPr>
        <w:t> </w:t>
      </w:r>
      <w:r>
        <w:rPr/>
        <w:t>brightness</w:t>
      </w:r>
      <w:r>
        <w:rPr>
          <w:spacing w:val="40"/>
        </w:rPr>
        <w:t> </w:t>
      </w:r>
      <w:r>
        <w:rPr/>
        <w:t>index</w:t>
      </w:r>
      <w:r>
        <w:rPr>
          <w:spacing w:val="40"/>
        </w:rPr>
        <w:t> </w:t>
      </w:r>
      <w:r>
        <w:rPr/>
        <w:t>is</w:t>
      </w:r>
      <w:r>
        <w:rPr>
          <w:spacing w:val="40"/>
        </w:rPr>
        <w:t> </w:t>
      </w:r>
      <w:r>
        <w:rPr/>
        <w:t>given</w:t>
      </w:r>
      <w:r>
        <w:rPr>
          <w:spacing w:val="40"/>
        </w:rPr>
        <w:t> </w:t>
      </w:r>
      <w:r>
        <w:rPr/>
        <w:t>as (Udaranga </w:t>
      </w:r>
      <w:r>
        <w:rPr>
          <w:i/>
        </w:rPr>
        <w:t>et al., </w:t>
      </w:r>
      <w:r>
        <w:rPr/>
        <w:t>2017; Muhammad </w:t>
      </w:r>
      <w:r>
        <w:rPr>
          <w:i/>
        </w:rPr>
        <w:t>et al., </w:t>
      </w:r>
      <w:r>
        <w:rPr/>
        <w:t>2014):</w:t>
      </w:r>
    </w:p>
    <w:p>
      <w:pPr>
        <w:pStyle w:val="BodyText"/>
        <w:spacing w:before="215"/>
        <w:ind w:left="1085"/>
        <w:rPr>
          <w:rFonts w:ascii="Cambria Math" w:hAnsi="Cambria Math" w:eastAsia="Cambria Math"/>
        </w:rPr>
      </w:pPr>
      <w:r>
        <w:rPr>
          <w:rFonts w:ascii="Cambria Math" w:hAnsi="Cambria Math" w:eastAsia="Cambria Math"/>
          <w:spacing w:val="-2"/>
        </w:rPr>
        <w:t>𝐵𝑟𝑖𝑔ℎ𝑡𝑛𝑒𝑠𝑠𝑖𝑛𝑑𝑒𝑥</w:t>
      </w:r>
    </w:p>
    <w:p>
      <w:pPr>
        <w:pStyle w:val="BodyText"/>
        <w:spacing w:before="14"/>
        <w:ind w:left="2354"/>
        <w:rPr>
          <w:rFonts w:ascii="Cambria Math" w:hAnsi="Cambria Math" w:eastAsia="Cambria Math"/>
        </w:rPr>
      </w:pPr>
      <w:r>
        <w:rPr>
          <w:rFonts w:ascii="Cambria Math" w:hAnsi="Cambria Math" w:eastAsia="Cambria Math"/>
        </w:rPr>
        <w:t>=</w:t>
      </w:r>
      <w:r>
        <w:rPr>
          <w:rFonts w:ascii="Cambria Math" w:hAnsi="Cambria Math" w:eastAsia="Cambria Math"/>
          <w:spacing w:val="11"/>
        </w:rPr>
        <w:t> </w:t>
      </w:r>
      <w:r>
        <w:rPr>
          <w:rFonts w:ascii="Cambria Math" w:hAnsi="Cambria Math" w:eastAsia="Cambria Math"/>
          <w:position w:val="1"/>
        </w:rPr>
        <w:t>(</w:t>
      </w:r>
      <w:r>
        <w:rPr>
          <w:rFonts w:ascii="Cambria Math" w:hAnsi="Cambria Math" w:eastAsia="Cambria Math"/>
        </w:rPr>
        <w:t>0.3029</w:t>
      </w:r>
      <w:r>
        <w:rPr>
          <w:rFonts w:ascii="Cambria Math" w:hAnsi="Cambria Math" w:eastAsia="Cambria Math"/>
          <w:spacing w:val="53"/>
        </w:rPr>
        <w:t> </w:t>
      </w:r>
      <w:r>
        <w:rPr>
          <w:rFonts w:ascii="Cambria Math" w:hAnsi="Cambria Math" w:eastAsia="Cambria Math"/>
        </w:rPr>
        <w:t>× 𝐵𝑎𝑛𝑑2</w:t>
      </w:r>
      <w:r>
        <w:rPr>
          <w:rFonts w:ascii="Cambria Math" w:hAnsi="Cambria Math" w:eastAsia="Cambria Math"/>
          <w:position w:val="1"/>
        </w:rPr>
        <w:t>)</w:t>
      </w:r>
      <w:r>
        <w:rPr>
          <w:rFonts w:ascii="Cambria Math" w:hAnsi="Cambria Math" w:eastAsia="Cambria Math"/>
          <w:spacing w:val="1"/>
          <w:position w:val="1"/>
        </w:rPr>
        <w:t> </w:t>
      </w:r>
      <w:r>
        <w:rPr>
          <w:rFonts w:ascii="Cambria Math" w:hAnsi="Cambria Math" w:eastAsia="Cambria Math"/>
        </w:rPr>
        <w:t>+</w:t>
      </w:r>
      <w:r>
        <w:rPr>
          <w:rFonts w:ascii="Cambria Math" w:hAnsi="Cambria Math" w:eastAsia="Cambria Math"/>
          <w:spacing w:val="77"/>
          <w:w w:val="150"/>
        </w:rPr>
        <w:t> </w:t>
      </w:r>
      <w:r>
        <w:rPr>
          <w:rFonts w:ascii="Cambria Math" w:hAnsi="Cambria Math" w:eastAsia="Cambria Math"/>
          <w:position w:val="1"/>
        </w:rPr>
        <w:t>(</w:t>
      </w:r>
      <w:r>
        <w:rPr>
          <w:rFonts w:ascii="Cambria Math" w:hAnsi="Cambria Math" w:eastAsia="Cambria Math"/>
        </w:rPr>
        <w:t>0.2786</w:t>
      </w:r>
      <w:r>
        <w:rPr>
          <w:rFonts w:ascii="Cambria Math" w:hAnsi="Cambria Math" w:eastAsia="Cambria Math"/>
          <w:spacing w:val="52"/>
        </w:rPr>
        <w:t> </w:t>
      </w:r>
      <w:r>
        <w:rPr>
          <w:rFonts w:ascii="Cambria Math" w:hAnsi="Cambria Math" w:eastAsia="Cambria Math"/>
        </w:rPr>
        <w:t>×</w:t>
      </w:r>
      <w:r>
        <w:rPr>
          <w:rFonts w:ascii="Cambria Math" w:hAnsi="Cambria Math" w:eastAsia="Cambria Math"/>
          <w:spacing w:val="-2"/>
        </w:rPr>
        <w:t> </w:t>
      </w:r>
      <w:r>
        <w:rPr>
          <w:rFonts w:ascii="Cambria Math" w:hAnsi="Cambria Math" w:eastAsia="Cambria Math"/>
        </w:rPr>
        <w:t>𝐵𝑎𝑛𝑑3</w:t>
      </w:r>
      <w:r>
        <w:rPr>
          <w:rFonts w:ascii="Cambria Math" w:hAnsi="Cambria Math" w:eastAsia="Cambria Math"/>
          <w:position w:val="1"/>
        </w:rPr>
        <w:t>) </w:t>
      </w:r>
      <w:r>
        <w:rPr>
          <w:rFonts w:ascii="Cambria Math" w:hAnsi="Cambria Math" w:eastAsia="Cambria Math"/>
        </w:rPr>
        <w:t>+</w:t>
      </w:r>
      <w:r>
        <w:rPr>
          <w:rFonts w:ascii="Cambria Math" w:hAnsi="Cambria Math" w:eastAsia="Cambria Math"/>
          <w:spacing w:val="78"/>
          <w:w w:val="150"/>
        </w:rPr>
        <w:t> </w:t>
      </w:r>
      <w:r>
        <w:rPr>
          <w:rFonts w:ascii="Cambria Math" w:hAnsi="Cambria Math" w:eastAsia="Cambria Math"/>
          <w:position w:val="1"/>
        </w:rPr>
        <w:t>(</w:t>
      </w:r>
      <w:r>
        <w:rPr>
          <w:rFonts w:ascii="Cambria Math" w:hAnsi="Cambria Math" w:eastAsia="Cambria Math"/>
        </w:rPr>
        <w:t>0.4733</w:t>
      </w:r>
      <w:r>
        <w:rPr>
          <w:rFonts w:ascii="Cambria Math" w:hAnsi="Cambria Math" w:eastAsia="Cambria Math"/>
          <w:spacing w:val="78"/>
          <w:w w:val="150"/>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2"/>
        </w:rPr>
        <w:t>𝐵𝑎𝑛𝑑4</w:t>
      </w:r>
      <w:r>
        <w:rPr>
          <w:rFonts w:ascii="Cambria Math" w:hAnsi="Cambria Math" w:eastAsia="Cambria Math"/>
          <w:spacing w:val="-2"/>
          <w:position w:val="1"/>
        </w:rPr>
        <w:t>)</w:t>
      </w:r>
    </w:p>
    <w:p>
      <w:pPr>
        <w:pStyle w:val="BodyText"/>
        <w:spacing w:before="11"/>
        <w:ind w:left="2354"/>
        <w:rPr>
          <w:rFonts w:ascii="Cambria Math" w:hAnsi="Cambria Math" w:eastAsia="Cambria Math"/>
        </w:rPr>
      </w:pPr>
      <w:r>
        <w:rPr>
          <w:rFonts w:ascii="Cambria Math" w:hAnsi="Cambria Math" w:eastAsia="Cambria Math"/>
        </w:rPr>
        <w:t>+</w:t>
      </w:r>
      <w:r>
        <w:rPr>
          <w:rFonts w:ascii="Cambria Math" w:hAnsi="Cambria Math" w:eastAsia="Cambria Math"/>
          <w:position w:val="1"/>
        </w:rPr>
        <w:t>(</w:t>
      </w:r>
      <w:r>
        <w:rPr>
          <w:rFonts w:ascii="Cambria Math" w:hAnsi="Cambria Math" w:eastAsia="Cambria Math"/>
        </w:rPr>
        <w:t>0.5599</w:t>
      </w:r>
      <w:r>
        <w:rPr>
          <w:rFonts w:ascii="Cambria Math" w:hAnsi="Cambria Math" w:eastAsia="Cambria Math"/>
          <w:spacing w:val="49"/>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rPr>
        <w:t>𝐵𝑎𝑛𝑑5</w:t>
      </w:r>
      <w:r>
        <w:rPr>
          <w:rFonts w:ascii="Cambria Math" w:hAnsi="Cambria Math" w:eastAsia="Cambria Math"/>
          <w:position w:val="1"/>
        </w:rPr>
        <w:t>) </w:t>
      </w:r>
      <w:r>
        <w:rPr>
          <w:rFonts w:ascii="Cambria Math" w:hAnsi="Cambria Math" w:eastAsia="Cambria Math"/>
        </w:rPr>
        <w:t>+ </w:t>
      </w:r>
      <w:r>
        <w:rPr>
          <w:rFonts w:ascii="Cambria Math" w:hAnsi="Cambria Math" w:eastAsia="Cambria Math"/>
          <w:position w:val="1"/>
        </w:rPr>
        <w:t>(</w:t>
      </w:r>
      <w:r>
        <w:rPr>
          <w:rFonts w:ascii="Cambria Math" w:hAnsi="Cambria Math" w:eastAsia="Cambria Math"/>
        </w:rPr>
        <w:t>0.508</w:t>
      </w:r>
      <w:r>
        <w:rPr>
          <w:rFonts w:ascii="Cambria Math" w:hAnsi="Cambria Math" w:eastAsia="Cambria Math"/>
          <w:spacing w:val="76"/>
          <w:w w:val="150"/>
        </w:rPr>
        <w:t> </w:t>
      </w:r>
      <w:r>
        <w:rPr>
          <w:rFonts w:ascii="Cambria Math" w:hAnsi="Cambria Math" w:eastAsia="Cambria Math"/>
        </w:rPr>
        <w:t>× </w:t>
      </w:r>
      <w:r>
        <w:rPr>
          <w:rFonts w:ascii="Cambria Math" w:hAnsi="Cambria Math" w:eastAsia="Cambria Math"/>
          <w:spacing w:val="-2"/>
        </w:rPr>
        <w:t>𝐵𝑎𝑛𝑑6</w:t>
      </w:r>
      <w:r>
        <w:rPr>
          <w:rFonts w:ascii="Cambria Math" w:hAnsi="Cambria Math" w:eastAsia="Cambria Math"/>
          <w:spacing w:val="-2"/>
          <w:position w:val="1"/>
        </w:rPr>
        <w:t>)</w:t>
      </w:r>
    </w:p>
    <w:p>
      <w:pPr>
        <w:pStyle w:val="BodyText"/>
        <w:tabs>
          <w:tab w:pos="8668" w:val="left" w:leader="none"/>
        </w:tabs>
        <w:spacing w:before="11"/>
        <w:ind w:left="2525"/>
        <w:rPr>
          <w:rFonts w:ascii="Cambria Math" w:hAnsi="Cambria Math" w:eastAsia="Cambria Math"/>
        </w:rPr>
      </w:pPr>
      <w:r>
        <w:rPr>
          <w:rFonts w:ascii="Cambria Math" w:hAnsi="Cambria Math" w:eastAsia="Cambria Math"/>
        </w:rPr>
        <w:t>+</w:t>
      </w:r>
      <w:r>
        <w:rPr>
          <w:rFonts w:ascii="Cambria Math" w:hAnsi="Cambria Math" w:eastAsia="Cambria Math"/>
          <w:spacing w:val="-1"/>
        </w:rPr>
        <w:t> </w:t>
      </w:r>
      <w:r>
        <w:rPr>
          <w:rFonts w:ascii="Cambria Math" w:hAnsi="Cambria Math" w:eastAsia="Cambria Math"/>
          <w:position w:val="1"/>
        </w:rPr>
        <w:t>(</w:t>
      </w:r>
      <w:r>
        <w:rPr>
          <w:rFonts w:ascii="Cambria Math" w:hAnsi="Cambria Math" w:eastAsia="Cambria Math"/>
        </w:rPr>
        <w:t>0.1872</w:t>
      </w:r>
      <w:r>
        <w:rPr>
          <w:rFonts w:ascii="Cambria Math" w:hAnsi="Cambria Math" w:eastAsia="Cambria Math"/>
          <w:spacing w:val="78"/>
          <w:w w:val="150"/>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2"/>
        </w:rPr>
        <w:t>𝐵𝑎𝑛𝑑7</w:t>
      </w:r>
      <w:r>
        <w:rPr>
          <w:rFonts w:ascii="Cambria Math" w:hAnsi="Cambria Math" w:eastAsia="Cambria Math"/>
          <w:spacing w:val="-2"/>
          <w:position w:val="1"/>
        </w:rPr>
        <w:t>)</w:t>
      </w:r>
      <w:r>
        <w:rPr>
          <w:rFonts w:ascii="Cambria Math" w:hAnsi="Cambria Math" w:eastAsia="Cambria Math"/>
          <w:position w:val="1"/>
        </w:rPr>
        <w:tab/>
      </w:r>
      <w:r>
        <w:rPr>
          <w:rFonts w:ascii="Cambria Math" w:hAnsi="Cambria Math" w:eastAsia="Cambria Math"/>
          <w:spacing w:val="-2"/>
        </w:rPr>
        <w:t>(3.3)</w:t>
      </w:r>
    </w:p>
    <w:p>
      <w:pPr>
        <w:pStyle w:val="BodyText"/>
        <w:spacing w:before="176"/>
        <w:ind w:left="1085"/>
      </w:pPr>
      <w:r>
        <w:rPr/>
        <w:t>Figure</w:t>
      </w:r>
      <w:r>
        <w:rPr>
          <w:spacing w:val="-5"/>
        </w:rPr>
        <w:t> </w:t>
      </w:r>
      <w:r>
        <w:rPr/>
        <w:t>3.2</w:t>
      </w:r>
      <w:r>
        <w:rPr>
          <w:spacing w:val="-1"/>
        </w:rPr>
        <w:t> </w:t>
      </w:r>
      <w:r>
        <w:rPr/>
        <w:t>shows</w:t>
      </w:r>
      <w:r>
        <w:rPr>
          <w:spacing w:val="-1"/>
        </w:rPr>
        <w:t> </w:t>
      </w:r>
      <w:r>
        <w:rPr/>
        <w:t>the</w:t>
      </w:r>
      <w:r>
        <w:rPr>
          <w:spacing w:val="-1"/>
        </w:rPr>
        <w:t> </w:t>
      </w:r>
      <w:r>
        <w:rPr/>
        <w:t>implementation</w:t>
      </w:r>
      <w:r>
        <w:rPr>
          <w:spacing w:val="-1"/>
        </w:rPr>
        <w:t> </w:t>
      </w:r>
      <w:r>
        <w:rPr/>
        <w:t>of this</w:t>
      </w:r>
      <w:r>
        <w:rPr>
          <w:spacing w:val="-1"/>
        </w:rPr>
        <w:t> </w:t>
      </w:r>
      <w:r>
        <w:rPr/>
        <w:t>algorithm</w:t>
      </w:r>
      <w:r>
        <w:rPr>
          <w:spacing w:val="-1"/>
        </w:rPr>
        <w:t> </w:t>
      </w:r>
      <w:r>
        <w:rPr/>
        <w:t>in</w:t>
      </w:r>
      <w:r>
        <w:rPr>
          <w:spacing w:val="-1"/>
        </w:rPr>
        <w:t> </w:t>
      </w:r>
      <w:r>
        <w:rPr/>
        <w:t>the</w:t>
      </w:r>
      <w:r>
        <w:rPr>
          <w:spacing w:val="-2"/>
        </w:rPr>
        <w:t> </w:t>
      </w:r>
      <w:r>
        <w:rPr/>
        <w:t>ArcGIS </w:t>
      </w:r>
      <w:r>
        <w:rPr>
          <w:spacing w:val="-2"/>
        </w:rPr>
        <w:t>environment.</w:t>
      </w:r>
    </w:p>
    <w:p>
      <w:pPr>
        <w:pStyle w:val="BodyText"/>
        <w:spacing w:before="7"/>
        <w:rPr>
          <w:sz w:val="14"/>
        </w:rPr>
      </w:pPr>
      <w:r>
        <w:rPr/>
        <w:drawing>
          <wp:anchor distT="0" distB="0" distL="0" distR="0" allowOverlap="1" layoutInCell="1" locked="0" behindDoc="1" simplePos="0" relativeHeight="487605248">
            <wp:simplePos x="0" y="0"/>
            <wp:positionH relativeFrom="page">
              <wp:posOffset>1117091</wp:posOffset>
            </wp:positionH>
            <wp:positionV relativeFrom="paragraph">
              <wp:posOffset>122015</wp:posOffset>
            </wp:positionV>
            <wp:extent cx="5967420" cy="3142678"/>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21" cstate="print"/>
                    <a:stretch>
                      <a:fillRect/>
                    </a:stretch>
                  </pic:blipFill>
                  <pic:spPr>
                    <a:xfrm>
                      <a:off x="0" y="0"/>
                      <a:ext cx="5967420" cy="3142678"/>
                    </a:xfrm>
                    <a:prstGeom prst="rect">
                      <a:avLst/>
                    </a:prstGeom>
                  </pic:spPr>
                </pic:pic>
              </a:graphicData>
            </a:graphic>
          </wp:anchor>
        </w:drawing>
      </w:r>
    </w:p>
    <w:p>
      <w:pPr>
        <w:pStyle w:val="BodyText"/>
        <w:spacing w:before="63"/>
        <w:ind w:left="720" w:right="776"/>
        <w:jc w:val="center"/>
      </w:pPr>
      <w:r>
        <w:rPr/>
        <w:t>Figure</w:t>
      </w:r>
      <w:r>
        <w:rPr>
          <w:spacing w:val="-6"/>
        </w:rPr>
        <w:t> </w:t>
      </w:r>
      <w:r>
        <w:rPr/>
        <w:t>3.2: Implementation</w:t>
      </w:r>
      <w:r>
        <w:rPr>
          <w:spacing w:val="-1"/>
        </w:rPr>
        <w:t> </w:t>
      </w:r>
      <w:r>
        <w:rPr/>
        <w:t>of</w:t>
      </w:r>
      <w:r>
        <w:rPr>
          <w:spacing w:val="-3"/>
        </w:rPr>
        <w:t> </w:t>
      </w:r>
      <w:r>
        <w:rPr/>
        <w:t>brightness</w:t>
      </w:r>
      <w:r>
        <w:rPr>
          <w:spacing w:val="-1"/>
        </w:rPr>
        <w:t> </w:t>
      </w:r>
      <w:r>
        <w:rPr>
          <w:spacing w:val="-2"/>
        </w:rPr>
        <w:t>index</w:t>
      </w:r>
    </w:p>
    <w:p>
      <w:pPr>
        <w:pStyle w:val="Heading1"/>
        <w:numPr>
          <w:ilvl w:val="2"/>
          <w:numId w:val="22"/>
        </w:numPr>
        <w:tabs>
          <w:tab w:pos="1785" w:val="left" w:leader="none"/>
        </w:tabs>
        <w:spacing w:line="240" w:lineRule="auto" w:before="206" w:after="0"/>
        <w:ind w:left="1785" w:right="0" w:hanging="700"/>
        <w:jc w:val="left"/>
      </w:pPr>
      <w:r>
        <w:rPr/>
        <w:t>Vegetation</w:t>
      </w:r>
      <w:r>
        <w:rPr>
          <w:spacing w:val="-3"/>
        </w:rPr>
        <w:t> </w:t>
      </w:r>
      <w:r>
        <w:rPr/>
        <w:t>Greenness</w:t>
      </w:r>
      <w:r>
        <w:rPr>
          <w:spacing w:val="-3"/>
        </w:rPr>
        <w:t> </w:t>
      </w:r>
      <w:r>
        <w:rPr>
          <w:spacing w:val="-4"/>
        </w:rPr>
        <w:t>Index</w:t>
      </w:r>
    </w:p>
    <w:p>
      <w:pPr>
        <w:pStyle w:val="BodyText"/>
        <w:spacing w:before="10"/>
        <w:rPr>
          <w:b/>
        </w:rPr>
      </w:pPr>
    </w:p>
    <w:p>
      <w:pPr>
        <w:pStyle w:val="BodyText"/>
        <w:spacing w:line="480" w:lineRule="auto"/>
        <w:ind w:left="1085" w:right="1024"/>
      </w:pPr>
      <w:r>
        <w:rPr/>
        <w:t>The</w:t>
      </w:r>
      <w:r>
        <w:rPr>
          <w:spacing w:val="40"/>
        </w:rPr>
        <w:t> </w:t>
      </w:r>
      <w:r>
        <w:rPr/>
        <w:t>linear</w:t>
      </w:r>
      <w:r>
        <w:rPr>
          <w:spacing w:val="40"/>
        </w:rPr>
        <w:t> </w:t>
      </w:r>
      <w:r>
        <w:rPr/>
        <w:t>combination</w:t>
      </w:r>
      <w:r>
        <w:rPr>
          <w:spacing w:val="65"/>
        </w:rPr>
        <w:t> </w:t>
      </w:r>
      <w:r>
        <w:rPr/>
        <w:t>of</w:t>
      </w:r>
      <w:r>
        <w:rPr>
          <w:spacing w:val="40"/>
        </w:rPr>
        <w:t> </w:t>
      </w:r>
      <w:r>
        <w:rPr/>
        <w:t>satellite</w:t>
      </w:r>
      <w:r>
        <w:rPr>
          <w:spacing w:val="40"/>
        </w:rPr>
        <w:t> </w:t>
      </w:r>
      <w:r>
        <w:rPr/>
        <w:t>channels</w:t>
      </w:r>
      <w:r>
        <w:rPr>
          <w:spacing w:val="40"/>
        </w:rPr>
        <w:t> </w:t>
      </w:r>
      <w:r>
        <w:rPr/>
        <w:t>for</w:t>
      </w:r>
      <w:r>
        <w:rPr>
          <w:spacing w:val="40"/>
        </w:rPr>
        <w:t> </w:t>
      </w:r>
      <w:r>
        <w:rPr/>
        <w:t>tasseled</w:t>
      </w:r>
      <w:r>
        <w:rPr>
          <w:spacing w:val="40"/>
        </w:rPr>
        <w:t> </w:t>
      </w:r>
      <w:r>
        <w:rPr/>
        <w:t>greenness</w:t>
      </w:r>
      <w:r>
        <w:rPr>
          <w:spacing w:val="40"/>
        </w:rPr>
        <w:t> </w:t>
      </w:r>
      <w:r>
        <w:rPr/>
        <w:t>index</w:t>
      </w:r>
      <w:r>
        <w:rPr>
          <w:spacing w:val="40"/>
        </w:rPr>
        <w:t> </w:t>
      </w:r>
      <w:r>
        <w:rPr/>
        <w:t>is</w:t>
      </w:r>
      <w:r>
        <w:rPr>
          <w:spacing w:val="40"/>
        </w:rPr>
        <w:t> </w:t>
      </w:r>
      <w:r>
        <w:rPr/>
        <w:t>given</w:t>
      </w:r>
      <w:r>
        <w:rPr>
          <w:spacing w:val="40"/>
        </w:rPr>
        <w:t> </w:t>
      </w:r>
      <w:r>
        <w:rPr/>
        <w:t>as</w:t>
      </w:r>
      <w:r>
        <w:rPr>
          <w:spacing w:val="80"/>
        </w:rPr>
        <w:t> </w:t>
      </w:r>
      <w:r>
        <w:rPr/>
        <w:t>(Udaranga </w:t>
      </w:r>
      <w:r>
        <w:rPr>
          <w:i/>
        </w:rPr>
        <w:t>et al., </w:t>
      </w:r>
      <w:r>
        <w:rPr/>
        <w:t>2017; Muhammad </w:t>
      </w:r>
      <w:r>
        <w:rPr>
          <w:i/>
        </w:rPr>
        <w:t>et al., </w:t>
      </w:r>
      <w:r>
        <w:rPr/>
        <w:t>2014):</w:t>
      </w:r>
    </w:p>
    <w:p>
      <w:pPr>
        <w:spacing w:after="0" w:line="480" w:lineRule="auto"/>
        <w:sectPr>
          <w:pgSz w:w="12240" w:h="15840"/>
          <w:pgMar w:header="0" w:footer="302" w:top="1340" w:bottom="500" w:left="900" w:right="280"/>
        </w:sectPr>
      </w:pPr>
    </w:p>
    <w:p>
      <w:pPr>
        <w:spacing w:before="38"/>
        <w:ind w:left="720" w:right="8024" w:firstLine="0"/>
        <w:jc w:val="center"/>
        <w:rPr>
          <w:rFonts w:ascii="Cambria Math" w:eastAsia="Cambria Math"/>
          <w:sz w:val="24"/>
        </w:rPr>
      </w:pPr>
      <w:r>
        <w:rPr>
          <w:rFonts w:ascii="Cambria Math" w:eastAsia="Cambria Math"/>
          <w:spacing w:val="-2"/>
          <w:sz w:val="24"/>
        </w:rPr>
        <w:t>𝐺𝑟𝑒𝑒𝑛𝑒𝑠𝑠𝑖𝑛𝑑𝑒𝑥</w:t>
      </w:r>
    </w:p>
    <w:p>
      <w:pPr>
        <w:pStyle w:val="BodyText"/>
        <w:spacing w:before="11"/>
        <w:ind w:left="1057" w:right="776"/>
        <w:jc w:val="center"/>
        <w:rPr>
          <w:rFonts w:ascii="Cambria Math" w:hAnsi="Cambria Math" w:eastAsia="Cambria Math"/>
        </w:rPr>
      </w:pPr>
      <w:r>
        <w:rPr>
          <w:rFonts w:ascii="Cambria Math" w:hAnsi="Cambria Math" w:eastAsia="Cambria Math"/>
        </w:rPr>
        <w:t>=</w:t>
      </w:r>
      <w:r>
        <w:rPr>
          <w:rFonts w:ascii="Cambria Math" w:hAnsi="Cambria Math" w:eastAsia="Cambria Math"/>
          <w:spacing w:val="32"/>
        </w:rPr>
        <w:t>  </w:t>
      </w:r>
      <w:r>
        <w:rPr>
          <w:rFonts w:ascii="Cambria Math" w:hAnsi="Cambria Math" w:eastAsia="Cambria Math"/>
          <w:position w:val="1"/>
        </w:rPr>
        <w:t>(</w:t>
      </w:r>
      <w:r>
        <w:rPr>
          <w:rFonts w:ascii="Cambria Math" w:hAnsi="Cambria Math" w:eastAsia="Cambria Math"/>
        </w:rPr>
        <w:t>−0.2941</w:t>
      </w:r>
      <w:r>
        <w:rPr>
          <w:rFonts w:ascii="Cambria Math" w:hAnsi="Cambria Math" w:eastAsia="Cambria Math"/>
          <w:spacing w:val="53"/>
        </w:rPr>
        <w:t> </w:t>
      </w:r>
      <w:r>
        <w:rPr>
          <w:rFonts w:ascii="Cambria Math" w:hAnsi="Cambria Math" w:eastAsia="Cambria Math"/>
        </w:rPr>
        <w:t>×</w:t>
      </w:r>
      <w:r>
        <w:rPr>
          <w:rFonts w:ascii="Cambria Math" w:hAnsi="Cambria Math" w:eastAsia="Cambria Math"/>
          <w:spacing w:val="-2"/>
        </w:rPr>
        <w:t> </w:t>
      </w:r>
      <w:r>
        <w:rPr>
          <w:rFonts w:ascii="Cambria Math" w:hAnsi="Cambria Math" w:eastAsia="Cambria Math"/>
        </w:rPr>
        <w:t>𝐵𝑎𝑛𝑑2</w:t>
      </w:r>
      <w:r>
        <w:rPr>
          <w:rFonts w:ascii="Cambria Math" w:hAnsi="Cambria Math" w:eastAsia="Cambria Math"/>
          <w:position w:val="1"/>
        </w:rPr>
        <w:t>)</w:t>
      </w:r>
      <w:r>
        <w:rPr>
          <w:rFonts w:ascii="Cambria Math" w:hAnsi="Cambria Math" w:eastAsia="Cambria Math"/>
          <w:spacing w:val="52"/>
          <w:position w:val="1"/>
        </w:rPr>
        <w:t> </w:t>
      </w:r>
      <w:r>
        <w:rPr>
          <w:rFonts w:ascii="Cambria Math" w:hAnsi="Cambria Math" w:eastAsia="Cambria Math"/>
        </w:rPr>
        <w:t>+</w:t>
      </w:r>
      <w:r>
        <w:rPr>
          <w:rFonts w:ascii="Cambria Math" w:hAnsi="Cambria Math" w:eastAsia="Cambria Math"/>
          <w:spacing w:val="77"/>
          <w:w w:val="150"/>
        </w:rPr>
        <w:t> </w:t>
      </w:r>
      <w:r>
        <w:rPr>
          <w:rFonts w:ascii="Cambria Math" w:hAnsi="Cambria Math" w:eastAsia="Cambria Math"/>
          <w:position w:val="1"/>
        </w:rPr>
        <w:t>(</w:t>
      </w:r>
      <w:r>
        <w:rPr>
          <w:rFonts w:ascii="Cambria Math" w:hAnsi="Cambria Math" w:eastAsia="Cambria Math"/>
        </w:rPr>
        <w:t>−0.243</w:t>
      </w:r>
      <w:r>
        <w:rPr>
          <w:rFonts w:ascii="Cambria Math" w:hAnsi="Cambria Math" w:eastAsia="Cambria Math"/>
          <w:spacing w:val="1"/>
        </w:rPr>
        <w:t> </w:t>
      </w:r>
      <w:r>
        <w:rPr>
          <w:rFonts w:ascii="Cambria Math" w:hAnsi="Cambria Math" w:eastAsia="Cambria Math"/>
        </w:rPr>
        <w:t>×</w:t>
      </w:r>
      <w:r>
        <w:rPr>
          <w:rFonts w:ascii="Cambria Math" w:hAnsi="Cambria Math" w:eastAsia="Cambria Math"/>
          <w:spacing w:val="-3"/>
        </w:rPr>
        <w:t> </w:t>
      </w:r>
      <w:r>
        <w:rPr>
          <w:rFonts w:ascii="Cambria Math" w:hAnsi="Cambria Math" w:eastAsia="Cambria Math"/>
        </w:rPr>
        <w:t>𝐵𝑎𝑛𝑑3</w:t>
      </w:r>
      <w:r>
        <w:rPr>
          <w:rFonts w:ascii="Cambria Math" w:hAnsi="Cambria Math" w:eastAsia="Cambria Math"/>
          <w:position w:val="1"/>
        </w:rPr>
        <w:t>)</w:t>
      </w:r>
      <w:r>
        <w:rPr>
          <w:rFonts w:ascii="Cambria Math" w:hAnsi="Cambria Math" w:eastAsia="Cambria Math"/>
          <w:spacing w:val="1"/>
          <w:position w:val="1"/>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position w:val="1"/>
        </w:rPr>
        <w:t>(</w:t>
      </w:r>
      <w:r>
        <w:rPr>
          <w:rFonts w:ascii="Cambria Math" w:hAnsi="Cambria Math" w:eastAsia="Cambria Math"/>
        </w:rPr>
        <w:t>−0.5424</w:t>
      </w:r>
      <w:r>
        <w:rPr>
          <w:rFonts w:ascii="Cambria Math" w:hAnsi="Cambria Math" w:eastAsia="Cambria Math"/>
          <w:spacing w:val="53"/>
        </w:rPr>
        <w:t> </w:t>
      </w:r>
      <w:r>
        <w:rPr>
          <w:rFonts w:ascii="Cambria Math" w:hAnsi="Cambria Math" w:eastAsia="Cambria Math"/>
        </w:rPr>
        <w:t>×</w:t>
      </w:r>
      <w:r>
        <w:rPr>
          <w:rFonts w:ascii="Cambria Math" w:hAnsi="Cambria Math" w:eastAsia="Cambria Math"/>
          <w:spacing w:val="-2"/>
        </w:rPr>
        <w:t> 𝐵𝑎𝑛𝑑4</w:t>
      </w:r>
      <w:r>
        <w:rPr>
          <w:rFonts w:ascii="Cambria Math" w:hAnsi="Cambria Math" w:eastAsia="Cambria Math"/>
          <w:spacing w:val="-2"/>
          <w:position w:val="1"/>
        </w:rPr>
        <w:t>)</w:t>
      </w:r>
    </w:p>
    <w:p>
      <w:pPr>
        <w:pStyle w:val="BodyText"/>
        <w:spacing w:before="14"/>
        <w:ind w:left="1069" w:right="776"/>
        <w:jc w:val="center"/>
        <w:rPr>
          <w:rFonts w:ascii="Cambria Math" w:hAnsi="Cambria Math" w:eastAsia="Cambria Math"/>
        </w:rPr>
      </w:pPr>
      <w:r>
        <w:rPr>
          <w:rFonts w:ascii="Cambria Math" w:hAnsi="Cambria Math" w:eastAsia="Cambria Math"/>
        </w:rPr>
        <w:t>+</w:t>
      </w:r>
      <w:r>
        <w:rPr>
          <w:rFonts w:ascii="Cambria Math" w:hAnsi="Cambria Math" w:eastAsia="Cambria Math"/>
          <w:spacing w:val="51"/>
        </w:rPr>
        <w:t> </w:t>
      </w:r>
      <w:r>
        <w:rPr>
          <w:rFonts w:ascii="Cambria Math" w:hAnsi="Cambria Math" w:eastAsia="Cambria Math"/>
          <w:position w:val="1"/>
        </w:rPr>
        <w:t>(</w:t>
      </w:r>
      <w:r>
        <w:rPr>
          <w:rFonts w:ascii="Cambria Math" w:hAnsi="Cambria Math" w:eastAsia="Cambria Math"/>
        </w:rPr>
        <w:t>0.7276</w:t>
      </w:r>
      <w:r>
        <w:rPr>
          <w:rFonts w:ascii="Cambria Math" w:hAnsi="Cambria Math" w:eastAsia="Cambria Math"/>
          <w:spacing w:val="53"/>
        </w:rPr>
        <w:t> </w:t>
      </w:r>
      <w:r>
        <w:rPr>
          <w:rFonts w:ascii="Cambria Math" w:hAnsi="Cambria Math" w:eastAsia="Cambria Math"/>
        </w:rPr>
        <w:t>× 𝐵𝑎𝑛𝑑5</w:t>
      </w:r>
      <w:r>
        <w:rPr>
          <w:rFonts w:ascii="Cambria Math" w:hAnsi="Cambria Math" w:eastAsia="Cambria Math"/>
          <w:position w:val="1"/>
        </w:rPr>
        <w:t>) </w:t>
      </w:r>
      <w:r>
        <w:rPr>
          <w:rFonts w:ascii="Cambria Math" w:hAnsi="Cambria Math" w:eastAsia="Cambria Math"/>
        </w:rPr>
        <w:t>+ </w:t>
      </w:r>
      <w:r>
        <w:rPr>
          <w:rFonts w:ascii="Cambria Math" w:hAnsi="Cambria Math" w:eastAsia="Cambria Math"/>
          <w:position w:val="1"/>
        </w:rPr>
        <w:t>(</w:t>
      </w:r>
      <w:r>
        <w:rPr>
          <w:rFonts w:ascii="Cambria Math" w:hAnsi="Cambria Math" w:eastAsia="Cambria Math"/>
        </w:rPr>
        <w:t>0.0713</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rPr>
        <w:t>𝐵𝑎𝑛𝑑6</w:t>
      </w:r>
      <w:r>
        <w:rPr>
          <w:rFonts w:ascii="Cambria Math" w:hAnsi="Cambria Math" w:eastAsia="Cambria Math"/>
          <w:position w:val="1"/>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position w:val="1"/>
        </w:rPr>
        <w:t>(</w:t>
      </w:r>
      <w:r>
        <w:rPr>
          <w:rFonts w:ascii="Cambria Math" w:hAnsi="Cambria Math" w:eastAsia="Cambria Math"/>
        </w:rPr>
        <w:t>−0.1608</w:t>
      </w:r>
      <w:r>
        <w:rPr>
          <w:rFonts w:ascii="Cambria Math" w:hAnsi="Cambria Math" w:eastAsia="Cambria Math"/>
          <w:spacing w:val="52"/>
        </w:rPr>
        <w:t> </w:t>
      </w:r>
      <w:r>
        <w:rPr>
          <w:rFonts w:ascii="Cambria Math" w:hAnsi="Cambria Math" w:eastAsia="Cambria Math"/>
        </w:rPr>
        <w:t>× </w:t>
      </w:r>
      <w:r>
        <w:rPr>
          <w:rFonts w:ascii="Cambria Math" w:hAnsi="Cambria Math" w:eastAsia="Cambria Math"/>
          <w:spacing w:val="-2"/>
        </w:rPr>
        <w:t>𝐵𝑎𝑛𝑑7</w:t>
      </w:r>
      <w:r>
        <w:rPr>
          <w:rFonts w:ascii="Cambria Math" w:hAnsi="Cambria Math" w:eastAsia="Cambria Math"/>
          <w:spacing w:val="-2"/>
          <w:position w:val="1"/>
        </w:rPr>
        <w:t>)(</w:t>
      </w:r>
      <w:r>
        <w:rPr>
          <w:rFonts w:ascii="Cambria Math" w:hAnsi="Cambria Math" w:eastAsia="Cambria Math"/>
          <w:spacing w:val="-2"/>
        </w:rPr>
        <w:t>3.4</w:t>
      </w:r>
      <w:r>
        <w:rPr>
          <w:rFonts w:ascii="Cambria Math" w:hAnsi="Cambria Math" w:eastAsia="Cambria Math"/>
          <w:spacing w:val="-2"/>
          <w:position w:val="1"/>
        </w:rPr>
        <w:t>)</w:t>
      </w:r>
    </w:p>
    <w:p>
      <w:pPr>
        <w:pStyle w:val="Heading1"/>
        <w:numPr>
          <w:ilvl w:val="2"/>
          <w:numId w:val="22"/>
        </w:numPr>
        <w:tabs>
          <w:tab w:pos="1785" w:val="left" w:leader="none"/>
        </w:tabs>
        <w:spacing w:line="240" w:lineRule="auto" w:before="179" w:after="0"/>
        <w:ind w:left="1785" w:right="0" w:hanging="700"/>
        <w:jc w:val="left"/>
      </w:pPr>
      <w:r>
        <w:rPr/>
        <w:t>Vegetation</w:t>
      </w:r>
      <w:r>
        <w:rPr>
          <w:spacing w:val="-2"/>
        </w:rPr>
        <w:t> </w:t>
      </w:r>
      <w:r>
        <w:rPr/>
        <w:t>Wetness</w:t>
      </w:r>
      <w:r>
        <w:rPr>
          <w:spacing w:val="-2"/>
        </w:rPr>
        <w:t> </w:t>
      </w:r>
      <w:r>
        <w:rPr>
          <w:spacing w:val="-4"/>
        </w:rPr>
        <w:t>Index</w:t>
      </w:r>
    </w:p>
    <w:p>
      <w:pPr>
        <w:pStyle w:val="BodyText"/>
        <w:spacing w:before="9"/>
        <w:rPr>
          <w:b/>
        </w:rPr>
      </w:pPr>
    </w:p>
    <w:p>
      <w:pPr>
        <w:pStyle w:val="BodyText"/>
        <w:spacing w:line="472" w:lineRule="auto"/>
        <w:ind w:left="1085" w:right="1155"/>
        <w:jc w:val="both"/>
      </w:pPr>
      <w:r>
        <w:rPr/>
        <w:t>The</w:t>
      </w:r>
      <w:r>
        <w:rPr>
          <w:spacing w:val="-13"/>
        </w:rPr>
        <w:t> </w:t>
      </w:r>
      <w:r>
        <w:rPr/>
        <w:t>linear</w:t>
      </w:r>
      <w:r>
        <w:rPr>
          <w:spacing w:val="-12"/>
        </w:rPr>
        <w:t> </w:t>
      </w:r>
      <w:r>
        <w:rPr/>
        <w:t>combination</w:t>
      </w:r>
      <w:r>
        <w:rPr>
          <w:spacing w:val="-12"/>
        </w:rPr>
        <w:t> </w:t>
      </w:r>
      <w:r>
        <w:rPr/>
        <w:t>of</w:t>
      </w:r>
      <w:r>
        <w:rPr>
          <w:spacing w:val="-12"/>
        </w:rPr>
        <w:t> </w:t>
      </w:r>
      <w:r>
        <w:rPr/>
        <w:t>satellite</w:t>
      </w:r>
      <w:r>
        <w:rPr>
          <w:spacing w:val="-12"/>
        </w:rPr>
        <w:t> </w:t>
      </w:r>
      <w:r>
        <w:rPr/>
        <w:t>channels</w:t>
      </w:r>
      <w:r>
        <w:rPr>
          <w:spacing w:val="-11"/>
        </w:rPr>
        <w:t> </w:t>
      </w:r>
      <w:r>
        <w:rPr/>
        <w:t>for</w:t>
      </w:r>
      <w:r>
        <w:rPr>
          <w:spacing w:val="-13"/>
        </w:rPr>
        <w:t> </w:t>
      </w:r>
      <w:r>
        <w:rPr/>
        <w:t>tasseled</w:t>
      </w:r>
      <w:r>
        <w:rPr>
          <w:spacing w:val="-12"/>
        </w:rPr>
        <w:t> </w:t>
      </w:r>
      <w:r>
        <w:rPr/>
        <w:t>wetness</w:t>
      </w:r>
      <w:r>
        <w:rPr>
          <w:spacing w:val="-12"/>
        </w:rPr>
        <w:t> </w:t>
      </w:r>
      <w:r>
        <w:rPr/>
        <w:t>index</w:t>
      </w:r>
      <w:r>
        <w:rPr>
          <w:spacing w:val="-10"/>
        </w:rPr>
        <w:t> </w:t>
      </w:r>
      <w:r>
        <w:rPr/>
        <w:t>is</w:t>
      </w:r>
      <w:r>
        <w:rPr>
          <w:spacing w:val="-13"/>
        </w:rPr>
        <w:t> </w:t>
      </w:r>
      <w:r>
        <w:rPr/>
        <w:t>given</w:t>
      </w:r>
      <w:r>
        <w:rPr>
          <w:spacing w:val="-12"/>
        </w:rPr>
        <w:t> </w:t>
      </w:r>
      <w:r>
        <w:rPr/>
        <w:t>as</w:t>
      </w:r>
      <w:r>
        <w:rPr>
          <w:spacing w:val="-10"/>
        </w:rPr>
        <w:t> </w:t>
      </w:r>
      <w:r>
        <w:rPr/>
        <w:t>(Udaranga </w:t>
      </w:r>
      <w:r>
        <w:rPr>
          <w:i/>
        </w:rPr>
        <w:t>et</w:t>
      </w:r>
      <w:r>
        <w:rPr>
          <w:i/>
          <w:spacing w:val="-15"/>
        </w:rPr>
        <w:t> </w:t>
      </w:r>
      <w:r>
        <w:rPr>
          <w:i/>
        </w:rPr>
        <w:t>al.,</w:t>
      </w:r>
      <w:r>
        <w:rPr>
          <w:i/>
          <w:spacing w:val="-15"/>
        </w:rPr>
        <w:t> </w:t>
      </w:r>
      <w:r>
        <w:rPr/>
        <w:t>2017;</w:t>
      </w:r>
      <w:r>
        <w:rPr>
          <w:spacing w:val="-15"/>
        </w:rPr>
        <w:t> </w:t>
      </w:r>
      <w:r>
        <w:rPr/>
        <w:t>Muhammad</w:t>
      </w:r>
      <w:r>
        <w:rPr>
          <w:spacing w:val="-12"/>
        </w:rPr>
        <w:t> </w:t>
      </w:r>
      <w:r>
        <w:rPr>
          <w:i/>
        </w:rPr>
        <w:t>et</w:t>
      </w:r>
      <w:r>
        <w:rPr>
          <w:i/>
          <w:spacing w:val="-15"/>
        </w:rPr>
        <w:t> </w:t>
      </w:r>
      <w:r>
        <w:rPr>
          <w:i/>
        </w:rPr>
        <w:t>al.,</w:t>
      </w:r>
      <w:r>
        <w:rPr>
          <w:i/>
          <w:spacing w:val="-15"/>
        </w:rPr>
        <w:t> </w:t>
      </w:r>
      <w:r>
        <w:rPr/>
        <w:t>2014):</w:t>
      </w:r>
      <w:r>
        <w:rPr>
          <w:spacing w:val="-15"/>
        </w:rPr>
        <w:t> </w:t>
      </w:r>
      <w:r>
        <w:rPr/>
        <w:t>Figure</w:t>
      </w:r>
      <w:r>
        <w:rPr>
          <w:spacing w:val="-15"/>
        </w:rPr>
        <w:t> </w:t>
      </w:r>
      <w:r>
        <w:rPr/>
        <w:t>3.5</w:t>
      </w:r>
      <w:r>
        <w:rPr>
          <w:spacing w:val="-15"/>
        </w:rPr>
        <w:t> </w:t>
      </w:r>
      <w:r>
        <w:rPr/>
        <w:t>shows</w:t>
      </w:r>
      <w:r>
        <w:rPr>
          <w:spacing w:val="-15"/>
        </w:rPr>
        <w:t> </w:t>
      </w:r>
      <w:r>
        <w:rPr/>
        <w:t>the</w:t>
      </w:r>
      <w:r>
        <w:rPr>
          <w:spacing w:val="-15"/>
        </w:rPr>
        <w:t> </w:t>
      </w:r>
      <w:r>
        <w:rPr/>
        <w:t>implementation</w:t>
      </w:r>
      <w:r>
        <w:rPr>
          <w:spacing w:val="-13"/>
        </w:rPr>
        <w:t> </w:t>
      </w:r>
      <w:r>
        <w:rPr/>
        <w:t>of</w:t>
      </w:r>
      <w:r>
        <w:rPr>
          <w:spacing w:val="-15"/>
        </w:rPr>
        <w:t> </w:t>
      </w:r>
      <w:r>
        <w:rPr/>
        <w:t>the</w:t>
      </w:r>
      <w:r>
        <w:rPr>
          <w:spacing w:val="-15"/>
        </w:rPr>
        <w:t> </w:t>
      </w:r>
      <w:r>
        <w:rPr/>
        <w:t>algorithms in the ArcGIS environment</w:t>
      </w:r>
    </w:p>
    <w:p>
      <w:pPr>
        <w:spacing w:before="9"/>
        <w:ind w:left="1085" w:right="0" w:firstLine="0"/>
        <w:jc w:val="left"/>
        <w:rPr>
          <w:rFonts w:ascii="Cambria Math" w:eastAsia="Cambria Math"/>
          <w:sz w:val="24"/>
        </w:rPr>
      </w:pPr>
      <w:r>
        <w:rPr>
          <w:rFonts w:ascii="Cambria Math" w:eastAsia="Cambria Math"/>
          <w:spacing w:val="-2"/>
          <w:sz w:val="24"/>
        </w:rPr>
        <w:t>𝑊𝑒𝑡𝑛𝑒𝑠𝑠𝑖𝑛𝑑𝑒𝑥</w:t>
      </w:r>
    </w:p>
    <w:p>
      <w:pPr>
        <w:pStyle w:val="BodyText"/>
        <w:spacing w:before="14"/>
        <w:ind w:left="1982"/>
        <w:rPr>
          <w:rFonts w:ascii="Cambria Math" w:hAnsi="Cambria Math" w:eastAsia="Cambria Math"/>
        </w:rPr>
      </w:pPr>
      <w:r>
        <w:rPr>
          <w:rFonts w:ascii="Cambria Math" w:hAnsi="Cambria Math" w:eastAsia="Cambria Math"/>
        </w:rPr>
        <w:t>=</w:t>
      </w:r>
      <w:r>
        <w:rPr>
          <w:rFonts w:ascii="Cambria Math" w:hAnsi="Cambria Math" w:eastAsia="Cambria Math"/>
          <w:spacing w:val="32"/>
        </w:rPr>
        <w:t>  </w:t>
      </w:r>
      <w:r>
        <w:rPr>
          <w:rFonts w:ascii="Cambria Math" w:hAnsi="Cambria Math" w:eastAsia="Cambria Math"/>
          <w:position w:val="1"/>
        </w:rPr>
        <w:t>(</w:t>
      </w:r>
      <w:r>
        <w:rPr>
          <w:rFonts w:ascii="Cambria Math" w:hAnsi="Cambria Math" w:eastAsia="Cambria Math"/>
        </w:rPr>
        <w:t>0.1511</w:t>
      </w:r>
      <w:r>
        <w:rPr>
          <w:rFonts w:ascii="Cambria Math" w:hAnsi="Cambria Math" w:eastAsia="Cambria Math"/>
          <w:spacing w:val="52"/>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rPr>
        <w:t>𝐵𝑎𝑛𝑑2</w:t>
      </w:r>
      <w:r>
        <w:rPr>
          <w:rFonts w:ascii="Cambria Math" w:hAnsi="Cambria Math" w:eastAsia="Cambria Math"/>
          <w:position w:val="1"/>
        </w:rPr>
        <w:t>)</w:t>
      </w:r>
      <w:r>
        <w:rPr>
          <w:rFonts w:ascii="Cambria Math" w:hAnsi="Cambria Math" w:eastAsia="Cambria Math"/>
          <w:spacing w:val="-3"/>
          <w:position w:val="1"/>
        </w:rPr>
        <w:t> </w:t>
      </w:r>
      <w:r>
        <w:rPr>
          <w:rFonts w:ascii="Cambria Math" w:hAnsi="Cambria Math" w:eastAsia="Cambria Math"/>
        </w:rPr>
        <w:t>+ </w:t>
      </w:r>
      <w:r>
        <w:rPr>
          <w:rFonts w:ascii="Cambria Math" w:hAnsi="Cambria Math" w:eastAsia="Cambria Math"/>
          <w:position w:val="1"/>
        </w:rPr>
        <w:t>(</w:t>
      </w:r>
      <w:r>
        <w:rPr>
          <w:rFonts w:ascii="Cambria Math" w:hAnsi="Cambria Math" w:eastAsia="Cambria Math"/>
        </w:rPr>
        <w:t>0.1973</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rPr>
        <w:t>𝐵𝑎𝑛𝑑3</w:t>
      </w:r>
      <w:r>
        <w:rPr>
          <w:rFonts w:ascii="Cambria Math" w:hAnsi="Cambria Math" w:eastAsia="Cambria Math"/>
          <w:position w:val="1"/>
        </w:rPr>
        <w:t>) </w:t>
      </w:r>
      <w:r>
        <w:rPr>
          <w:rFonts w:ascii="Cambria Math" w:hAnsi="Cambria Math" w:eastAsia="Cambria Math"/>
        </w:rPr>
        <w:t>+ </w:t>
      </w:r>
      <w:r>
        <w:rPr>
          <w:rFonts w:ascii="Cambria Math" w:hAnsi="Cambria Math" w:eastAsia="Cambria Math"/>
          <w:position w:val="1"/>
        </w:rPr>
        <w:t>(</w:t>
      </w:r>
      <w:r>
        <w:rPr>
          <w:rFonts w:ascii="Cambria Math" w:hAnsi="Cambria Math" w:eastAsia="Cambria Math"/>
        </w:rPr>
        <w:t>0.3283</w:t>
      </w:r>
      <w:r>
        <w:rPr>
          <w:rFonts w:ascii="Cambria Math" w:hAnsi="Cambria Math" w:eastAsia="Cambria Math"/>
          <w:spacing w:val="51"/>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2"/>
        </w:rPr>
        <w:t>𝐵𝑎𝑛𝑑4</w:t>
      </w:r>
      <w:r>
        <w:rPr>
          <w:rFonts w:ascii="Cambria Math" w:hAnsi="Cambria Math" w:eastAsia="Cambria Math"/>
          <w:spacing w:val="-2"/>
          <w:position w:val="1"/>
        </w:rPr>
        <w:t>)</w:t>
      </w:r>
    </w:p>
    <w:p>
      <w:pPr>
        <w:pStyle w:val="BodyText"/>
        <w:spacing w:before="11"/>
        <w:ind w:left="1930"/>
        <w:rPr>
          <w:rFonts w:ascii="Cambria Math" w:hAnsi="Cambria Math" w:eastAsia="Cambria Math"/>
        </w:rPr>
      </w:pPr>
      <w:r>
        <w:rPr>
          <w:rFonts w:ascii="Cambria Math" w:hAnsi="Cambria Math" w:eastAsia="Cambria Math"/>
        </w:rPr>
        <w:t>+</w:t>
      </w:r>
      <w:r>
        <w:rPr>
          <w:rFonts w:ascii="Cambria Math" w:hAnsi="Cambria Math" w:eastAsia="Cambria Math"/>
          <w:spacing w:val="77"/>
          <w:w w:val="150"/>
        </w:rPr>
        <w:t> </w:t>
      </w:r>
      <w:r>
        <w:rPr>
          <w:rFonts w:ascii="Cambria Math" w:hAnsi="Cambria Math" w:eastAsia="Cambria Math"/>
          <w:position w:val="1"/>
        </w:rPr>
        <w:t>(</w:t>
      </w:r>
      <w:r>
        <w:rPr>
          <w:rFonts w:ascii="Cambria Math" w:hAnsi="Cambria Math" w:eastAsia="Cambria Math"/>
        </w:rPr>
        <w:t>0.3407</w:t>
      </w:r>
      <w:r>
        <w:rPr>
          <w:rFonts w:ascii="Cambria Math" w:hAnsi="Cambria Math" w:eastAsia="Cambria Math"/>
          <w:spacing w:val="53"/>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rPr>
        <w:t>𝐵𝑎𝑛𝑑5</w:t>
      </w:r>
      <w:r>
        <w:rPr>
          <w:rFonts w:ascii="Cambria Math" w:hAnsi="Cambria Math" w:eastAsia="Cambria Math"/>
          <w:position w:val="1"/>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position w:val="1"/>
        </w:rPr>
        <w:t>(</w:t>
      </w:r>
      <w:r>
        <w:rPr>
          <w:rFonts w:ascii="Cambria Math" w:hAnsi="Cambria Math" w:eastAsia="Cambria Math"/>
        </w:rPr>
        <w:t>−0.7117</w:t>
      </w:r>
      <w:r>
        <w:rPr>
          <w:rFonts w:ascii="Cambria Math" w:hAnsi="Cambria Math" w:eastAsia="Cambria Math"/>
          <w:spacing w:val="50"/>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2"/>
        </w:rPr>
        <w:t>𝐵𝑎𝑛𝑑6</w:t>
      </w:r>
      <w:r>
        <w:rPr>
          <w:rFonts w:ascii="Cambria Math" w:hAnsi="Cambria Math" w:eastAsia="Cambria Math"/>
          <w:spacing w:val="-2"/>
          <w:position w:val="1"/>
        </w:rPr>
        <w:t>)</w:t>
      </w:r>
    </w:p>
    <w:p>
      <w:pPr>
        <w:pStyle w:val="BodyText"/>
        <w:tabs>
          <w:tab w:pos="8581" w:val="left" w:leader="none"/>
        </w:tabs>
        <w:spacing w:before="11"/>
        <w:ind w:left="2525"/>
        <w:rPr>
          <w:rFonts w:ascii="Cambria Math" w:hAnsi="Cambria Math" w:eastAsia="Cambria Math"/>
        </w:rPr>
      </w:pPr>
      <w:r>
        <w:rPr>
          <w:rFonts w:ascii="Cambria Math" w:hAnsi="Cambria Math" w:eastAsia="Cambria Math"/>
        </w:rPr>
        <w:t>+</w:t>
      </w:r>
      <w:r>
        <w:rPr>
          <w:rFonts w:ascii="Cambria Math" w:hAnsi="Cambria Math" w:eastAsia="Cambria Math"/>
          <w:spacing w:val="-1"/>
        </w:rPr>
        <w:t> </w:t>
      </w:r>
      <w:r>
        <w:rPr>
          <w:rFonts w:ascii="Cambria Math" w:hAnsi="Cambria Math" w:eastAsia="Cambria Math"/>
          <w:position w:val="1"/>
        </w:rPr>
        <w:t>(</w:t>
      </w:r>
      <w:r>
        <w:rPr>
          <w:rFonts w:ascii="Cambria Math" w:hAnsi="Cambria Math" w:eastAsia="Cambria Math"/>
        </w:rPr>
        <w:t>−0.4559</w:t>
      </w:r>
      <w:r>
        <w:rPr>
          <w:rFonts w:ascii="Cambria Math" w:hAnsi="Cambria Math" w:eastAsia="Cambria Math"/>
          <w:spacing w:val="53"/>
        </w:rPr>
        <w:t> </w:t>
      </w:r>
      <w:r>
        <w:rPr>
          <w:rFonts w:ascii="Cambria Math" w:hAnsi="Cambria Math" w:eastAsia="Cambria Math"/>
        </w:rPr>
        <w:t>×</w:t>
      </w:r>
      <w:r>
        <w:rPr>
          <w:rFonts w:ascii="Cambria Math" w:hAnsi="Cambria Math" w:eastAsia="Cambria Math"/>
          <w:spacing w:val="-2"/>
        </w:rPr>
        <w:t> 𝐵𝑎𝑛𝑑7</w:t>
      </w:r>
      <w:r>
        <w:rPr>
          <w:rFonts w:ascii="Cambria Math" w:hAnsi="Cambria Math" w:eastAsia="Cambria Math"/>
          <w:spacing w:val="-2"/>
          <w:position w:val="1"/>
        </w:rPr>
        <w:t>)</w:t>
      </w:r>
      <w:r>
        <w:rPr>
          <w:rFonts w:ascii="Cambria Math" w:hAnsi="Cambria Math" w:eastAsia="Cambria Math"/>
          <w:position w:val="1"/>
        </w:rPr>
        <w:tab/>
      </w:r>
      <w:r>
        <w:rPr>
          <w:rFonts w:ascii="Cambria Math" w:hAnsi="Cambria Math" w:eastAsia="Cambria Math"/>
          <w:spacing w:val="-2"/>
        </w:rPr>
        <w:t>(3.5)</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124"/>
        <w:rPr>
          <w:rFonts w:ascii="Cambria Math"/>
          <w:sz w:val="20"/>
        </w:rPr>
      </w:pPr>
      <w:r>
        <w:rPr/>
        <w:drawing>
          <wp:anchor distT="0" distB="0" distL="0" distR="0" allowOverlap="1" layoutInCell="1" locked="0" behindDoc="1" simplePos="0" relativeHeight="487605760">
            <wp:simplePos x="0" y="0"/>
            <wp:positionH relativeFrom="page">
              <wp:posOffset>1283208</wp:posOffset>
            </wp:positionH>
            <wp:positionV relativeFrom="paragraph">
              <wp:posOffset>243101</wp:posOffset>
            </wp:positionV>
            <wp:extent cx="5284761" cy="3124200"/>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22" cstate="print"/>
                    <a:stretch>
                      <a:fillRect/>
                    </a:stretch>
                  </pic:blipFill>
                  <pic:spPr>
                    <a:xfrm>
                      <a:off x="0" y="0"/>
                      <a:ext cx="5284761" cy="3124200"/>
                    </a:xfrm>
                    <a:prstGeom prst="rect">
                      <a:avLst/>
                    </a:prstGeom>
                  </pic:spPr>
                </pic:pic>
              </a:graphicData>
            </a:graphic>
          </wp:anchor>
        </w:drawing>
      </w:r>
    </w:p>
    <w:p>
      <w:pPr>
        <w:pStyle w:val="BodyText"/>
        <w:spacing w:before="39"/>
        <w:ind w:left="720" w:right="792"/>
        <w:jc w:val="center"/>
      </w:pPr>
      <w:r>
        <w:rPr/>
        <w:t>Figure</w:t>
      </w:r>
      <w:r>
        <w:rPr>
          <w:spacing w:val="-4"/>
        </w:rPr>
        <w:t> </w:t>
      </w:r>
      <w:r>
        <w:rPr/>
        <w:t>3.3: Implementation</w:t>
      </w:r>
      <w:r>
        <w:rPr>
          <w:spacing w:val="-1"/>
        </w:rPr>
        <w:t> </w:t>
      </w:r>
      <w:r>
        <w:rPr/>
        <w:t>of</w:t>
      </w:r>
      <w:r>
        <w:rPr>
          <w:spacing w:val="-3"/>
        </w:rPr>
        <w:t> </w:t>
      </w:r>
      <w:r>
        <w:rPr/>
        <w:t>wetness</w:t>
      </w:r>
      <w:r>
        <w:rPr>
          <w:spacing w:val="-1"/>
        </w:rPr>
        <w:t> </w:t>
      </w:r>
      <w:r>
        <w:rPr>
          <w:spacing w:val="-2"/>
        </w:rPr>
        <w:t>index</w:t>
      </w:r>
    </w:p>
    <w:p>
      <w:pPr>
        <w:pStyle w:val="BodyText"/>
        <w:spacing w:before="118"/>
      </w:pPr>
    </w:p>
    <w:p>
      <w:pPr>
        <w:pStyle w:val="Heading1"/>
        <w:numPr>
          <w:ilvl w:val="1"/>
          <w:numId w:val="23"/>
        </w:numPr>
        <w:tabs>
          <w:tab w:pos="1785" w:val="left" w:leader="none"/>
        </w:tabs>
        <w:spacing w:line="240" w:lineRule="auto" w:before="0" w:after="0"/>
        <w:ind w:left="1785" w:right="0" w:hanging="700"/>
        <w:jc w:val="left"/>
      </w:pPr>
      <w:r>
        <w:rPr/>
        <w:t>Elimination</w:t>
      </w:r>
      <w:r>
        <w:rPr>
          <w:spacing w:val="-3"/>
        </w:rPr>
        <w:t> </w:t>
      </w:r>
      <w:r>
        <w:rPr/>
        <w:t>of</w:t>
      </w:r>
      <w:r>
        <w:rPr>
          <w:spacing w:val="-1"/>
        </w:rPr>
        <w:t> </w:t>
      </w:r>
      <w:r>
        <w:rPr/>
        <w:t>Soil</w:t>
      </w:r>
      <w:r>
        <w:rPr>
          <w:spacing w:val="1"/>
        </w:rPr>
        <w:t> </w:t>
      </w:r>
      <w:r>
        <w:rPr/>
        <w:t>brightness</w:t>
      </w:r>
      <w:r>
        <w:rPr>
          <w:spacing w:val="-2"/>
        </w:rPr>
        <w:t> </w:t>
      </w:r>
      <w:r>
        <w:rPr/>
        <w:t>on</w:t>
      </w:r>
      <w:r>
        <w:rPr>
          <w:spacing w:val="-1"/>
        </w:rPr>
        <w:t> </w:t>
      </w:r>
      <w:r>
        <w:rPr/>
        <w:t>the</w:t>
      </w:r>
      <w:r>
        <w:rPr>
          <w:spacing w:val="-2"/>
        </w:rPr>
        <w:t> </w:t>
      </w:r>
      <w:r>
        <w:rPr/>
        <w:t>vegetation</w:t>
      </w:r>
      <w:r>
        <w:rPr>
          <w:spacing w:val="1"/>
        </w:rPr>
        <w:t> </w:t>
      </w:r>
      <w:r>
        <w:rPr>
          <w:spacing w:val="-2"/>
        </w:rPr>
        <w:t>indices.</w:t>
      </w:r>
    </w:p>
    <w:p>
      <w:pPr>
        <w:pStyle w:val="BodyText"/>
        <w:spacing w:before="14"/>
        <w:rPr>
          <w:b/>
        </w:rPr>
      </w:pPr>
    </w:p>
    <w:p>
      <w:pPr>
        <w:pStyle w:val="BodyText"/>
        <w:spacing w:line="501" w:lineRule="auto"/>
        <w:ind w:left="1085" w:right="1135"/>
        <w:jc w:val="both"/>
      </w:pPr>
      <w:r>
        <w:rPr/>
        <w:t>The</w:t>
      </w:r>
      <w:r>
        <w:rPr>
          <w:spacing w:val="-5"/>
        </w:rPr>
        <w:t> </w:t>
      </w:r>
      <w:r>
        <w:rPr/>
        <w:t>spectral</w:t>
      </w:r>
      <w:r>
        <w:rPr>
          <w:spacing w:val="-3"/>
        </w:rPr>
        <w:t> </w:t>
      </w:r>
      <w:r>
        <w:rPr/>
        <w:t>signatures</w:t>
      </w:r>
      <w:r>
        <w:rPr>
          <w:spacing w:val="-3"/>
        </w:rPr>
        <w:t> </w:t>
      </w:r>
      <w:r>
        <w:rPr/>
        <w:t>of</w:t>
      </w:r>
      <w:r>
        <w:rPr>
          <w:spacing w:val="-3"/>
        </w:rPr>
        <w:t> </w:t>
      </w:r>
      <w:r>
        <w:rPr/>
        <w:t>crop</w:t>
      </w:r>
      <w:r>
        <w:rPr>
          <w:spacing w:val="-3"/>
        </w:rPr>
        <w:t> </w:t>
      </w:r>
      <w:r>
        <w:rPr/>
        <w:t>canopies</w:t>
      </w:r>
      <w:r>
        <w:rPr>
          <w:spacing w:val="-3"/>
        </w:rPr>
        <w:t> </w:t>
      </w:r>
      <w:r>
        <w:rPr/>
        <w:t>(as</w:t>
      </w:r>
      <w:r>
        <w:rPr>
          <w:spacing w:val="-3"/>
        </w:rPr>
        <w:t> </w:t>
      </w:r>
      <w:r>
        <w:rPr/>
        <w:t>seen</w:t>
      </w:r>
      <w:r>
        <w:rPr>
          <w:spacing w:val="-3"/>
        </w:rPr>
        <w:t> </w:t>
      </w:r>
      <w:r>
        <w:rPr/>
        <w:t>from</w:t>
      </w:r>
      <w:r>
        <w:rPr>
          <w:spacing w:val="-3"/>
        </w:rPr>
        <w:t> </w:t>
      </w:r>
      <w:r>
        <w:rPr/>
        <w:t>satellite</w:t>
      </w:r>
      <w:r>
        <w:rPr>
          <w:spacing w:val="-3"/>
        </w:rPr>
        <w:t> </w:t>
      </w:r>
      <w:r>
        <w:rPr/>
        <w:t>images)</w:t>
      </w:r>
      <w:r>
        <w:rPr>
          <w:spacing w:val="-3"/>
        </w:rPr>
        <w:t> </w:t>
      </w:r>
      <w:r>
        <w:rPr/>
        <w:t>in</w:t>
      </w:r>
      <w:r>
        <w:rPr>
          <w:spacing w:val="-3"/>
        </w:rPr>
        <w:t> </w:t>
      </w:r>
      <w:r>
        <w:rPr/>
        <w:t>the</w:t>
      </w:r>
      <w:r>
        <w:rPr>
          <w:spacing w:val="-4"/>
        </w:rPr>
        <w:t> </w:t>
      </w:r>
      <w:r>
        <w:rPr/>
        <w:t>field</w:t>
      </w:r>
      <w:r>
        <w:rPr>
          <w:spacing w:val="-3"/>
        </w:rPr>
        <w:t> </w:t>
      </w:r>
      <w:r>
        <w:rPr/>
        <w:t>are</w:t>
      </w:r>
      <w:r>
        <w:rPr>
          <w:spacing w:val="-4"/>
        </w:rPr>
        <w:t> </w:t>
      </w:r>
      <w:r>
        <w:rPr/>
        <w:t>more complex</w:t>
      </w:r>
      <w:r>
        <w:rPr>
          <w:spacing w:val="-15"/>
        </w:rPr>
        <w:t> </w:t>
      </w:r>
      <w:r>
        <w:rPr/>
        <w:t>and</w:t>
      </w:r>
      <w:r>
        <w:rPr>
          <w:spacing w:val="-15"/>
        </w:rPr>
        <w:t> </w:t>
      </w:r>
      <w:r>
        <w:rPr/>
        <w:t>often</w:t>
      </w:r>
      <w:r>
        <w:rPr>
          <w:spacing w:val="-15"/>
        </w:rPr>
        <w:t> </w:t>
      </w:r>
      <w:r>
        <w:rPr/>
        <w:t>quite</w:t>
      </w:r>
      <w:r>
        <w:rPr>
          <w:spacing w:val="-16"/>
        </w:rPr>
        <w:t> </w:t>
      </w:r>
      <w:r>
        <w:rPr/>
        <w:t>unrelated</w:t>
      </w:r>
      <w:r>
        <w:rPr>
          <w:spacing w:val="-15"/>
        </w:rPr>
        <w:t> </w:t>
      </w:r>
      <w:r>
        <w:rPr/>
        <w:t>from</w:t>
      </w:r>
      <w:r>
        <w:rPr>
          <w:spacing w:val="-15"/>
        </w:rPr>
        <w:t> </w:t>
      </w:r>
      <w:r>
        <w:rPr/>
        <w:t>those</w:t>
      </w:r>
      <w:r>
        <w:rPr>
          <w:spacing w:val="-15"/>
        </w:rPr>
        <w:t> </w:t>
      </w:r>
      <w:r>
        <w:rPr/>
        <w:t>of</w:t>
      </w:r>
      <w:r>
        <w:rPr>
          <w:spacing w:val="-16"/>
        </w:rPr>
        <w:t> </w:t>
      </w:r>
      <w:r>
        <w:rPr/>
        <w:t>single</w:t>
      </w:r>
      <w:r>
        <w:rPr>
          <w:spacing w:val="-15"/>
        </w:rPr>
        <w:t> </w:t>
      </w:r>
      <w:r>
        <w:rPr/>
        <w:t>green</w:t>
      </w:r>
      <w:r>
        <w:rPr>
          <w:spacing w:val="-15"/>
        </w:rPr>
        <w:t> </w:t>
      </w:r>
      <w:r>
        <w:rPr/>
        <w:t>leaves</w:t>
      </w:r>
      <w:r>
        <w:rPr>
          <w:spacing w:val="-15"/>
        </w:rPr>
        <w:t> </w:t>
      </w:r>
      <w:r>
        <w:rPr/>
        <w:t>measured</w:t>
      </w:r>
      <w:r>
        <w:rPr>
          <w:spacing w:val="-15"/>
        </w:rPr>
        <w:t> </w:t>
      </w:r>
      <w:r>
        <w:rPr/>
        <w:t>under</w:t>
      </w:r>
      <w:r>
        <w:rPr>
          <w:spacing w:val="-15"/>
        </w:rPr>
        <w:t> </w:t>
      </w:r>
      <w:r>
        <w:rPr>
          <w:spacing w:val="-2"/>
        </w:rPr>
        <w:t>carefully</w:t>
      </w:r>
    </w:p>
    <w:p>
      <w:pPr>
        <w:spacing w:after="0" w:line="501" w:lineRule="auto"/>
        <w:jc w:val="both"/>
        <w:sectPr>
          <w:pgSz w:w="12240" w:h="15840"/>
          <w:pgMar w:header="0" w:footer="302" w:top="1380" w:bottom="500" w:left="900" w:right="280"/>
        </w:sectPr>
      </w:pPr>
    </w:p>
    <w:p>
      <w:pPr>
        <w:pStyle w:val="BodyText"/>
        <w:spacing w:line="501" w:lineRule="auto" w:before="72"/>
        <w:ind w:left="1085" w:right="1137"/>
        <w:jc w:val="both"/>
      </w:pPr>
      <w:r>
        <w:rPr/>
        <w:t>controlled</w:t>
      </w:r>
      <w:r>
        <w:rPr>
          <w:spacing w:val="-2"/>
        </w:rPr>
        <w:t> </w:t>
      </w:r>
      <w:r>
        <w:rPr/>
        <w:t>illumination</w:t>
      </w:r>
      <w:r>
        <w:rPr>
          <w:spacing w:val="-4"/>
        </w:rPr>
        <w:t> </w:t>
      </w:r>
      <w:r>
        <w:rPr/>
        <w:t>conditions.</w:t>
      </w:r>
      <w:r>
        <w:rPr>
          <w:spacing w:val="-2"/>
        </w:rPr>
        <w:t> </w:t>
      </w:r>
      <w:r>
        <w:rPr/>
        <w:t>(Huete,</w:t>
      </w:r>
      <w:r>
        <w:rPr>
          <w:spacing w:val="-3"/>
        </w:rPr>
        <w:t> </w:t>
      </w:r>
      <w:r>
        <w:rPr/>
        <w:t>1988)</w:t>
      </w:r>
      <w:r>
        <w:rPr>
          <w:spacing w:val="-5"/>
        </w:rPr>
        <w:t> </w:t>
      </w:r>
      <w:r>
        <w:rPr/>
        <w:t>Even</w:t>
      </w:r>
      <w:r>
        <w:rPr>
          <w:spacing w:val="-2"/>
        </w:rPr>
        <w:t> </w:t>
      </w:r>
      <w:r>
        <w:rPr/>
        <w:t>when</w:t>
      </w:r>
      <w:r>
        <w:rPr>
          <w:spacing w:val="-2"/>
        </w:rPr>
        <w:t> </w:t>
      </w:r>
      <w:r>
        <w:rPr/>
        <w:t>leaf</w:t>
      </w:r>
      <w:r>
        <w:rPr>
          <w:spacing w:val="-3"/>
        </w:rPr>
        <w:t> </w:t>
      </w:r>
      <w:r>
        <w:rPr/>
        <w:t>spectral</w:t>
      </w:r>
      <w:r>
        <w:rPr>
          <w:spacing w:val="-2"/>
        </w:rPr>
        <w:t> </w:t>
      </w:r>
      <w:r>
        <w:rPr/>
        <w:t>properties</w:t>
      </w:r>
      <w:r>
        <w:rPr>
          <w:spacing w:val="-2"/>
        </w:rPr>
        <w:t> </w:t>
      </w:r>
      <w:r>
        <w:rPr/>
        <w:t>remain relatively constant throughout the season, canopy spectra change vigorously as the proportions of soil and vegetation change and the architectural arrangement of plant components vary. Vegetation indices (VIs) provide a very simple yet elegant method for </w:t>
      </w:r>
      <w:r>
        <w:rPr>
          <w:spacing w:val="-2"/>
        </w:rPr>
        <w:t>extracting</w:t>
      </w:r>
      <w:r>
        <w:rPr>
          <w:spacing w:val="-8"/>
        </w:rPr>
        <w:t> </w:t>
      </w:r>
      <w:r>
        <w:rPr>
          <w:spacing w:val="-2"/>
        </w:rPr>
        <w:t>the</w:t>
      </w:r>
      <w:r>
        <w:rPr>
          <w:spacing w:val="-3"/>
        </w:rPr>
        <w:t> </w:t>
      </w:r>
      <w:r>
        <w:rPr>
          <w:spacing w:val="-2"/>
        </w:rPr>
        <w:t>green</w:t>
      </w:r>
      <w:r>
        <w:rPr>
          <w:spacing w:val="-5"/>
        </w:rPr>
        <w:t> </w:t>
      </w:r>
      <w:r>
        <w:rPr>
          <w:spacing w:val="-2"/>
        </w:rPr>
        <w:t>plant quantity</w:t>
      </w:r>
      <w:r>
        <w:rPr>
          <w:spacing w:val="-11"/>
        </w:rPr>
        <w:t> </w:t>
      </w:r>
      <w:r>
        <w:rPr>
          <w:spacing w:val="-2"/>
        </w:rPr>
        <w:t>signal</w:t>
      </w:r>
      <w:r>
        <w:rPr>
          <w:spacing w:val="-4"/>
        </w:rPr>
        <w:t> </w:t>
      </w:r>
      <w:r>
        <w:rPr>
          <w:spacing w:val="-2"/>
        </w:rPr>
        <w:t>from</w:t>
      </w:r>
      <w:r>
        <w:rPr>
          <w:spacing w:val="-4"/>
        </w:rPr>
        <w:t> </w:t>
      </w:r>
      <w:r>
        <w:rPr>
          <w:spacing w:val="-2"/>
        </w:rPr>
        <w:t>complex</w:t>
      </w:r>
      <w:r>
        <w:rPr>
          <w:spacing w:val="-3"/>
        </w:rPr>
        <w:t> </w:t>
      </w:r>
      <w:r>
        <w:rPr>
          <w:spacing w:val="-2"/>
        </w:rPr>
        <w:t>canopy</w:t>
      </w:r>
      <w:r>
        <w:rPr>
          <w:spacing w:val="-11"/>
        </w:rPr>
        <w:t> </w:t>
      </w:r>
      <w:r>
        <w:rPr>
          <w:spacing w:val="-2"/>
        </w:rPr>
        <w:t>spectra.</w:t>
      </w:r>
      <w:r>
        <w:rPr>
          <w:spacing w:val="-5"/>
        </w:rPr>
        <w:t> </w:t>
      </w:r>
      <w:r>
        <w:rPr>
          <w:spacing w:val="-2"/>
        </w:rPr>
        <w:t>VIs exploits</w:t>
      </w:r>
      <w:r>
        <w:rPr>
          <w:spacing w:val="-8"/>
        </w:rPr>
        <w:t> </w:t>
      </w:r>
      <w:r>
        <w:rPr>
          <w:spacing w:val="-2"/>
        </w:rPr>
        <w:t>the</w:t>
      </w:r>
      <w:r>
        <w:rPr>
          <w:spacing w:val="-5"/>
        </w:rPr>
        <w:t> </w:t>
      </w:r>
      <w:r>
        <w:rPr>
          <w:spacing w:val="-2"/>
        </w:rPr>
        <w:t>basic </w:t>
      </w:r>
      <w:r>
        <w:rPr/>
        <w:t>differences between soil and plant spectra. Soil-adjusted VIs such as SAVI and modified SAVI has been developed to minimize effects of varying background soil reflectance properties on VI performance (Qi </w:t>
      </w:r>
      <w:r>
        <w:rPr>
          <w:i/>
        </w:rPr>
        <w:t>et al., </w:t>
      </w:r>
      <w:r>
        <w:rPr/>
        <w:t>1994).</w:t>
      </w:r>
    </w:p>
    <w:p>
      <w:pPr>
        <w:pStyle w:val="BodyText"/>
        <w:spacing w:line="475" w:lineRule="auto"/>
        <w:ind w:left="1085" w:right="1140"/>
        <w:jc w:val="both"/>
      </w:pPr>
      <w:r>
        <w:rPr/>
        <w:t>This study further investigated the soil factor effect on the differences in the healthiness of the</w:t>
      </w:r>
      <w:r>
        <w:rPr>
          <w:spacing w:val="-2"/>
        </w:rPr>
        <w:t> </w:t>
      </w:r>
      <w:r>
        <w:rPr/>
        <w:t>crops as</w:t>
      </w:r>
      <w:r>
        <w:rPr>
          <w:spacing w:val="-1"/>
        </w:rPr>
        <w:t> </w:t>
      </w:r>
      <w:r>
        <w:rPr/>
        <w:t>seen from</w:t>
      </w:r>
      <w:r>
        <w:rPr>
          <w:spacing w:val="-1"/>
        </w:rPr>
        <w:t> </w:t>
      </w:r>
      <w:r>
        <w:rPr/>
        <w:t>their</w:t>
      </w:r>
      <w:r>
        <w:rPr>
          <w:spacing w:val="-2"/>
        </w:rPr>
        <w:t> </w:t>
      </w:r>
      <w:r>
        <w:rPr/>
        <w:t>spectral reflectance</w:t>
      </w:r>
      <w:r>
        <w:rPr>
          <w:spacing w:val="-2"/>
        </w:rPr>
        <w:t> </w:t>
      </w:r>
      <w:r>
        <w:rPr/>
        <w:t>mapped</w:t>
      </w:r>
      <w:r>
        <w:rPr>
          <w:spacing w:val="-1"/>
        </w:rPr>
        <w:t> </w:t>
      </w:r>
      <w:r>
        <w:rPr/>
        <w:t>from</w:t>
      </w:r>
      <w:r>
        <w:rPr>
          <w:spacing w:val="-2"/>
        </w:rPr>
        <w:t> </w:t>
      </w:r>
      <w:r>
        <w:rPr/>
        <w:t>the vegetation</w:t>
      </w:r>
      <w:r>
        <w:rPr>
          <w:spacing w:val="-1"/>
        </w:rPr>
        <w:t> </w:t>
      </w:r>
      <w:r>
        <w:rPr/>
        <w:t>indices. In this regard,</w:t>
      </w:r>
      <w:r>
        <w:rPr>
          <w:spacing w:val="-10"/>
        </w:rPr>
        <w:t> </w:t>
      </w:r>
      <w:r>
        <w:rPr/>
        <w:t>the</w:t>
      </w:r>
      <w:r>
        <w:rPr>
          <w:spacing w:val="-10"/>
        </w:rPr>
        <w:t> </w:t>
      </w:r>
      <w:r>
        <w:rPr/>
        <w:t>Soil-adjusted</w:t>
      </w:r>
      <w:r>
        <w:rPr>
          <w:spacing w:val="-10"/>
        </w:rPr>
        <w:t> </w:t>
      </w:r>
      <w:r>
        <w:rPr/>
        <w:t>Vegetation</w:t>
      </w:r>
      <w:r>
        <w:rPr>
          <w:spacing w:val="-7"/>
        </w:rPr>
        <w:t> </w:t>
      </w:r>
      <w:r>
        <w:rPr/>
        <w:t>Index</w:t>
      </w:r>
      <w:r>
        <w:rPr>
          <w:spacing w:val="-10"/>
        </w:rPr>
        <w:t> </w:t>
      </w:r>
      <w:r>
        <w:rPr/>
        <w:t>(SAVI)</w:t>
      </w:r>
      <w:r>
        <w:rPr>
          <w:spacing w:val="-10"/>
        </w:rPr>
        <w:t> </w:t>
      </w:r>
      <w:r>
        <w:rPr/>
        <w:t>was</w:t>
      </w:r>
      <w:r>
        <w:rPr>
          <w:spacing w:val="-11"/>
        </w:rPr>
        <w:t> </w:t>
      </w:r>
      <w:r>
        <w:rPr/>
        <w:t>implemented</w:t>
      </w:r>
      <w:r>
        <w:rPr>
          <w:spacing w:val="-12"/>
        </w:rPr>
        <w:t> </w:t>
      </w:r>
      <w:r>
        <w:rPr/>
        <w:t>to</w:t>
      </w:r>
      <w:r>
        <w:rPr>
          <w:spacing w:val="-11"/>
        </w:rPr>
        <w:t> </w:t>
      </w:r>
      <w:r>
        <w:rPr/>
        <w:t>investigate</w:t>
      </w:r>
      <w:r>
        <w:rPr>
          <w:spacing w:val="-10"/>
        </w:rPr>
        <w:t> </w:t>
      </w:r>
      <w:r>
        <w:rPr/>
        <w:t>the</w:t>
      </w:r>
      <w:r>
        <w:rPr>
          <w:spacing w:val="-10"/>
        </w:rPr>
        <w:t> </w:t>
      </w:r>
      <w:r>
        <w:rPr/>
        <w:t>effect of the soil brightness on the computed NDVI and TCI.</w:t>
      </w:r>
    </w:p>
    <w:p>
      <w:pPr>
        <w:pStyle w:val="BodyText"/>
        <w:spacing w:line="477" w:lineRule="auto" w:before="20"/>
        <w:ind w:left="1085" w:right="1131"/>
        <w:jc w:val="both"/>
      </w:pPr>
      <w:r>
        <w:rPr/>
        <w:t>NDVI</w:t>
      </w:r>
      <w:r>
        <w:rPr>
          <w:spacing w:val="-2"/>
        </w:rPr>
        <w:t> </w:t>
      </w:r>
      <w:r>
        <w:rPr/>
        <w:t>products derived empirically</w:t>
      </w:r>
      <w:r>
        <w:rPr>
          <w:spacing w:val="-4"/>
        </w:rPr>
        <w:t> </w:t>
      </w:r>
      <w:r>
        <w:rPr/>
        <w:t>have been noted for instability, varying in its form with soil color, soil moisture, and saturation effects from high density vegetation, in order to improve normalized vegetation index, postulated a vegetation index that corrected for the differential red and near-infrared extinction through the vegetation canopy. This is</w:t>
      </w:r>
      <w:r>
        <w:rPr>
          <w:spacing w:val="-1"/>
        </w:rPr>
        <w:t> </w:t>
      </w:r>
      <w:r>
        <w:rPr/>
        <w:t>the Soil- adjusted</w:t>
      </w:r>
      <w:r>
        <w:rPr>
          <w:spacing w:val="-11"/>
        </w:rPr>
        <w:t> </w:t>
      </w:r>
      <w:r>
        <w:rPr/>
        <w:t>Vegetation</w:t>
      </w:r>
      <w:r>
        <w:rPr>
          <w:spacing w:val="-8"/>
        </w:rPr>
        <w:t> </w:t>
      </w:r>
      <w:r>
        <w:rPr/>
        <w:t>Index</w:t>
      </w:r>
      <w:r>
        <w:rPr>
          <w:spacing w:val="-9"/>
        </w:rPr>
        <w:t> </w:t>
      </w:r>
      <w:r>
        <w:rPr/>
        <w:t>(SAVI)</w:t>
      </w:r>
      <w:r>
        <w:rPr>
          <w:spacing w:val="-9"/>
        </w:rPr>
        <w:t> </w:t>
      </w:r>
      <w:r>
        <w:rPr/>
        <w:t>which</w:t>
      </w:r>
      <w:r>
        <w:rPr>
          <w:spacing w:val="-11"/>
        </w:rPr>
        <w:t> </w:t>
      </w:r>
      <w:r>
        <w:rPr/>
        <w:t>is</w:t>
      </w:r>
      <w:r>
        <w:rPr>
          <w:spacing w:val="-10"/>
        </w:rPr>
        <w:t> </w:t>
      </w:r>
      <w:r>
        <w:rPr/>
        <w:t>a</w:t>
      </w:r>
      <w:r>
        <w:rPr>
          <w:spacing w:val="-12"/>
        </w:rPr>
        <w:t> </w:t>
      </w:r>
      <w:r>
        <w:rPr/>
        <w:t>transformation</w:t>
      </w:r>
      <w:r>
        <w:rPr>
          <w:spacing w:val="-10"/>
        </w:rPr>
        <w:t> </w:t>
      </w:r>
      <w:r>
        <w:rPr/>
        <w:t>technique</w:t>
      </w:r>
      <w:r>
        <w:rPr>
          <w:spacing w:val="-9"/>
        </w:rPr>
        <w:t> </w:t>
      </w:r>
      <w:r>
        <w:rPr/>
        <w:t>which</w:t>
      </w:r>
      <w:r>
        <w:rPr>
          <w:spacing w:val="-11"/>
        </w:rPr>
        <w:t> </w:t>
      </w:r>
      <w:r>
        <w:rPr/>
        <w:t>minimizes</w:t>
      </w:r>
      <w:r>
        <w:rPr>
          <w:spacing w:val="-10"/>
        </w:rPr>
        <w:t> </w:t>
      </w:r>
      <w:r>
        <w:rPr/>
        <w:t>soil brightness effect from spectral vegetation indices involving red and near-infrared bands. Equation 3.6 shows the equation for soil adjusted vegetation index (SAVI)</w:t>
      </w:r>
    </w:p>
    <w:p>
      <w:pPr>
        <w:spacing w:after="0" w:line="477" w:lineRule="auto"/>
        <w:jc w:val="both"/>
        <w:sectPr>
          <w:pgSz w:w="12240" w:h="15840"/>
          <w:pgMar w:header="0" w:footer="302" w:top="1340" w:bottom="500" w:left="900" w:right="280"/>
        </w:sectPr>
      </w:pPr>
    </w:p>
    <w:p>
      <w:pPr>
        <w:spacing w:before="165"/>
        <w:ind w:left="1085" w:right="0" w:firstLine="0"/>
        <w:jc w:val="left"/>
        <w:rPr>
          <w:rFonts w:ascii="Cambria Math" w:eastAsia="Cambria Math"/>
          <w:sz w:val="24"/>
        </w:rPr>
      </w:pPr>
      <w:r>
        <w:rPr>
          <w:rFonts w:ascii="Cambria Math" w:eastAsia="Cambria Math"/>
          <w:sz w:val="24"/>
        </w:rPr>
        <w:t>𝑆𝐴𝑉𝐼</w:t>
      </w:r>
      <w:r>
        <w:rPr>
          <w:rFonts w:ascii="Cambria Math" w:eastAsia="Cambria Math"/>
          <w:spacing w:val="20"/>
          <w:sz w:val="24"/>
        </w:rPr>
        <w:t> </w:t>
      </w:r>
      <w:r>
        <w:rPr>
          <w:rFonts w:ascii="Cambria Math" w:eastAsia="Cambria Math"/>
          <w:spacing w:val="-10"/>
          <w:sz w:val="24"/>
        </w:rPr>
        <w:t>=</w:t>
      </w:r>
    </w:p>
    <w:p>
      <w:pPr>
        <w:pStyle w:val="BodyText"/>
        <w:spacing w:line="265" w:lineRule="exact"/>
        <w:ind w:left="38"/>
        <w:jc w:val="center"/>
        <w:rPr>
          <w:rFonts w:ascii="Cambria Math" w:hAnsi="Cambria Math" w:eastAsia="Cambria Math"/>
        </w:rPr>
      </w:pPr>
      <w:r>
        <w:rPr/>
        <w:br w:type="column"/>
      </w:r>
      <w:r>
        <w:rPr>
          <w:rFonts w:ascii="Cambria Math" w:hAnsi="Cambria Math" w:eastAsia="Cambria Math"/>
        </w:rPr>
        <w:t>(1 +</w:t>
      </w:r>
      <w:r>
        <w:rPr>
          <w:rFonts w:ascii="Cambria Math" w:hAnsi="Cambria Math" w:eastAsia="Cambria Math"/>
          <w:spacing w:val="1"/>
        </w:rPr>
        <w:t> </w:t>
      </w:r>
      <w:r>
        <w:rPr>
          <w:rFonts w:ascii="Cambria Math" w:hAnsi="Cambria Math" w:eastAsia="Cambria Math"/>
        </w:rPr>
        <w:t>𝐿)(𝑁𝐼𝑅</w:t>
      </w:r>
      <w:r>
        <w:rPr>
          <w:rFonts w:ascii="Cambria Math" w:hAnsi="Cambria Math" w:eastAsia="Cambria Math"/>
          <w:spacing w:val="6"/>
        </w:rPr>
        <w:t> </w:t>
      </w:r>
      <w:r>
        <w:rPr>
          <w:rFonts w:ascii="Cambria Math" w:hAnsi="Cambria Math" w:eastAsia="Cambria Math"/>
        </w:rPr>
        <w:t>−</w:t>
      </w:r>
      <w:r>
        <w:rPr>
          <w:rFonts w:ascii="Cambria Math" w:hAnsi="Cambria Math" w:eastAsia="Cambria Math"/>
          <w:spacing w:val="2"/>
        </w:rPr>
        <w:t> </w:t>
      </w:r>
      <w:r>
        <w:rPr>
          <w:rFonts w:ascii="Cambria Math" w:hAnsi="Cambria Math" w:eastAsia="Cambria Math"/>
          <w:spacing w:val="-4"/>
        </w:rPr>
        <w:t>𝑅𝐸𝐷)</w:t>
      </w:r>
    </w:p>
    <w:p>
      <w:pPr>
        <w:pStyle w:val="BodyText"/>
        <w:spacing w:before="5"/>
        <w:rPr>
          <w:rFonts w:ascii="Cambria Math"/>
          <w:sz w:val="4"/>
        </w:rPr>
      </w:pPr>
    </w:p>
    <w:p>
      <w:pPr>
        <w:pStyle w:val="BodyText"/>
        <w:spacing w:line="20" w:lineRule="exact"/>
        <w:ind w:left="78" w:right="-29"/>
        <w:rPr>
          <w:rFonts w:ascii="Cambria Math"/>
          <w:sz w:val="2"/>
        </w:rPr>
      </w:pPr>
      <w:r>
        <w:rPr>
          <w:rFonts w:ascii="Cambria Math"/>
          <w:sz w:val="2"/>
        </w:rPr>
        <mc:AlternateContent>
          <mc:Choice Requires="wps">
            <w:drawing>
              <wp:inline distT="0" distB="0" distL="0" distR="0">
                <wp:extent cx="1358265" cy="10795"/>
                <wp:effectExtent l="0" t="0" r="0" b="0"/>
                <wp:docPr id="53" name="Group 53"/>
                <wp:cNvGraphicFramePr>
                  <a:graphicFrameLocks/>
                </wp:cNvGraphicFramePr>
                <a:graphic>
                  <a:graphicData uri="http://schemas.microsoft.com/office/word/2010/wordprocessingGroup">
                    <wpg:wgp>
                      <wpg:cNvPr id="53" name="Group 53"/>
                      <wpg:cNvGrpSpPr/>
                      <wpg:grpSpPr>
                        <a:xfrm>
                          <a:off x="0" y="0"/>
                          <a:ext cx="1358265" cy="10795"/>
                          <a:chExt cx="1358265" cy="10795"/>
                        </a:xfrm>
                      </wpg:grpSpPr>
                      <wps:wsp>
                        <wps:cNvPr id="54" name="Graphic 54"/>
                        <wps:cNvSpPr/>
                        <wps:spPr>
                          <a:xfrm>
                            <a:off x="0" y="0"/>
                            <a:ext cx="1358265" cy="10795"/>
                          </a:xfrm>
                          <a:custGeom>
                            <a:avLst/>
                            <a:gdLst/>
                            <a:ahLst/>
                            <a:cxnLst/>
                            <a:rect l="l" t="t" r="r" b="b"/>
                            <a:pathLst>
                              <a:path w="1358265" h="10795">
                                <a:moveTo>
                                  <a:pt x="1358138" y="0"/>
                                </a:moveTo>
                                <a:lnTo>
                                  <a:pt x="0" y="0"/>
                                </a:lnTo>
                                <a:lnTo>
                                  <a:pt x="0" y="10668"/>
                                </a:lnTo>
                                <a:lnTo>
                                  <a:pt x="1358138" y="10668"/>
                                </a:lnTo>
                                <a:lnTo>
                                  <a:pt x="135813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06.95pt;height:.85pt;mso-position-horizontal-relative:char;mso-position-vertical-relative:line" id="docshapegroup34" coordorigin="0,0" coordsize="2139,17">
                <v:rect style="position:absolute;left:0;top:0;width:2139;height:17" id="docshape35" filled="true" fillcolor="#000000" stroked="false">
                  <v:fill type="solid"/>
                </v:rect>
              </v:group>
            </w:pict>
          </mc:Fallback>
        </mc:AlternateContent>
      </w:r>
      <w:r>
        <w:rPr>
          <w:rFonts w:ascii="Cambria Math"/>
          <w:sz w:val="2"/>
        </w:rPr>
      </w:r>
    </w:p>
    <w:p>
      <w:pPr>
        <w:spacing w:before="0"/>
        <w:ind w:left="38" w:right="0" w:firstLine="0"/>
        <w:jc w:val="center"/>
        <w:rPr>
          <w:rFonts w:ascii="Cambria Math" w:eastAsia="Cambria Math"/>
          <w:sz w:val="24"/>
        </w:rPr>
      </w:pPr>
      <w:r>
        <w:rPr>
          <w:rFonts w:ascii="Cambria Math" w:eastAsia="Cambria Math"/>
          <w:sz w:val="24"/>
        </w:rPr>
        <w:t>(𝑁𝐼𝑅</w:t>
      </w:r>
      <w:r>
        <w:rPr>
          <w:rFonts w:ascii="Cambria Math" w:eastAsia="Cambria Math"/>
          <w:spacing w:val="6"/>
          <w:sz w:val="24"/>
        </w:rPr>
        <w:t> </w:t>
      </w:r>
      <w:r>
        <w:rPr>
          <w:rFonts w:ascii="Cambria Math" w:eastAsia="Cambria Math"/>
          <w:sz w:val="24"/>
        </w:rPr>
        <w:t>+</w:t>
      </w:r>
      <w:r>
        <w:rPr>
          <w:rFonts w:ascii="Cambria Math" w:eastAsia="Cambria Math"/>
          <w:spacing w:val="-1"/>
          <w:sz w:val="24"/>
        </w:rPr>
        <w:t> </w:t>
      </w:r>
      <w:r>
        <w:rPr>
          <w:rFonts w:ascii="Cambria Math" w:eastAsia="Cambria Math"/>
          <w:sz w:val="24"/>
        </w:rPr>
        <w:t>𝑅𝐸𝐷</w:t>
      </w:r>
      <w:r>
        <w:rPr>
          <w:rFonts w:ascii="Cambria Math" w:eastAsia="Cambria Math"/>
          <w:spacing w:val="6"/>
          <w:sz w:val="24"/>
        </w:rPr>
        <w:t> </w:t>
      </w:r>
      <w:r>
        <w:rPr>
          <w:rFonts w:ascii="Cambria Math" w:eastAsia="Cambria Math"/>
          <w:sz w:val="24"/>
        </w:rPr>
        <w:t>+ </w:t>
      </w:r>
      <w:r>
        <w:rPr>
          <w:rFonts w:ascii="Cambria Math" w:eastAsia="Cambria Math"/>
          <w:spacing w:val="-5"/>
          <w:sz w:val="24"/>
        </w:rPr>
        <w:t>𝐿)</w:t>
      </w:r>
    </w:p>
    <w:p>
      <w:pPr>
        <w:pStyle w:val="BodyText"/>
        <w:spacing w:before="165"/>
        <w:ind w:left="1085"/>
        <w:rPr>
          <w:rFonts w:ascii="Cambria Math"/>
        </w:rPr>
      </w:pPr>
      <w:r>
        <w:rPr/>
        <w:br w:type="column"/>
      </w:r>
      <w:r>
        <w:rPr>
          <w:rFonts w:ascii="Cambria Math"/>
          <w:spacing w:val="-2"/>
        </w:rPr>
        <w:t>(3.6)</w:t>
      </w:r>
    </w:p>
    <w:p>
      <w:pPr>
        <w:spacing w:after="0"/>
        <w:rPr>
          <w:rFonts w:ascii="Cambria Math"/>
        </w:rPr>
        <w:sectPr>
          <w:type w:val="continuous"/>
          <w:pgSz w:w="12240" w:h="15840"/>
          <w:pgMar w:header="0" w:footer="302" w:top="1340" w:bottom="500" w:left="900" w:right="280"/>
          <w:cols w:num="3" w:equalWidth="0">
            <w:col w:w="1860" w:space="40"/>
            <w:col w:w="2259" w:space="3355"/>
            <w:col w:w="3546"/>
          </w:cols>
        </w:sectPr>
      </w:pPr>
    </w:p>
    <w:p>
      <w:pPr>
        <w:pStyle w:val="BodyText"/>
        <w:spacing w:line="477" w:lineRule="auto" w:before="168"/>
        <w:ind w:left="1085" w:right="1135"/>
        <w:jc w:val="both"/>
      </w:pPr>
      <w:r>
        <w:rPr/>
        <w:t>L Is a canopy background adjustment factor. (Huete, 1988) found out that a value of 0.5 in reflectance space minimizes soil brightness variations and eliminate the need for additional calibration</w:t>
      </w:r>
      <w:r>
        <w:rPr>
          <w:spacing w:val="27"/>
        </w:rPr>
        <w:t> </w:t>
      </w:r>
      <w:r>
        <w:rPr/>
        <w:t>for</w:t>
      </w:r>
      <w:r>
        <w:rPr>
          <w:spacing w:val="28"/>
        </w:rPr>
        <w:t> </w:t>
      </w:r>
      <w:r>
        <w:rPr/>
        <w:t>different</w:t>
      </w:r>
      <w:r>
        <w:rPr>
          <w:spacing w:val="30"/>
        </w:rPr>
        <w:t> </w:t>
      </w:r>
      <w:r>
        <w:rPr/>
        <w:t>soils.</w:t>
      </w:r>
      <w:r>
        <w:rPr>
          <w:spacing w:val="30"/>
        </w:rPr>
        <w:t> </w:t>
      </w:r>
      <w:r>
        <w:rPr/>
        <w:t>It</w:t>
      </w:r>
      <w:r>
        <w:rPr>
          <w:spacing w:val="30"/>
        </w:rPr>
        <w:t> </w:t>
      </w:r>
      <w:r>
        <w:rPr/>
        <w:t>really</w:t>
      </w:r>
      <w:r>
        <w:rPr>
          <w:spacing w:val="26"/>
        </w:rPr>
        <w:t> </w:t>
      </w:r>
      <w:r>
        <w:rPr/>
        <w:t>did</w:t>
      </w:r>
      <w:r>
        <w:rPr>
          <w:spacing w:val="30"/>
        </w:rPr>
        <w:t> </w:t>
      </w:r>
      <w:r>
        <w:rPr/>
        <w:t>eliminate</w:t>
      </w:r>
      <w:r>
        <w:rPr>
          <w:spacing w:val="29"/>
        </w:rPr>
        <w:t> </w:t>
      </w:r>
      <w:r>
        <w:rPr/>
        <w:t>soil-induced</w:t>
      </w:r>
      <w:r>
        <w:rPr>
          <w:spacing w:val="29"/>
        </w:rPr>
        <w:t> </w:t>
      </w:r>
      <w:r>
        <w:rPr/>
        <w:t>variations</w:t>
      </w:r>
      <w:r>
        <w:rPr>
          <w:spacing w:val="30"/>
        </w:rPr>
        <w:t> </w:t>
      </w:r>
      <w:r>
        <w:rPr/>
        <w:t>in</w:t>
      </w:r>
      <w:r>
        <w:rPr>
          <w:spacing w:val="31"/>
        </w:rPr>
        <w:t> </w:t>
      </w:r>
      <w:r>
        <w:rPr>
          <w:spacing w:val="-2"/>
        </w:rPr>
        <w:t>vegetation</w:t>
      </w:r>
    </w:p>
    <w:p>
      <w:pPr>
        <w:spacing w:after="0" w:line="477" w:lineRule="auto"/>
        <w:jc w:val="both"/>
        <w:sectPr>
          <w:type w:val="continuous"/>
          <w:pgSz w:w="12240" w:h="15840"/>
          <w:pgMar w:header="0" w:footer="302" w:top="1340" w:bottom="500" w:left="900" w:right="280"/>
        </w:sectPr>
      </w:pPr>
    </w:p>
    <w:p>
      <w:pPr>
        <w:pStyle w:val="BodyText"/>
        <w:spacing w:line="477" w:lineRule="auto" w:before="72"/>
        <w:ind w:left="1085" w:right="1139"/>
        <w:jc w:val="both"/>
      </w:pPr>
      <w:r>
        <w:rPr/>
        <w:t>indices. Since the NDVI was produced with the sentinel images, the SAVI was also implemented</w:t>
      </w:r>
      <w:r>
        <w:rPr>
          <w:spacing w:val="-1"/>
        </w:rPr>
        <w:t> </w:t>
      </w:r>
      <w:r>
        <w:rPr/>
        <w:t>with it in the</w:t>
      </w:r>
      <w:r>
        <w:rPr>
          <w:spacing w:val="-1"/>
        </w:rPr>
        <w:t> </w:t>
      </w:r>
      <w:r>
        <w:rPr/>
        <w:t>ArcGIS environment. Figure 3.6 shows</w:t>
      </w:r>
      <w:r>
        <w:rPr>
          <w:spacing w:val="-1"/>
        </w:rPr>
        <w:t> </w:t>
      </w:r>
      <w:r>
        <w:rPr/>
        <w:t>the programming for the </w:t>
      </w:r>
      <w:r>
        <w:rPr>
          <w:spacing w:val="-2"/>
        </w:rPr>
        <w:t>implementation.</w:t>
      </w:r>
    </w:p>
    <w:p>
      <w:pPr>
        <w:pStyle w:val="BodyText"/>
        <w:spacing w:before="11"/>
        <w:rPr>
          <w:sz w:val="12"/>
        </w:rPr>
      </w:pPr>
      <w:r>
        <w:rPr/>
        <w:drawing>
          <wp:anchor distT="0" distB="0" distL="0" distR="0" allowOverlap="1" layoutInCell="1" locked="0" behindDoc="1" simplePos="0" relativeHeight="487606784">
            <wp:simplePos x="0" y="0"/>
            <wp:positionH relativeFrom="page">
              <wp:posOffset>1341119</wp:posOffset>
            </wp:positionH>
            <wp:positionV relativeFrom="paragraph">
              <wp:posOffset>109994</wp:posOffset>
            </wp:positionV>
            <wp:extent cx="5367103" cy="3707891"/>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23" cstate="print"/>
                    <a:stretch>
                      <a:fillRect/>
                    </a:stretch>
                  </pic:blipFill>
                  <pic:spPr>
                    <a:xfrm>
                      <a:off x="0" y="0"/>
                      <a:ext cx="5367103" cy="3707891"/>
                    </a:xfrm>
                    <a:prstGeom prst="rect">
                      <a:avLst/>
                    </a:prstGeom>
                  </pic:spPr>
                </pic:pic>
              </a:graphicData>
            </a:graphic>
          </wp:anchor>
        </w:drawing>
      </w:r>
    </w:p>
    <w:p>
      <w:pPr>
        <w:pStyle w:val="BodyText"/>
        <w:spacing w:before="5"/>
        <w:ind w:left="722" w:right="776"/>
        <w:jc w:val="center"/>
      </w:pPr>
      <w:r>
        <w:rPr/>
        <w:t>Figure</w:t>
      </w:r>
      <w:r>
        <w:rPr>
          <w:spacing w:val="-3"/>
        </w:rPr>
        <w:t> </w:t>
      </w:r>
      <w:r>
        <w:rPr/>
        <w:t>3.4: Implementation</w:t>
      </w:r>
      <w:r>
        <w:rPr>
          <w:spacing w:val="-1"/>
        </w:rPr>
        <w:t> </w:t>
      </w:r>
      <w:r>
        <w:rPr/>
        <w:t>of</w:t>
      </w:r>
      <w:r>
        <w:rPr>
          <w:spacing w:val="-2"/>
        </w:rPr>
        <w:t> </w:t>
      </w:r>
      <w:r>
        <w:rPr/>
        <w:t>SAVI</w:t>
      </w:r>
      <w:r>
        <w:rPr>
          <w:spacing w:val="-4"/>
        </w:rPr>
        <w:t> </w:t>
      </w:r>
      <w:r>
        <w:rPr>
          <w:spacing w:val="-2"/>
        </w:rPr>
        <w:t>algorithm</w:t>
      </w:r>
    </w:p>
    <w:p>
      <w:pPr>
        <w:pStyle w:val="BodyText"/>
        <w:spacing w:before="185"/>
      </w:pPr>
    </w:p>
    <w:p>
      <w:pPr>
        <w:pStyle w:val="Heading1"/>
        <w:numPr>
          <w:ilvl w:val="1"/>
          <w:numId w:val="23"/>
        </w:numPr>
        <w:tabs>
          <w:tab w:pos="1785" w:val="left" w:leader="none"/>
        </w:tabs>
        <w:spacing w:line="240" w:lineRule="auto" w:before="0" w:after="0"/>
        <w:ind w:left="1785" w:right="0" w:hanging="700"/>
        <w:jc w:val="left"/>
      </w:pPr>
      <w:r>
        <w:rPr/>
        <w:t>Extraction</w:t>
      </w:r>
      <w:r>
        <w:rPr>
          <w:spacing w:val="-2"/>
        </w:rPr>
        <w:t> </w:t>
      </w:r>
      <w:r>
        <w:rPr/>
        <w:t>of</w:t>
      </w:r>
      <w:r>
        <w:rPr>
          <w:spacing w:val="-1"/>
        </w:rPr>
        <w:t> </w:t>
      </w:r>
      <w:r>
        <w:rPr/>
        <w:t>Crops</w:t>
      </w:r>
      <w:r>
        <w:rPr>
          <w:spacing w:val="-1"/>
        </w:rPr>
        <w:t> </w:t>
      </w:r>
      <w:r>
        <w:rPr/>
        <w:t>Vegetation</w:t>
      </w:r>
      <w:r>
        <w:rPr>
          <w:spacing w:val="-1"/>
        </w:rPr>
        <w:t> </w:t>
      </w:r>
      <w:r>
        <w:rPr>
          <w:spacing w:val="-2"/>
        </w:rPr>
        <w:t>Indices</w:t>
      </w:r>
    </w:p>
    <w:p>
      <w:pPr>
        <w:pStyle w:val="BodyText"/>
        <w:rPr>
          <w:b/>
        </w:rPr>
      </w:pPr>
    </w:p>
    <w:p>
      <w:pPr>
        <w:pStyle w:val="ListParagraph"/>
        <w:numPr>
          <w:ilvl w:val="2"/>
          <w:numId w:val="23"/>
        </w:numPr>
        <w:tabs>
          <w:tab w:pos="1785" w:val="left" w:leader="none"/>
        </w:tabs>
        <w:spacing w:line="240" w:lineRule="auto" w:before="0" w:after="0"/>
        <w:ind w:left="1785" w:right="0" w:hanging="700"/>
        <w:jc w:val="left"/>
        <w:rPr>
          <w:b/>
          <w:sz w:val="24"/>
        </w:rPr>
      </w:pPr>
      <w:r>
        <w:rPr>
          <w:b/>
          <w:sz w:val="24"/>
        </w:rPr>
        <w:t>Extraction</w:t>
      </w:r>
      <w:r>
        <w:rPr>
          <w:b/>
          <w:spacing w:val="-2"/>
          <w:sz w:val="24"/>
        </w:rPr>
        <w:t> </w:t>
      </w:r>
      <w:r>
        <w:rPr>
          <w:b/>
          <w:sz w:val="24"/>
        </w:rPr>
        <w:t>of</w:t>
      </w:r>
      <w:r>
        <w:rPr>
          <w:b/>
          <w:spacing w:val="-1"/>
          <w:sz w:val="24"/>
        </w:rPr>
        <w:t> </w:t>
      </w:r>
      <w:r>
        <w:rPr>
          <w:b/>
          <w:sz w:val="24"/>
        </w:rPr>
        <w:t>crops</w:t>
      </w:r>
      <w:r>
        <w:rPr>
          <w:b/>
          <w:spacing w:val="-1"/>
          <w:sz w:val="24"/>
        </w:rPr>
        <w:t> </w:t>
      </w:r>
      <w:r>
        <w:rPr>
          <w:b/>
          <w:spacing w:val="-4"/>
          <w:sz w:val="24"/>
        </w:rPr>
        <w:t>NDVI</w:t>
      </w:r>
    </w:p>
    <w:p>
      <w:pPr>
        <w:pStyle w:val="BodyText"/>
        <w:spacing w:before="12"/>
        <w:rPr>
          <w:b/>
        </w:rPr>
      </w:pPr>
    </w:p>
    <w:p>
      <w:pPr>
        <w:pStyle w:val="BodyText"/>
        <w:spacing w:line="499" w:lineRule="auto"/>
        <w:ind w:left="1085" w:right="1136"/>
        <w:jc w:val="both"/>
      </w:pPr>
      <w:r>
        <w:rPr/>
        <w:t>Remote sensing techniques allow generalization of phenomenon. The NDVI map produced in this study covers the entire area. For the purpose of sampling and streamlining the vegetative analysis in the study area, the NDVI values of the sample crops were extracted from the map produced. To extract the unique NDVI values of the crops, the map was reclassified</w:t>
      </w:r>
      <w:r>
        <w:rPr>
          <w:spacing w:val="30"/>
        </w:rPr>
        <w:t> </w:t>
      </w:r>
      <w:r>
        <w:rPr/>
        <w:t>in</w:t>
      </w:r>
      <w:r>
        <w:rPr>
          <w:spacing w:val="32"/>
        </w:rPr>
        <w:t> </w:t>
      </w:r>
      <w:r>
        <w:rPr/>
        <w:t>form</w:t>
      </w:r>
      <w:r>
        <w:rPr>
          <w:spacing w:val="32"/>
        </w:rPr>
        <w:t> </w:t>
      </w:r>
      <w:r>
        <w:rPr/>
        <w:t>of</w:t>
      </w:r>
      <w:r>
        <w:rPr>
          <w:spacing w:val="31"/>
        </w:rPr>
        <w:t> </w:t>
      </w:r>
      <w:r>
        <w:rPr/>
        <w:t>digital</w:t>
      </w:r>
      <w:r>
        <w:rPr>
          <w:spacing w:val="32"/>
        </w:rPr>
        <w:t> </w:t>
      </w:r>
      <w:r>
        <w:rPr/>
        <w:t>number</w:t>
      </w:r>
      <w:r>
        <w:rPr>
          <w:spacing w:val="31"/>
        </w:rPr>
        <w:t> </w:t>
      </w:r>
      <w:r>
        <w:rPr/>
        <w:t>using</w:t>
      </w:r>
      <w:r>
        <w:rPr>
          <w:spacing w:val="30"/>
        </w:rPr>
        <w:t> </w:t>
      </w:r>
      <w:r>
        <w:rPr/>
        <w:t>the</w:t>
      </w:r>
      <w:r>
        <w:rPr>
          <w:spacing w:val="34"/>
        </w:rPr>
        <w:t> </w:t>
      </w:r>
      <w:r>
        <w:rPr/>
        <w:t>index</w:t>
      </w:r>
      <w:r>
        <w:rPr>
          <w:spacing w:val="34"/>
        </w:rPr>
        <w:t> </w:t>
      </w:r>
      <w:r>
        <w:rPr/>
        <w:t>distribution.</w:t>
      </w:r>
      <w:r>
        <w:rPr>
          <w:spacing w:val="32"/>
        </w:rPr>
        <w:t> </w:t>
      </w:r>
      <w:r>
        <w:rPr/>
        <w:t>Figure</w:t>
      </w:r>
      <w:r>
        <w:rPr>
          <w:spacing w:val="31"/>
        </w:rPr>
        <w:t> </w:t>
      </w:r>
      <w:r>
        <w:rPr/>
        <w:t>3.7</w:t>
      </w:r>
      <w:r>
        <w:rPr>
          <w:spacing w:val="32"/>
        </w:rPr>
        <w:t> </w:t>
      </w:r>
      <w:r>
        <w:rPr/>
        <w:t>shows</w:t>
      </w:r>
      <w:r>
        <w:rPr>
          <w:spacing w:val="32"/>
        </w:rPr>
        <w:t> </w:t>
      </w:r>
      <w:r>
        <w:rPr>
          <w:spacing w:val="-5"/>
        </w:rPr>
        <w:t>the</w:t>
      </w:r>
    </w:p>
    <w:p>
      <w:pPr>
        <w:spacing w:after="0" w:line="499" w:lineRule="auto"/>
        <w:jc w:val="both"/>
        <w:sectPr>
          <w:pgSz w:w="12240" w:h="15840"/>
          <w:pgMar w:header="0" w:footer="302" w:top="1340" w:bottom="500" w:left="900" w:right="280"/>
        </w:sectPr>
      </w:pPr>
    </w:p>
    <w:p>
      <w:pPr>
        <w:pStyle w:val="BodyText"/>
        <w:spacing w:line="499" w:lineRule="auto" w:before="70"/>
        <w:ind w:left="1085" w:right="1135"/>
        <w:jc w:val="both"/>
      </w:pPr>
      <w:r>
        <w:rPr/>
        <w:t>NDVI unique values across the study area. Having done this transformation, each crop’s values were extracted</w:t>
      </w:r>
    </w:p>
    <w:p>
      <w:pPr>
        <w:pStyle w:val="BodyText"/>
        <w:spacing w:before="8"/>
        <w:rPr>
          <w:sz w:val="12"/>
        </w:rPr>
      </w:pPr>
      <w:r>
        <w:rPr/>
        <w:drawing>
          <wp:anchor distT="0" distB="0" distL="0" distR="0" allowOverlap="1" layoutInCell="1" locked="0" behindDoc="1" simplePos="0" relativeHeight="487607296">
            <wp:simplePos x="0" y="0"/>
            <wp:positionH relativeFrom="page">
              <wp:posOffset>1403603</wp:posOffset>
            </wp:positionH>
            <wp:positionV relativeFrom="paragraph">
              <wp:posOffset>108418</wp:posOffset>
            </wp:positionV>
            <wp:extent cx="5649686" cy="3331749"/>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24" cstate="print"/>
                    <a:stretch>
                      <a:fillRect/>
                    </a:stretch>
                  </pic:blipFill>
                  <pic:spPr>
                    <a:xfrm>
                      <a:off x="0" y="0"/>
                      <a:ext cx="5649686" cy="3331749"/>
                    </a:xfrm>
                    <a:prstGeom prst="rect">
                      <a:avLst/>
                    </a:prstGeom>
                  </pic:spPr>
                </pic:pic>
              </a:graphicData>
            </a:graphic>
          </wp:anchor>
        </w:drawing>
      </w:r>
    </w:p>
    <w:p>
      <w:pPr>
        <w:pStyle w:val="BodyText"/>
        <w:spacing w:before="122"/>
        <w:ind w:left="485"/>
        <w:jc w:val="center"/>
      </w:pPr>
      <w:r>
        <w:rPr/>
        <w:t>Figure</w:t>
      </w:r>
      <w:r>
        <w:rPr>
          <w:spacing w:val="-3"/>
        </w:rPr>
        <w:t> </w:t>
      </w:r>
      <w:r>
        <w:rPr/>
        <w:t>3.5:</w:t>
      </w:r>
      <w:r>
        <w:rPr>
          <w:spacing w:val="-1"/>
        </w:rPr>
        <w:t> </w:t>
      </w:r>
      <w:r>
        <w:rPr/>
        <w:t>Extraction</w:t>
      </w:r>
      <w:r>
        <w:rPr>
          <w:spacing w:val="-1"/>
        </w:rPr>
        <w:t> </w:t>
      </w:r>
      <w:r>
        <w:rPr/>
        <w:t>of crops </w:t>
      </w:r>
      <w:r>
        <w:rPr>
          <w:spacing w:val="-4"/>
        </w:rPr>
        <w:t>NDVI</w:t>
      </w:r>
    </w:p>
    <w:p>
      <w:pPr>
        <w:pStyle w:val="BodyText"/>
        <w:spacing w:before="43"/>
      </w:pPr>
    </w:p>
    <w:p>
      <w:pPr>
        <w:pStyle w:val="Heading1"/>
        <w:numPr>
          <w:ilvl w:val="2"/>
          <w:numId w:val="23"/>
        </w:numPr>
        <w:tabs>
          <w:tab w:pos="1785" w:val="left" w:leader="none"/>
        </w:tabs>
        <w:spacing w:line="240" w:lineRule="auto" w:before="0" w:after="0"/>
        <w:ind w:left="1785" w:right="0" w:hanging="700"/>
        <w:jc w:val="both"/>
      </w:pPr>
      <w:r>
        <w:rPr/>
        <w:t>Extraction</w:t>
      </w:r>
      <w:r>
        <w:rPr>
          <w:spacing w:val="-2"/>
        </w:rPr>
        <w:t> </w:t>
      </w:r>
      <w:r>
        <w:rPr/>
        <w:t>of</w:t>
      </w:r>
      <w:r>
        <w:rPr>
          <w:spacing w:val="-1"/>
        </w:rPr>
        <w:t> </w:t>
      </w:r>
      <w:r>
        <w:rPr/>
        <w:t>crops</w:t>
      </w:r>
      <w:r>
        <w:rPr>
          <w:spacing w:val="-1"/>
        </w:rPr>
        <w:t> </w:t>
      </w:r>
      <w:r>
        <w:rPr>
          <w:spacing w:val="-2"/>
        </w:rPr>
        <w:t>Greenness</w:t>
      </w:r>
    </w:p>
    <w:p>
      <w:pPr>
        <w:pStyle w:val="BodyText"/>
        <w:spacing w:line="477" w:lineRule="auto" w:before="274"/>
        <w:ind w:left="1085" w:right="1135"/>
        <w:jc w:val="both"/>
      </w:pPr>
      <w:r>
        <w:rPr/>
        <w:t>The greenness index of the TCI is known to be an alternative for investigating vegetation healthiness. The map of the TCI bands (greenness, brightness and wetness) were produced as</w:t>
      </w:r>
      <w:r>
        <w:rPr>
          <w:spacing w:val="-8"/>
        </w:rPr>
        <w:t> </w:t>
      </w:r>
      <w:r>
        <w:rPr/>
        <w:t>explained</w:t>
      </w:r>
      <w:r>
        <w:rPr>
          <w:spacing w:val="-8"/>
        </w:rPr>
        <w:t> </w:t>
      </w:r>
      <w:r>
        <w:rPr/>
        <w:t>in</w:t>
      </w:r>
      <w:r>
        <w:rPr>
          <w:spacing w:val="-8"/>
        </w:rPr>
        <w:t> </w:t>
      </w:r>
      <w:r>
        <w:rPr/>
        <w:t>section</w:t>
      </w:r>
      <w:r>
        <w:rPr>
          <w:spacing w:val="-8"/>
        </w:rPr>
        <w:t> </w:t>
      </w:r>
      <w:r>
        <w:rPr/>
        <w:t>3.3.4.</w:t>
      </w:r>
      <w:r>
        <w:rPr>
          <w:spacing w:val="-8"/>
        </w:rPr>
        <w:t> </w:t>
      </w:r>
      <w:r>
        <w:rPr/>
        <w:t>Meanwhile,</w:t>
      </w:r>
      <w:r>
        <w:rPr>
          <w:spacing w:val="-9"/>
        </w:rPr>
        <w:t> </w:t>
      </w:r>
      <w:r>
        <w:rPr/>
        <w:t>for</w:t>
      </w:r>
      <w:r>
        <w:rPr>
          <w:spacing w:val="-10"/>
        </w:rPr>
        <w:t> </w:t>
      </w:r>
      <w:r>
        <w:rPr/>
        <w:t>proper</w:t>
      </w:r>
      <w:r>
        <w:rPr>
          <w:spacing w:val="-9"/>
        </w:rPr>
        <w:t> </w:t>
      </w:r>
      <w:r>
        <w:rPr/>
        <w:t>assessment,</w:t>
      </w:r>
      <w:r>
        <w:rPr>
          <w:spacing w:val="-8"/>
        </w:rPr>
        <w:t> </w:t>
      </w:r>
      <w:r>
        <w:rPr/>
        <w:t>the</w:t>
      </w:r>
      <w:r>
        <w:rPr>
          <w:spacing w:val="-6"/>
        </w:rPr>
        <w:t> </w:t>
      </w:r>
      <w:r>
        <w:rPr/>
        <w:t>greenness</w:t>
      </w:r>
      <w:r>
        <w:rPr>
          <w:spacing w:val="-8"/>
        </w:rPr>
        <w:t> </w:t>
      </w:r>
      <w:r>
        <w:rPr/>
        <w:t>of</w:t>
      </w:r>
      <w:r>
        <w:rPr>
          <w:spacing w:val="-9"/>
        </w:rPr>
        <w:t> </w:t>
      </w:r>
      <w:r>
        <w:rPr/>
        <w:t>the</w:t>
      </w:r>
      <w:r>
        <w:rPr>
          <w:spacing w:val="-9"/>
        </w:rPr>
        <w:t> </w:t>
      </w:r>
      <w:r>
        <w:rPr/>
        <w:t>sample crops was used as sample to assess and validate the NDVI map produced in this study. Greenness</w:t>
      </w:r>
      <w:r>
        <w:rPr>
          <w:spacing w:val="-9"/>
        </w:rPr>
        <w:t> </w:t>
      </w:r>
      <w:r>
        <w:rPr/>
        <w:t>map</w:t>
      </w:r>
      <w:r>
        <w:rPr>
          <w:spacing w:val="-10"/>
        </w:rPr>
        <w:t> </w:t>
      </w:r>
      <w:r>
        <w:rPr/>
        <w:t>produced</w:t>
      </w:r>
      <w:r>
        <w:rPr>
          <w:spacing w:val="-8"/>
        </w:rPr>
        <w:t> </w:t>
      </w:r>
      <w:r>
        <w:rPr/>
        <w:t>in</w:t>
      </w:r>
      <w:r>
        <w:rPr>
          <w:spacing w:val="-9"/>
        </w:rPr>
        <w:t> </w:t>
      </w:r>
      <w:r>
        <w:rPr/>
        <w:t>this</w:t>
      </w:r>
      <w:r>
        <w:rPr>
          <w:spacing w:val="-8"/>
        </w:rPr>
        <w:t> </w:t>
      </w:r>
      <w:r>
        <w:rPr/>
        <w:t>study</w:t>
      </w:r>
      <w:r>
        <w:rPr>
          <w:spacing w:val="-14"/>
        </w:rPr>
        <w:t> </w:t>
      </w:r>
      <w:r>
        <w:rPr/>
        <w:t>covers</w:t>
      </w:r>
      <w:r>
        <w:rPr>
          <w:spacing w:val="-10"/>
        </w:rPr>
        <w:t> </w:t>
      </w:r>
      <w:r>
        <w:rPr/>
        <w:t>the</w:t>
      </w:r>
      <w:r>
        <w:rPr>
          <w:spacing w:val="-8"/>
        </w:rPr>
        <w:t> </w:t>
      </w:r>
      <w:r>
        <w:rPr/>
        <w:t>entire</w:t>
      </w:r>
      <w:r>
        <w:rPr>
          <w:spacing w:val="-11"/>
        </w:rPr>
        <w:t> </w:t>
      </w:r>
      <w:r>
        <w:rPr/>
        <w:t>area,</w:t>
      </w:r>
      <w:r>
        <w:rPr>
          <w:spacing w:val="-10"/>
        </w:rPr>
        <w:t> </w:t>
      </w:r>
      <w:r>
        <w:rPr/>
        <w:t>for</w:t>
      </w:r>
      <w:r>
        <w:rPr>
          <w:spacing w:val="-10"/>
        </w:rPr>
        <w:t> </w:t>
      </w:r>
      <w:r>
        <w:rPr/>
        <w:t>the</w:t>
      </w:r>
      <w:r>
        <w:rPr>
          <w:spacing w:val="-11"/>
        </w:rPr>
        <w:t> </w:t>
      </w:r>
      <w:r>
        <w:rPr/>
        <w:t>purpose</w:t>
      </w:r>
      <w:r>
        <w:rPr>
          <w:spacing w:val="-8"/>
        </w:rPr>
        <w:t> </w:t>
      </w:r>
      <w:r>
        <w:rPr/>
        <w:t>of</w:t>
      </w:r>
      <w:r>
        <w:rPr>
          <w:spacing w:val="-10"/>
        </w:rPr>
        <w:t> </w:t>
      </w:r>
      <w:r>
        <w:rPr/>
        <w:t>sampling</w:t>
      </w:r>
      <w:r>
        <w:rPr>
          <w:spacing w:val="-12"/>
        </w:rPr>
        <w:t> </w:t>
      </w:r>
      <w:r>
        <w:rPr/>
        <w:t>and streamlining the vegetative analysis in the study area. The greenness values of the sample crops were extracted from the map produced. To extract the unique greenness values of the crops,</w:t>
      </w:r>
      <w:r>
        <w:rPr>
          <w:spacing w:val="-11"/>
        </w:rPr>
        <w:t> </w:t>
      </w:r>
      <w:r>
        <w:rPr/>
        <w:t>the</w:t>
      </w:r>
      <w:r>
        <w:rPr>
          <w:spacing w:val="-9"/>
        </w:rPr>
        <w:t> </w:t>
      </w:r>
      <w:r>
        <w:rPr/>
        <w:t>map</w:t>
      </w:r>
      <w:r>
        <w:rPr>
          <w:spacing w:val="-6"/>
        </w:rPr>
        <w:t> </w:t>
      </w:r>
      <w:r>
        <w:rPr/>
        <w:t>was</w:t>
      </w:r>
      <w:r>
        <w:rPr>
          <w:spacing w:val="-6"/>
        </w:rPr>
        <w:t> </w:t>
      </w:r>
      <w:r>
        <w:rPr/>
        <w:t>reclassified</w:t>
      </w:r>
      <w:r>
        <w:rPr>
          <w:spacing w:val="-9"/>
        </w:rPr>
        <w:t> </w:t>
      </w:r>
      <w:r>
        <w:rPr/>
        <w:t>in</w:t>
      </w:r>
      <w:r>
        <w:rPr>
          <w:spacing w:val="-7"/>
        </w:rPr>
        <w:t> </w:t>
      </w:r>
      <w:r>
        <w:rPr/>
        <w:t>form</w:t>
      </w:r>
      <w:r>
        <w:rPr>
          <w:spacing w:val="-8"/>
        </w:rPr>
        <w:t> </w:t>
      </w:r>
      <w:r>
        <w:rPr/>
        <w:t>of</w:t>
      </w:r>
      <w:r>
        <w:rPr>
          <w:spacing w:val="-9"/>
        </w:rPr>
        <w:t> </w:t>
      </w:r>
      <w:r>
        <w:rPr/>
        <w:t>digital</w:t>
      </w:r>
      <w:r>
        <w:rPr>
          <w:spacing w:val="-7"/>
        </w:rPr>
        <w:t> </w:t>
      </w:r>
      <w:r>
        <w:rPr/>
        <w:t>number</w:t>
      </w:r>
      <w:r>
        <w:rPr>
          <w:spacing w:val="-10"/>
        </w:rPr>
        <w:t> </w:t>
      </w:r>
      <w:r>
        <w:rPr/>
        <w:t>using</w:t>
      </w:r>
      <w:r>
        <w:rPr>
          <w:spacing w:val="-8"/>
        </w:rPr>
        <w:t> </w:t>
      </w:r>
      <w:r>
        <w:rPr/>
        <w:t>the</w:t>
      </w:r>
      <w:r>
        <w:rPr>
          <w:spacing w:val="-8"/>
        </w:rPr>
        <w:t> </w:t>
      </w:r>
      <w:r>
        <w:rPr/>
        <w:t>index</w:t>
      </w:r>
      <w:r>
        <w:rPr>
          <w:spacing w:val="-7"/>
        </w:rPr>
        <w:t> </w:t>
      </w:r>
      <w:r>
        <w:rPr/>
        <w:t>distribution.</w:t>
      </w:r>
      <w:r>
        <w:rPr>
          <w:spacing w:val="-8"/>
        </w:rPr>
        <w:t> </w:t>
      </w:r>
      <w:r>
        <w:rPr>
          <w:spacing w:val="-2"/>
        </w:rPr>
        <w:t>Figure</w:t>
      </w:r>
    </w:p>
    <w:p>
      <w:pPr>
        <w:spacing w:after="0" w:line="477" w:lineRule="auto"/>
        <w:jc w:val="both"/>
        <w:sectPr>
          <w:pgSz w:w="12240" w:h="15840"/>
          <w:pgMar w:header="0" w:footer="302" w:top="1340" w:bottom="500" w:left="900" w:right="280"/>
        </w:sectPr>
      </w:pPr>
    </w:p>
    <w:p>
      <w:pPr>
        <w:pStyle w:val="BodyText"/>
        <w:spacing w:line="477" w:lineRule="auto" w:before="72"/>
        <w:ind w:left="1085" w:right="1024"/>
      </w:pPr>
      <w:r>
        <w:rPr/>
        <w:t>3.8</w:t>
      </w:r>
      <w:r>
        <w:rPr>
          <w:spacing w:val="77"/>
          <w:w w:val="150"/>
        </w:rPr>
        <w:t> </w:t>
      </w:r>
      <w:r>
        <w:rPr/>
        <w:t>shows</w:t>
      </w:r>
      <w:r>
        <w:rPr>
          <w:spacing w:val="77"/>
          <w:w w:val="150"/>
        </w:rPr>
        <w:t> </w:t>
      </w:r>
      <w:r>
        <w:rPr/>
        <w:t>the</w:t>
      </w:r>
      <w:r>
        <w:rPr>
          <w:spacing w:val="76"/>
          <w:w w:val="150"/>
        </w:rPr>
        <w:t> </w:t>
      </w:r>
      <w:r>
        <w:rPr/>
        <w:t>greenness</w:t>
      </w:r>
      <w:r>
        <w:rPr>
          <w:spacing w:val="77"/>
          <w:w w:val="150"/>
        </w:rPr>
        <w:t> </w:t>
      </w:r>
      <w:r>
        <w:rPr/>
        <w:t>unique</w:t>
      </w:r>
      <w:r>
        <w:rPr>
          <w:spacing w:val="76"/>
          <w:w w:val="150"/>
        </w:rPr>
        <w:t> </w:t>
      </w:r>
      <w:r>
        <w:rPr/>
        <w:t>values</w:t>
      </w:r>
      <w:r>
        <w:rPr>
          <w:spacing w:val="76"/>
          <w:w w:val="150"/>
        </w:rPr>
        <w:t> </w:t>
      </w:r>
      <w:r>
        <w:rPr/>
        <w:t>across</w:t>
      </w:r>
      <w:r>
        <w:rPr>
          <w:spacing w:val="77"/>
          <w:w w:val="150"/>
        </w:rPr>
        <w:t> </w:t>
      </w:r>
      <w:r>
        <w:rPr/>
        <w:t>the</w:t>
      </w:r>
      <w:r>
        <w:rPr>
          <w:spacing w:val="76"/>
          <w:w w:val="150"/>
        </w:rPr>
        <w:t> </w:t>
      </w:r>
      <w:r>
        <w:rPr/>
        <w:t>study</w:t>
      </w:r>
      <w:r>
        <w:rPr>
          <w:spacing w:val="80"/>
        </w:rPr>
        <w:t> </w:t>
      </w:r>
      <w:r>
        <w:rPr/>
        <w:t>area.</w:t>
      </w:r>
      <w:r>
        <w:rPr>
          <w:spacing w:val="77"/>
          <w:w w:val="150"/>
        </w:rPr>
        <w:t> </w:t>
      </w:r>
      <w:r>
        <w:rPr/>
        <w:t>Having</w:t>
      </w:r>
      <w:r>
        <w:rPr>
          <w:spacing w:val="75"/>
          <w:w w:val="150"/>
        </w:rPr>
        <w:t> </w:t>
      </w:r>
      <w:r>
        <w:rPr/>
        <w:t>done</w:t>
      </w:r>
      <w:r>
        <w:rPr>
          <w:spacing w:val="76"/>
          <w:w w:val="150"/>
        </w:rPr>
        <w:t> </w:t>
      </w:r>
      <w:r>
        <w:rPr/>
        <w:t>this transformation, each crop’s values were extracted.</w:t>
      </w:r>
    </w:p>
    <w:p>
      <w:pPr>
        <w:pStyle w:val="BodyText"/>
        <w:spacing w:before="149"/>
        <w:rPr>
          <w:sz w:val="20"/>
        </w:rPr>
      </w:pPr>
      <w:r>
        <w:rPr/>
        <w:drawing>
          <wp:anchor distT="0" distB="0" distL="0" distR="0" allowOverlap="1" layoutInCell="1" locked="0" behindDoc="1" simplePos="0" relativeHeight="487607808">
            <wp:simplePos x="0" y="0"/>
            <wp:positionH relativeFrom="page">
              <wp:posOffset>1260347</wp:posOffset>
            </wp:positionH>
            <wp:positionV relativeFrom="paragraph">
              <wp:posOffset>256040</wp:posOffset>
            </wp:positionV>
            <wp:extent cx="5948345" cy="3343275"/>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25" cstate="print"/>
                    <a:stretch>
                      <a:fillRect/>
                    </a:stretch>
                  </pic:blipFill>
                  <pic:spPr>
                    <a:xfrm>
                      <a:off x="0" y="0"/>
                      <a:ext cx="5948345" cy="3343275"/>
                    </a:xfrm>
                    <a:prstGeom prst="rect">
                      <a:avLst/>
                    </a:prstGeom>
                  </pic:spPr>
                </pic:pic>
              </a:graphicData>
            </a:graphic>
          </wp:anchor>
        </w:drawing>
      </w:r>
    </w:p>
    <w:p>
      <w:pPr>
        <w:pStyle w:val="BodyText"/>
        <w:ind w:left="723" w:right="776"/>
        <w:jc w:val="center"/>
      </w:pPr>
      <w:r>
        <w:rPr/>
        <w:t>Figure</w:t>
      </w:r>
      <w:r>
        <w:rPr>
          <w:spacing w:val="-3"/>
        </w:rPr>
        <w:t> </w:t>
      </w:r>
      <w:r>
        <w:rPr/>
        <w:t>3.6:</w:t>
      </w:r>
      <w:r>
        <w:rPr>
          <w:spacing w:val="-1"/>
        </w:rPr>
        <w:t> </w:t>
      </w:r>
      <w:r>
        <w:rPr/>
        <w:t>Extraction</w:t>
      </w:r>
      <w:r>
        <w:rPr>
          <w:spacing w:val="-1"/>
        </w:rPr>
        <w:t> </w:t>
      </w:r>
      <w:r>
        <w:rPr/>
        <w:t>of crops</w:t>
      </w:r>
      <w:r>
        <w:rPr>
          <w:spacing w:val="1"/>
        </w:rPr>
        <w:t> </w:t>
      </w:r>
      <w:r>
        <w:rPr>
          <w:spacing w:val="-2"/>
        </w:rPr>
        <w:t>greenness</w:t>
      </w:r>
    </w:p>
    <w:p>
      <w:pPr>
        <w:pStyle w:val="BodyText"/>
        <w:spacing w:line="468" w:lineRule="auto" w:before="262"/>
        <w:ind w:left="1085" w:right="1024"/>
      </w:pPr>
      <w:r>
        <w:rPr/>
        <w:t>Brightness</w:t>
      </w:r>
      <w:r>
        <w:rPr>
          <w:spacing w:val="40"/>
        </w:rPr>
        <w:t> </w:t>
      </w:r>
      <w:r>
        <w:rPr/>
        <w:t>and</w:t>
      </w:r>
      <w:r>
        <w:rPr>
          <w:spacing w:val="40"/>
        </w:rPr>
        <w:t> </w:t>
      </w:r>
      <w:r>
        <w:rPr/>
        <w:t>wetness</w:t>
      </w:r>
      <w:r>
        <w:rPr>
          <w:spacing w:val="40"/>
        </w:rPr>
        <w:t> </w:t>
      </w:r>
      <w:r>
        <w:rPr/>
        <w:t>values</w:t>
      </w:r>
      <w:r>
        <w:rPr>
          <w:spacing w:val="40"/>
        </w:rPr>
        <w:t> </w:t>
      </w:r>
      <w:r>
        <w:rPr/>
        <w:t>of</w:t>
      </w:r>
      <w:r>
        <w:rPr>
          <w:spacing w:val="40"/>
        </w:rPr>
        <w:t> </w:t>
      </w:r>
      <w:r>
        <w:rPr/>
        <w:t>the</w:t>
      </w:r>
      <w:r>
        <w:rPr>
          <w:spacing w:val="40"/>
        </w:rPr>
        <w:t> </w:t>
      </w:r>
      <w:r>
        <w:rPr/>
        <w:t>crops</w:t>
      </w:r>
      <w:r>
        <w:rPr>
          <w:spacing w:val="40"/>
        </w:rPr>
        <w:t> </w:t>
      </w:r>
      <w:r>
        <w:rPr/>
        <w:t>were</w:t>
      </w:r>
      <w:r>
        <w:rPr>
          <w:spacing w:val="40"/>
        </w:rPr>
        <w:t> </w:t>
      </w:r>
      <w:r>
        <w:rPr/>
        <w:t>also</w:t>
      </w:r>
      <w:r>
        <w:rPr>
          <w:spacing w:val="40"/>
        </w:rPr>
        <w:t> </w:t>
      </w:r>
      <w:r>
        <w:rPr/>
        <w:t>extracted</w:t>
      </w:r>
      <w:r>
        <w:rPr>
          <w:spacing w:val="40"/>
        </w:rPr>
        <w:t> </w:t>
      </w:r>
      <w:r>
        <w:rPr/>
        <w:t>and</w:t>
      </w:r>
      <w:r>
        <w:rPr>
          <w:spacing w:val="40"/>
        </w:rPr>
        <w:t> </w:t>
      </w:r>
      <w:r>
        <w:rPr/>
        <w:t>the</w:t>
      </w:r>
      <w:r>
        <w:rPr>
          <w:spacing w:val="40"/>
        </w:rPr>
        <w:t> </w:t>
      </w:r>
      <w:r>
        <w:rPr/>
        <w:t>analysis discussed in chapter four of this study.</w:t>
      </w:r>
    </w:p>
    <w:p>
      <w:pPr>
        <w:pStyle w:val="Heading1"/>
        <w:numPr>
          <w:ilvl w:val="1"/>
          <w:numId w:val="23"/>
        </w:numPr>
        <w:tabs>
          <w:tab w:pos="1785" w:val="left" w:leader="none"/>
        </w:tabs>
        <w:spacing w:line="240" w:lineRule="auto" w:before="7" w:after="0"/>
        <w:ind w:left="1785" w:right="0" w:hanging="700"/>
        <w:jc w:val="left"/>
      </w:pPr>
      <w:r>
        <w:rPr/>
        <w:t>Sample</w:t>
      </w:r>
      <w:r>
        <w:rPr>
          <w:spacing w:val="-5"/>
        </w:rPr>
        <w:t> </w:t>
      </w:r>
      <w:r>
        <w:rPr/>
        <w:t>Crop</w:t>
      </w:r>
      <w:r>
        <w:rPr>
          <w:spacing w:val="-2"/>
        </w:rPr>
        <w:t> </w:t>
      </w:r>
      <w:r>
        <w:rPr/>
        <w:t>Tissue</w:t>
      </w:r>
      <w:r>
        <w:rPr>
          <w:spacing w:val="-2"/>
        </w:rPr>
        <w:t> </w:t>
      </w:r>
      <w:r>
        <w:rPr>
          <w:spacing w:val="-4"/>
        </w:rPr>
        <w:t>Test</w:t>
      </w:r>
    </w:p>
    <w:p>
      <w:pPr>
        <w:pStyle w:val="ListParagraph"/>
        <w:numPr>
          <w:ilvl w:val="2"/>
          <w:numId w:val="23"/>
        </w:numPr>
        <w:tabs>
          <w:tab w:pos="1785" w:val="left" w:leader="none"/>
        </w:tabs>
        <w:spacing w:line="240" w:lineRule="auto" w:before="276" w:after="0"/>
        <w:ind w:left="1785" w:right="0" w:hanging="700"/>
        <w:jc w:val="left"/>
        <w:rPr>
          <w:b/>
          <w:sz w:val="24"/>
        </w:rPr>
      </w:pPr>
      <w:r>
        <w:rPr>
          <w:b/>
          <w:sz w:val="24"/>
        </w:rPr>
        <w:t>Steps</w:t>
      </w:r>
      <w:r>
        <w:rPr>
          <w:b/>
          <w:spacing w:val="-1"/>
          <w:sz w:val="24"/>
        </w:rPr>
        <w:t> </w:t>
      </w:r>
      <w:r>
        <w:rPr>
          <w:b/>
          <w:sz w:val="24"/>
        </w:rPr>
        <w:t>for</w:t>
      </w:r>
      <w:r>
        <w:rPr>
          <w:b/>
          <w:spacing w:val="-2"/>
          <w:sz w:val="24"/>
        </w:rPr>
        <w:t> </w:t>
      </w:r>
      <w:r>
        <w:rPr>
          <w:b/>
          <w:sz w:val="24"/>
        </w:rPr>
        <w:t>carrying</w:t>
      </w:r>
      <w:r>
        <w:rPr>
          <w:b/>
          <w:spacing w:val="-1"/>
          <w:sz w:val="24"/>
        </w:rPr>
        <w:t> </w:t>
      </w:r>
      <w:r>
        <w:rPr>
          <w:b/>
          <w:sz w:val="24"/>
        </w:rPr>
        <w:t>out</w:t>
      </w:r>
      <w:r>
        <w:rPr>
          <w:b/>
          <w:spacing w:val="-2"/>
          <w:sz w:val="24"/>
        </w:rPr>
        <w:t> </w:t>
      </w:r>
      <w:r>
        <w:rPr>
          <w:b/>
          <w:sz w:val="24"/>
        </w:rPr>
        <w:t>tissue</w:t>
      </w:r>
      <w:r>
        <w:rPr>
          <w:b/>
          <w:spacing w:val="-1"/>
          <w:sz w:val="24"/>
        </w:rPr>
        <w:t> </w:t>
      </w:r>
      <w:r>
        <w:rPr>
          <w:b/>
          <w:spacing w:val="-4"/>
          <w:sz w:val="24"/>
        </w:rPr>
        <w:t>test</w:t>
      </w:r>
    </w:p>
    <w:p>
      <w:pPr>
        <w:pStyle w:val="BodyText"/>
        <w:spacing w:before="271"/>
        <w:ind w:left="1085" w:right="1024"/>
      </w:pPr>
      <w:r>
        <w:rPr/>
        <w:t>Hand washing should be done by the person taking the sample at the time he/she takes the </w:t>
      </w:r>
      <w:r>
        <w:rPr>
          <w:spacing w:val="-2"/>
        </w:rPr>
        <w:t>sample.</w:t>
      </w:r>
    </w:p>
    <w:p>
      <w:pPr>
        <w:pStyle w:val="BodyText"/>
      </w:pPr>
    </w:p>
    <w:p>
      <w:pPr>
        <w:pStyle w:val="BodyText"/>
        <w:ind w:left="1085"/>
      </w:pPr>
      <w:r>
        <w:rPr/>
        <w:t>When</w:t>
      </w:r>
      <w:r>
        <w:rPr>
          <w:spacing w:val="-1"/>
        </w:rPr>
        <w:t> </w:t>
      </w:r>
      <w:r>
        <w:rPr/>
        <w:t>the sample</w:t>
      </w:r>
      <w:r>
        <w:rPr>
          <w:spacing w:val="-1"/>
        </w:rPr>
        <w:t> </w:t>
      </w:r>
      <w:r>
        <w:rPr/>
        <w:t>arrives at the</w:t>
      </w:r>
      <w:r>
        <w:rPr>
          <w:spacing w:val="-2"/>
        </w:rPr>
        <w:t> </w:t>
      </w:r>
      <w:r>
        <w:rPr/>
        <w:t>laboratory, the</w:t>
      </w:r>
      <w:r>
        <w:rPr>
          <w:spacing w:val="-1"/>
        </w:rPr>
        <w:t> </w:t>
      </w:r>
      <w:r>
        <w:rPr/>
        <w:t>following</w:t>
      </w:r>
      <w:r>
        <w:rPr>
          <w:spacing w:val="-4"/>
        </w:rPr>
        <w:t> </w:t>
      </w:r>
      <w:r>
        <w:rPr/>
        <w:t>steps are</w:t>
      </w:r>
      <w:r>
        <w:rPr>
          <w:spacing w:val="-2"/>
        </w:rPr>
        <w:t> </w:t>
      </w:r>
      <w:r>
        <w:rPr/>
        <w:t>typically</w:t>
      </w:r>
      <w:r>
        <w:rPr>
          <w:spacing w:val="-3"/>
        </w:rPr>
        <w:t> </w:t>
      </w:r>
      <w:r>
        <w:rPr>
          <w:spacing w:val="-2"/>
        </w:rPr>
        <w:t>taken.</w:t>
      </w:r>
    </w:p>
    <w:p>
      <w:pPr>
        <w:pStyle w:val="BodyText"/>
        <w:spacing w:before="5"/>
      </w:pPr>
    </w:p>
    <w:p>
      <w:pPr>
        <w:pStyle w:val="Heading1"/>
        <w:ind w:left="1085" w:firstLine="0"/>
        <w:jc w:val="left"/>
      </w:pPr>
      <w:r>
        <w:rPr/>
        <w:t>Step</w:t>
      </w:r>
      <w:r>
        <w:rPr>
          <w:spacing w:val="-1"/>
        </w:rPr>
        <w:t> </w:t>
      </w:r>
      <w:r>
        <w:rPr/>
        <w:t>One:</w:t>
      </w:r>
      <w:r>
        <w:rPr>
          <w:spacing w:val="-1"/>
        </w:rPr>
        <w:t> </w:t>
      </w:r>
      <w:r>
        <w:rPr/>
        <w:t>Be</w:t>
      </w:r>
      <w:r>
        <w:rPr>
          <w:spacing w:val="-2"/>
        </w:rPr>
        <w:t> </w:t>
      </w:r>
      <w:r>
        <w:rPr/>
        <w:t>crop specific</w:t>
      </w:r>
      <w:r>
        <w:rPr>
          <w:spacing w:val="-1"/>
        </w:rPr>
        <w:t> </w:t>
      </w:r>
      <w:r>
        <w:rPr/>
        <w:t>about</w:t>
      </w:r>
      <w:r>
        <w:rPr>
          <w:spacing w:val="-1"/>
        </w:rPr>
        <w:t> </w:t>
      </w:r>
      <w:r>
        <w:rPr/>
        <w:t>crop </w:t>
      </w:r>
      <w:r>
        <w:rPr>
          <w:spacing w:val="-2"/>
        </w:rPr>
        <w:t>sample</w:t>
      </w:r>
    </w:p>
    <w:p>
      <w:pPr>
        <w:pStyle w:val="BodyText"/>
        <w:spacing w:before="272"/>
        <w:ind w:left="1085"/>
      </w:pPr>
      <w:r>
        <w:rPr/>
        <w:t>Different</w:t>
      </w:r>
      <w:r>
        <w:rPr>
          <w:spacing w:val="-1"/>
        </w:rPr>
        <w:t> </w:t>
      </w:r>
      <w:r>
        <w:rPr/>
        <w:t>crops</w:t>
      </w:r>
      <w:r>
        <w:rPr>
          <w:spacing w:val="-1"/>
        </w:rPr>
        <w:t> </w:t>
      </w:r>
      <w:r>
        <w:rPr/>
        <w:t>require</w:t>
      </w:r>
      <w:r>
        <w:rPr>
          <w:spacing w:val="-2"/>
        </w:rPr>
        <w:t> </w:t>
      </w:r>
      <w:r>
        <w:rPr/>
        <w:t>different</w:t>
      </w:r>
      <w:r>
        <w:rPr>
          <w:spacing w:val="-1"/>
        </w:rPr>
        <w:t> </w:t>
      </w:r>
      <w:r>
        <w:rPr/>
        <w:t>sampling</w:t>
      </w:r>
      <w:r>
        <w:rPr>
          <w:spacing w:val="-3"/>
        </w:rPr>
        <w:t> </w:t>
      </w:r>
      <w:r>
        <w:rPr/>
        <w:t>times for</w:t>
      </w:r>
      <w:r>
        <w:rPr>
          <w:spacing w:val="-1"/>
        </w:rPr>
        <w:t> </w:t>
      </w:r>
      <w:r>
        <w:rPr/>
        <w:t>optimal </w:t>
      </w:r>
      <w:r>
        <w:rPr>
          <w:spacing w:val="-2"/>
        </w:rPr>
        <w:t>results.</w:t>
      </w:r>
    </w:p>
    <w:p>
      <w:pPr>
        <w:spacing w:after="0"/>
        <w:sectPr>
          <w:pgSz w:w="12240" w:h="15840"/>
          <w:pgMar w:header="0" w:footer="302" w:top="1340" w:bottom="500" w:left="900" w:right="280"/>
        </w:sectPr>
      </w:pPr>
    </w:p>
    <w:p>
      <w:pPr>
        <w:pStyle w:val="Heading1"/>
        <w:spacing w:before="75"/>
        <w:ind w:left="1085" w:firstLine="0"/>
      </w:pPr>
      <w:r>
        <w:rPr/>
        <w:t>Step</w:t>
      </w:r>
      <w:r>
        <w:rPr>
          <w:spacing w:val="-3"/>
        </w:rPr>
        <w:t> </w:t>
      </w:r>
      <w:r>
        <w:rPr/>
        <w:t>Two:</w:t>
      </w:r>
      <w:r>
        <w:rPr>
          <w:spacing w:val="-3"/>
        </w:rPr>
        <w:t> </w:t>
      </w:r>
      <w:r>
        <w:rPr/>
        <w:t>Choose</w:t>
      </w:r>
      <w:r>
        <w:rPr>
          <w:spacing w:val="-3"/>
        </w:rPr>
        <w:t> </w:t>
      </w:r>
      <w:r>
        <w:rPr/>
        <w:t>optimal</w:t>
      </w:r>
      <w:r>
        <w:rPr>
          <w:spacing w:val="-2"/>
        </w:rPr>
        <w:t> leaves.</w:t>
      </w:r>
    </w:p>
    <w:p>
      <w:pPr>
        <w:pStyle w:val="BodyText"/>
        <w:spacing w:line="472" w:lineRule="auto" w:before="274"/>
        <w:ind w:left="1085" w:right="1129"/>
        <w:jc w:val="both"/>
      </w:pPr>
      <w:r>
        <w:rPr/>
        <w:t>In general, the uppermost, recently mature leaves from a plant will provide the most ideal plant</w:t>
      </w:r>
      <w:r>
        <w:rPr>
          <w:spacing w:val="-13"/>
        </w:rPr>
        <w:t> </w:t>
      </w:r>
      <w:r>
        <w:rPr/>
        <w:t>sample.</w:t>
      </w:r>
      <w:r>
        <w:rPr>
          <w:spacing w:val="-13"/>
        </w:rPr>
        <w:t> </w:t>
      </w:r>
      <w:r>
        <w:rPr/>
        <w:t>Typically,</w:t>
      </w:r>
      <w:r>
        <w:rPr>
          <w:spacing w:val="-11"/>
        </w:rPr>
        <w:t> </w:t>
      </w:r>
      <w:r>
        <w:rPr/>
        <w:t>young</w:t>
      </w:r>
      <w:r>
        <w:rPr>
          <w:spacing w:val="-15"/>
        </w:rPr>
        <w:t> </w:t>
      </w:r>
      <w:r>
        <w:rPr/>
        <w:t>developing</w:t>
      </w:r>
      <w:r>
        <w:rPr>
          <w:spacing w:val="-15"/>
        </w:rPr>
        <w:t> </w:t>
      </w:r>
      <w:r>
        <w:rPr/>
        <w:t>leaves</w:t>
      </w:r>
      <w:r>
        <w:rPr>
          <w:spacing w:val="-10"/>
        </w:rPr>
        <w:t> </w:t>
      </w:r>
      <w:r>
        <w:rPr/>
        <w:t>and</w:t>
      </w:r>
      <w:r>
        <w:rPr>
          <w:spacing w:val="-13"/>
        </w:rPr>
        <w:t> </w:t>
      </w:r>
      <w:r>
        <w:rPr/>
        <w:t>older</w:t>
      </w:r>
      <w:r>
        <w:rPr>
          <w:spacing w:val="-14"/>
        </w:rPr>
        <w:t> </w:t>
      </w:r>
      <w:r>
        <w:rPr/>
        <w:t>mature</w:t>
      </w:r>
      <w:r>
        <w:rPr>
          <w:spacing w:val="-14"/>
        </w:rPr>
        <w:t> </w:t>
      </w:r>
      <w:r>
        <w:rPr/>
        <w:t>leaves</w:t>
      </w:r>
      <w:r>
        <w:rPr>
          <w:spacing w:val="-10"/>
        </w:rPr>
        <w:t> </w:t>
      </w:r>
      <w:r>
        <w:rPr/>
        <w:t>will</w:t>
      </w:r>
      <w:r>
        <w:rPr>
          <w:spacing w:val="-12"/>
        </w:rPr>
        <w:t> </w:t>
      </w:r>
      <w:r>
        <w:rPr/>
        <w:t>not</w:t>
      </w:r>
      <w:r>
        <w:rPr>
          <w:spacing w:val="-13"/>
        </w:rPr>
        <w:t> </w:t>
      </w:r>
      <w:r>
        <w:rPr/>
        <w:t>accurately reflect the nutrient status of the whole plant.</w:t>
      </w:r>
    </w:p>
    <w:p>
      <w:pPr>
        <w:pStyle w:val="Heading1"/>
        <w:spacing w:before="10"/>
        <w:ind w:left="1085" w:firstLine="0"/>
        <w:rPr>
          <w:b w:val="0"/>
        </w:rPr>
      </w:pPr>
      <w:r>
        <w:rPr/>
        <w:t>Step</w:t>
      </w:r>
      <w:r>
        <w:rPr>
          <w:spacing w:val="-2"/>
        </w:rPr>
        <w:t> </w:t>
      </w:r>
      <w:r>
        <w:rPr/>
        <w:t>Three:</w:t>
      </w:r>
      <w:r>
        <w:rPr>
          <w:spacing w:val="-2"/>
        </w:rPr>
        <w:t> </w:t>
      </w:r>
      <w:r>
        <w:rPr/>
        <w:t>Use</w:t>
      </w:r>
      <w:r>
        <w:rPr>
          <w:spacing w:val="-2"/>
        </w:rPr>
        <w:t> </w:t>
      </w:r>
      <w:r>
        <w:rPr/>
        <w:t>healthy</w:t>
      </w:r>
      <w:r>
        <w:rPr>
          <w:spacing w:val="-1"/>
        </w:rPr>
        <w:t> </w:t>
      </w:r>
      <w:r>
        <w:rPr>
          <w:spacing w:val="-2"/>
        </w:rPr>
        <w:t>tissue</w:t>
      </w:r>
      <w:r>
        <w:rPr>
          <w:b w:val="0"/>
          <w:spacing w:val="-2"/>
        </w:rPr>
        <w:t>.</w:t>
      </w:r>
    </w:p>
    <w:p>
      <w:pPr>
        <w:pStyle w:val="BodyText"/>
        <w:spacing w:before="15"/>
      </w:pPr>
    </w:p>
    <w:p>
      <w:pPr>
        <w:pStyle w:val="BodyText"/>
        <w:spacing w:line="477" w:lineRule="auto"/>
        <w:ind w:left="1085" w:right="1135"/>
        <w:jc w:val="both"/>
      </w:pPr>
      <w:r>
        <w:rPr/>
        <w:t>Plants should not come from areas of the field that have experienced long periods of stress. This stress includes, but is not limited to: drought, heat, standing water, nutritional stress, mechanical damage, disease damage and insect damage. If parts of the field are stressed, these areas should be sampled separately from the rest of the field so that a comparison can be</w:t>
      </w:r>
      <w:r>
        <w:rPr>
          <w:spacing w:val="-7"/>
        </w:rPr>
        <w:t> </w:t>
      </w:r>
      <w:r>
        <w:rPr/>
        <w:t>done</w:t>
      </w:r>
      <w:r>
        <w:rPr>
          <w:spacing w:val="-7"/>
        </w:rPr>
        <w:t> </w:t>
      </w:r>
      <w:r>
        <w:rPr/>
        <w:t>to</w:t>
      </w:r>
      <w:r>
        <w:rPr>
          <w:spacing w:val="-5"/>
        </w:rPr>
        <w:t> </w:t>
      </w:r>
      <w:r>
        <w:rPr/>
        <w:t>determine</w:t>
      </w:r>
      <w:r>
        <w:rPr>
          <w:spacing w:val="-7"/>
        </w:rPr>
        <w:t> </w:t>
      </w:r>
      <w:r>
        <w:rPr/>
        <w:t>the</w:t>
      </w:r>
      <w:r>
        <w:rPr>
          <w:spacing w:val="-3"/>
        </w:rPr>
        <w:t> </w:t>
      </w:r>
      <w:r>
        <w:rPr/>
        <w:t>problem.</w:t>
      </w:r>
      <w:r>
        <w:rPr>
          <w:spacing w:val="-6"/>
        </w:rPr>
        <w:t> </w:t>
      </w:r>
      <w:r>
        <w:rPr/>
        <w:t>Also,</w:t>
      </w:r>
      <w:r>
        <w:rPr>
          <w:spacing w:val="-6"/>
        </w:rPr>
        <w:t> </w:t>
      </w:r>
      <w:r>
        <w:rPr/>
        <w:t>border</w:t>
      </w:r>
      <w:r>
        <w:rPr>
          <w:spacing w:val="-3"/>
        </w:rPr>
        <w:t> </w:t>
      </w:r>
      <w:r>
        <w:rPr/>
        <w:t>rows</w:t>
      </w:r>
      <w:r>
        <w:rPr>
          <w:spacing w:val="-6"/>
        </w:rPr>
        <w:t> </w:t>
      </w:r>
      <w:r>
        <w:rPr/>
        <w:t>and</w:t>
      </w:r>
      <w:r>
        <w:rPr>
          <w:spacing w:val="-4"/>
        </w:rPr>
        <w:t> </w:t>
      </w:r>
      <w:r>
        <w:rPr/>
        <w:t>dead</w:t>
      </w:r>
      <w:r>
        <w:rPr>
          <w:spacing w:val="-6"/>
        </w:rPr>
        <w:t> </w:t>
      </w:r>
      <w:r>
        <w:rPr/>
        <w:t>plants</w:t>
      </w:r>
      <w:r>
        <w:rPr>
          <w:spacing w:val="-5"/>
        </w:rPr>
        <w:t> </w:t>
      </w:r>
      <w:r>
        <w:rPr/>
        <w:t>should</w:t>
      </w:r>
      <w:r>
        <w:rPr>
          <w:spacing w:val="-6"/>
        </w:rPr>
        <w:t> </w:t>
      </w:r>
      <w:r>
        <w:rPr/>
        <w:t>not</w:t>
      </w:r>
      <w:r>
        <w:rPr>
          <w:spacing w:val="-5"/>
        </w:rPr>
        <w:t> </w:t>
      </w:r>
      <w:r>
        <w:rPr/>
        <w:t>be</w:t>
      </w:r>
      <w:r>
        <w:rPr>
          <w:spacing w:val="-7"/>
        </w:rPr>
        <w:t> </w:t>
      </w:r>
      <w:r>
        <w:rPr/>
        <w:t>included in the sample Mills and Jones (1996).</w:t>
      </w:r>
    </w:p>
    <w:p>
      <w:pPr>
        <w:pStyle w:val="Heading1"/>
        <w:spacing w:before="8"/>
        <w:ind w:left="1085" w:firstLine="0"/>
      </w:pPr>
      <w:r>
        <w:rPr/>
        <w:t>Step</w:t>
      </w:r>
      <w:r>
        <w:rPr>
          <w:spacing w:val="-2"/>
        </w:rPr>
        <w:t> </w:t>
      </w:r>
      <w:r>
        <w:rPr/>
        <w:t>Four: Collect</w:t>
      </w:r>
      <w:r>
        <w:rPr>
          <w:spacing w:val="-1"/>
        </w:rPr>
        <w:t> </w:t>
      </w:r>
      <w:r>
        <w:rPr/>
        <w:t>a</w:t>
      </w:r>
      <w:r>
        <w:rPr>
          <w:spacing w:val="-2"/>
        </w:rPr>
        <w:t> </w:t>
      </w:r>
      <w:r>
        <w:rPr/>
        <w:t>sufficient</w:t>
      </w:r>
      <w:r>
        <w:rPr>
          <w:spacing w:val="-1"/>
        </w:rPr>
        <w:t> </w:t>
      </w:r>
      <w:r>
        <w:rPr/>
        <w:t>amount</w:t>
      </w:r>
      <w:r>
        <w:rPr>
          <w:spacing w:val="-1"/>
        </w:rPr>
        <w:t> </w:t>
      </w:r>
      <w:r>
        <w:rPr/>
        <w:t>of</w:t>
      </w:r>
      <w:r>
        <w:rPr>
          <w:spacing w:val="-1"/>
        </w:rPr>
        <w:t> </w:t>
      </w:r>
      <w:r>
        <w:rPr/>
        <w:t>plant</w:t>
      </w:r>
      <w:r>
        <w:rPr>
          <w:spacing w:val="-5"/>
        </w:rPr>
        <w:t> </w:t>
      </w:r>
      <w:r>
        <w:rPr>
          <w:spacing w:val="-2"/>
        </w:rPr>
        <w:t>material.</w:t>
      </w:r>
    </w:p>
    <w:p>
      <w:pPr>
        <w:pStyle w:val="BodyText"/>
        <w:spacing w:before="9"/>
        <w:rPr>
          <w:b/>
        </w:rPr>
      </w:pPr>
    </w:p>
    <w:p>
      <w:pPr>
        <w:pStyle w:val="BodyText"/>
        <w:spacing w:line="477" w:lineRule="auto"/>
        <w:ind w:left="1085" w:right="1138"/>
        <w:jc w:val="both"/>
      </w:pPr>
      <w:r>
        <w:rPr/>
        <w:t>Be</w:t>
      </w:r>
      <w:r>
        <w:rPr>
          <w:spacing w:val="-15"/>
        </w:rPr>
        <w:t> </w:t>
      </w:r>
      <w:r>
        <w:rPr/>
        <w:t>sure</w:t>
      </w:r>
      <w:r>
        <w:rPr>
          <w:spacing w:val="-15"/>
        </w:rPr>
        <w:t> </w:t>
      </w:r>
      <w:r>
        <w:rPr/>
        <w:t>to</w:t>
      </w:r>
      <w:r>
        <w:rPr>
          <w:spacing w:val="-15"/>
        </w:rPr>
        <w:t> </w:t>
      </w:r>
      <w:r>
        <w:rPr/>
        <w:t>follow</w:t>
      </w:r>
      <w:r>
        <w:rPr>
          <w:spacing w:val="-15"/>
        </w:rPr>
        <w:t> </w:t>
      </w:r>
      <w:r>
        <w:rPr/>
        <w:t>instructions</w:t>
      </w:r>
      <w:r>
        <w:rPr>
          <w:spacing w:val="-15"/>
        </w:rPr>
        <w:t> </w:t>
      </w:r>
      <w:r>
        <w:rPr/>
        <w:t>regarding</w:t>
      </w:r>
      <w:r>
        <w:rPr>
          <w:spacing w:val="-15"/>
        </w:rPr>
        <w:t> </w:t>
      </w:r>
      <w:r>
        <w:rPr/>
        <w:t>the</w:t>
      </w:r>
      <w:r>
        <w:rPr>
          <w:spacing w:val="-15"/>
        </w:rPr>
        <w:t> </w:t>
      </w:r>
      <w:r>
        <w:rPr/>
        <w:t>number</w:t>
      </w:r>
      <w:r>
        <w:rPr>
          <w:spacing w:val="-15"/>
        </w:rPr>
        <w:t> </w:t>
      </w:r>
      <w:r>
        <w:rPr/>
        <w:t>of</w:t>
      </w:r>
      <w:r>
        <w:rPr>
          <w:spacing w:val="-15"/>
        </w:rPr>
        <w:t> </w:t>
      </w:r>
      <w:r>
        <w:rPr/>
        <w:t>plants</w:t>
      </w:r>
      <w:r>
        <w:rPr>
          <w:spacing w:val="-14"/>
        </w:rPr>
        <w:t> </w:t>
      </w:r>
      <w:r>
        <w:rPr/>
        <w:t>that</w:t>
      </w:r>
      <w:r>
        <w:rPr>
          <w:spacing w:val="-15"/>
        </w:rPr>
        <w:t> </w:t>
      </w:r>
      <w:r>
        <w:rPr/>
        <w:t>should</w:t>
      </w:r>
      <w:r>
        <w:rPr>
          <w:spacing w:val="-15"/>
        </w:rPr>
        <w:t> </w:t>
      </w:r>
      <w:r>
        <w:rPr/>
        <w:t>be</w:t>
      </w:r>
      <w:r>
        <w:rPr>
          <w:spacing w:val="-12"/>
        </w:rPr>
        <w:t> </w:t>
      </w:r>
      <w:r>
        <w:rPr/>
        <w:t>sampled.</w:t>
      </w:r>
      <w:r>
        <w:rPr>
          <w:spacing w:val="-13"/>
        </w:rPr>
        <w:t> </w:t>
      </w:r>
      <w:r>
        <w:rPr/>
        <w:t>In</w:t>
      </w:r>
      <w:r>
        <w:rPr>
          <w:spacing w:val="-14"/>
        </w:rPr>
        <w:t> </w:t>
      </w:r>
      <w:r>
        <w:rPr/>
        <w:t>order for analysis to be accurate, the lab needs a sufficient amount of plant tissue. For example, when sampling pre-V5 corn plants, the sample should be about the same size as a softball when balled up. Before analysis can be performed, the sample must be dried, which will greatly decrease its weight and mass.</w:t>
      </w:r>
    </w:p>
    <w:p>
      <w:pPr>
        <w:pStyle w:val="Heading1"/>
        <w:spacing w:before="8"/>
        <w:ind w:left="1085" w:firstLine="0"/>
      </w:pPr>
      <w:r>
        <w:rPr/>
        <w:t>Step</w:t>
      </w:r>
      <w:r>
        <w:rPr>
          <w:spacing w:val="-2"/>
        </w:rPr>
        <w:t> </w:t>
      </w:r>
      <w:r>
        <w:rPr/>
        <w:t>Five:</w:t>
      </w:r>
      <w:r>
        <w:rPr>
          <w:spacing w:val="-2"/>
        </w:rPr>
        <w:t> </w:t>
      </w:r>
      <w:r>
        <w:rPr/>
        <w:t>Randomize</w:t>
      </w:r>
      <w:r>
        <w:rPr>
          <w:spacing w:val="-3"/>
        </w:rPr>
        <w:t> </w:t>
      </w:r>
      <w:r>
        <w:rPr/>
        <w:t>the</w:t>
      </w:r>
      <w:r>
        <w:rPr>
          <w:spacing w:val="-3"/>
        </w:rPr>
        <w:t> </w:t>
      </w:r>
      <w:r>
        <w:rPr/>
        <w:t>plant</w:t>
      </w:r>
      <w:r>
        <w:rPr>
          <w:spacing w:val="-2"/>
        </w:rPr>
        <w:t> </w:t>
      </w:r>
      <w:r>
        <w:rPr/>
        <w:t>selection</w:t>
      </w:r>
      <w:r>
        <w:rPr>
          <w:spacing w:val="-1"/>
        </w:rPr>
        <w:t> </w:t>
      </w:r>
      <w:r>
        <w:rPr>
          <w:spacing w:val="-2"/>
        </w:rPr>
        <w:t>process.</w:t>
      </w:r>
    </w:p>
    <w:p>
      <w:pPr>
        <w:pStyle w:val="BodyText"/>
        <w:spacing w:before="9"/>
        <w:rPr>
          <w:b/>
        </w:rPr>
      </w:pPr>
    </w:p>
    <w:p>
      <w:pPr>
        <w:pStyle w:val="BodyText"/>
        <w:spacing w:line="475" w:lineRule="auto"/>
        <w:ind w:left="1085" w:right="1139"/>
        <w:jc w:val="both"/>
      </w:pPr>
      <w:r>
        <w:rPr/>
        <w:t>Randomly</w:t>
      </w:r>
      <w:r>
        <w:rPr>
          <w:spacing w:val="-14"/>
        </w:rPr>
        <w:t> </w:t>
      </w:r>
      <w:r>
        <w:rPr/>
        <w:t>select</w:t>
      </w:r>
      <w:r>
        <w:rPr>
          <w:spacing w:val="-9"/>
        </w:rPr>
        <w:t> </w:t>
      </w:r>
      <w:r>
        <w:rPr/>
        <w:t>plants,</w:t>
      </w:r>
      <w:r>
        <w:rPr>
          <w:spacing w:val="-9"/>
        </w:rPr>
        <w:t> </w:t>
      </w:r>
      <w:r>
        <w:rPr/>
        <w:t>so</w:t>
      </w:r>
      <w:r>
        <w:rPr>
          <w:spacing w:val="-10"/>
        </w:rPr>
        <w:t> </w:t>
      </w:r>
      <w:r>
        <w:rPr/>
        <w:t>that</w:t>
      </w:r>
      <w:r>
        <w:rPr>
          <w:spacing w:val="-10"/>
        </w:rPr>
        <w:t> </w:t>
      </w:r>
      <w:r>
        <w:rPr/>
        <w:t>the</w:t>
      </w:r>
      <w:r>
        <w:rPr>
          <w:spacing w:val="-10"/>
        </w:rPr>
        <w:t> </w:t>
      </w:r>
      <w:r>
        <w:rPr/>
        <w:t>sample</w:t>
      </w:r>
      <w:r>
        <w:rPr>
          <w:spacing w:val="-11"/>
        </w:rPr>
        <w:t> </w:t>
      </w:r>
      <w:r>
        <w:rPr/>
        <w:t>is</w:t>
      </w:r>
      <w:r>
        <w:rPr>
          <w:spacing w:val="-7"/>
        </w:rPr>
        <w:t> </w:t>
      </w:r>
      <w:r>
        <w:rPr/>
        <w:t>representative</w:t>
      </w:r>
      <w:r>
        <w:rPr>
          <w:spacing w:val="-10"/>
        </w:rPr>
        <w:t> </w:t>
      </w:r>
      <w:r>
        <w:rPr/>
        <w:t>of</w:t>
      </w:r>
      <w:r>
        <w:rPr>
          <w:spacing w:val="-10"/>
        </w:rPr>
        <w:t> </w:t>
      </w:r>
      <w:r>
        <w:rPr/>
        <w:t>the</w:t>
      </w:r>
      <w:r>
        <w:rPr>
          <w:spacing w:val="-8"/>
        </w:rPr>
        <w:t> </w:t>
      </w:r>
      <w:r>
        <w:rPr/>
        <w:t>entire</w:t>
      </w:r>
      <w:r>
        <w:rPr>
          <w:spacing w:val="-9"/>
        </w:rPr>
        <w:t> </w:t>
      </w:r>
      <w:r>
        <w:rPr/>
        <w:t>area.</w:t>
      </w:r>
      <w:r>
        <w:rPr>
          <w:spacing w:val="-10"/>
        </w:rPr>
        <w:t> </w:t>
      </w:r>
      <w:r>
        <w:rPr/>
        <w:t>When</w:t>
      </w:r>
      <w:r>
        <w:rPr>
          <w:spacing w:val="-10"/>
        </w:rPr>
        <w:t> </w:t>
      </w:r>
      <w:r>
        <w:rPr/>
        <w:t>the</w:t>
      </w:r>
      <w:r>
        <w:rPr>
          <w:spacing w:val="-10"/>
        </w:rPr>
        <w:t> </w:t>
      </w:r>
      <w:r>
        <w:rPr/>
        <w:t>field being</w:t>
      </w:r>
      <w:r>
        <w:rPr>
          <w:spacing w:val="-1"/>
        </w:rPr>
        <w:t> </w:t>
      </w:r>
      <w:r>
        <w:rPr/>
        <w:t>sampled</w:t>
      </w:r>
      <w:r>
        <w:rPr>
          <w:spacing w:val="-1"/>
        </w:rPr>
        <w:t> </w:t>
      </w:r>
      <w:r>
        <w:rPr/>
        <w:t>is under stress,</w:t>
      </w:r>
      <w:r>
        <w:rPr>
          <w:spacing w:val="-1"/>
        </w:rPr>
        <w:t> </w:t>
      </w:r>
      <w:r>
        <w:rPr/>
        <w:t>the number of</w:t>
      </w:r>
      <w:r>
        <w:rPr>
          <w:spacing w:val="-2"/>
        </w:rPr>
        <w:t> </w:t>
      </w:r>
      <w:r>
        <w:rPr/>
        <w:t>plants</w:t>
      </w:r>
      <w:r>
        <w:rPr>
          <w:spacing w:val="-1"/>
        </w:rPr>
        <w:t> </w:t>
      </w:r>
      <w:r>
        <w:rPr/>
        <w:t>sampled</w:t>
      </w:r>
      <w:r>
        <w:rPr>
          <w:spacing w:val="-1"/>
        </w:rPr>
        <w:t> </w:t>
      </w:r>
      <w:r>
        <w:rPr/>
        <w:t>becomes even more</w:t>
      </w:r>
      <w:r>
        <w:rPr>
          <w:spacing w:val="-2"/>
        </w:rPr>
        <w:t> </w:t>
      </w:r>
      <w:r>
        <w:rPr/>
        <w:t>important. These situations may</w:t>
      </w:r>
      <w:r>
        <w:rPr>
          <w:spacing w:val="-3"/>
        </w:rPr>
        <w:t> </w:t>
      </w:r>
      <w:r>
        <w:rPr/>
        <w:t>require sampling more plants to accurately cover the variability</w:t>
      </w:r>
      <w:r>
        <w:rPr>
          <w:spacing w:val="-3"/>
        </w:rPr>
        <w:t> </w:t>
      </w:r>
      <w:r>
        <w:rPr/>
        <w:t>in the field Mills and Jones (1996).</w:t>
      </w:r>
    </w:p>
    <w:p>
      <w:pPr>
        <w:spacing w:after="0" w:line="475" w:lineRule="auto"/>
        <w:jc w:val="both"/>
        <w:sectPr>
          <w:pgSz w:w="12240" w:h="15840"/>
          <w:pgMar w:header="0" w:footer="302" w:top="1340" w:bottom="500" w:left="900" w:right="280"/>
        </w:sectPr>
      </w:pPr>
    </w:p>
    <w:p>
      <w:pPr>
        <w:pStyle w:val="Heading1"/>
        <w:spacing w:before="75"/>
        <w:ind w:left="1085" w:firstLine="0"/>
      </w:pPr>
      <w:r>
        <w:rPr/>
        <w:t>Step</w:t>
      </w:r>
      <w:r>
        <w:rPr>
          <w:spacing w:val="-1"/>
        </w:rPr>
        <w:t> </w:t>
      </w:r>
      <w:r>
        <w:rPr/>
        <w:t>Six:</w:t>
      </w:r>
      <w:r>
        <w:rPr>
          <w:spacing w:val="-1"/>
        </w:rPr>
        <w:t> </w:t>
      </w:r>
      <w:r>
        <w:rPr/>
        <w:t>Avoid </w:t>
      </w:r>
      <w:r>
        <w:rPr>
          <w:spacing w:val="-2"/>
        </w:rPr>
        <w:t>contamination.</w:t>
      </w:r>
    </w:p>
    <w:p>
      <w:pPr>
        <w:pStyle w:val="BodyText"/>
        <w:spacing w:before="7"/>
        <w:rPr>
          <w:b/>
        </w:rPr>
      </w:pPr>
    </w:p>
    <w:p>
      <w:pPr>
        <w:pStyle w:val="BodyText"/>
        <w:spacing w:line="477" w:lineRule="auto"/>
        <w:ind w:left="1085" w:right="1412"/>
        <w:jc w:val="both"/>
      </w:pPr>
      <w:r>
        <w:rPr/>
        <w:t>If</w:t>
      </w:r>
      <w:r>
        <w:rPr>
          <w:spacing w:val="-3"/>
        </w:rPr>
        <w:t> </w:t>
      </w:r>
      <w:r>
        <w:rPr/>
        <w:t>there</w:t>
      </w:r>
      <w:r>
        <w:rPr>
          <w:spacing w:val="-5"/>
        </w:rPr>
        <w:t> </w:t>
      </w:r>
      <w:r>
        <w:rPr/>
        <w:t>is</w:t>
      </w:r>
      <w:r>
        <w:rPr>
          <w:spacing w:val="-3"/>
        </w:rPr>
        <w:t> </w:t>
      </w:r>
      <w:r>
        <w:rPr/>
        <w:t>a</w:t>
      </w:r>
      <w:r>
        <w:rPr>
          <w:spacing w:val="-3"/>
        </w:rPr>
        <w:t> </w:t>
      </w:r>
      <w:r>
        <w:rPr/>
        <w:t>chance</w:t>
      </w:r>
      <w:r>
        <w:rPr>
          <w:spacing w:val="-4"/>
        </w:rPr>
        <w:t> </w:t>
      </w:r>
      <w:r>
        <w:rPr/>
        <w:t>that</w:t>
      </w:r>
      <w:r>
        <w:rPr>
          <w:spacing w:val="-3"/>
        </w:rPr>
        <w:t> </w:t>
      </w:r>
      <w:r>
        <w:rPr/>
        <w:t>the</w:t>
      </w:r>
      <w:r>
        <w:rPr>
          <w:spacing w:val="-3"/>
        </w:rPr>
        <w:t> </w:t>
      </w:r>
      <w:r>
        <w:rPr/>
        <w:t>plant</w:t>
      </w:r>
      <w:r>
        <w:rPr>
          <w:spacing w:val="-3"/>
        </w:rPr>
        <w:t> </w:t>
      </w:r>
      <w:r>
        <w:rPr/>
        <w:t>sample</w:t>
      </w:r>
      <w:r>
        <w:rPr>
          <w:spacing w:val="-4"/>
        </w:rPr>
        <w:t> </w:t>
      </w:r>
      <w:r>
        <w:rPr/>
        <w:t>could</w:t>
      </w:r>
      <w:r>
        <w:rPr>
          <w:spacing w:val="-3"/>
        </w:rPr>
        <w:t> </w:t>
      </w:r>
      <w:r>
        <w:rPr/>
        <w:t>have</w:t>
      </w:r>
      <w:r>
        <w:rPr>
          <w:spacing w:val="-5"/>
        </w:rPr>
        <w:t> </w:t>
      </w:r>
      <w:r>
        <w:rPr/>
        <w:t>fertilizer</w:t>
      </w:r>
      <w:r>
        <w:rPr>
          <w:spacing w:val="-3"/>
        </w:rPr>
        <w:t> </w:t>
      </w:r>
      <w:r>
        <w:rPr/>
        <w:t>residue,</w:t>
      </w:r>
      <w:r>
        <w:rPr>
          <w:spacing w:val="-3"/>
        </w:rPr>
        <w:t> </w:t>
      </w:r>
      <w:r>
        <w:rPr/>
        <w:t>soil,</w:t>
      </w:r>
      <w:r>
        <w:rPr>
          <w:spacing w:val="-3"/>
        </w:rPr>
        <w:t> </w:t>
      </w:r>
      <w:r>
        <w:rPr/>
        <w:t>or</w:t>
      </w:r>
      <w:r>
        <w:rPr>
          <w:spacing w:val="-3"/>
        </w:rPr>
        <w:t> </w:t>
      </w:r>
      <w:r>
        <w:rPr/>
        <w:t>other</w:t>
      </w:r>
      <w:r>
        <w:rPr>
          <w:spacing w:val="-3"/>
        </w:rPr>
        <w:t> </w:t>
      </w:r>
      <w:r>
        <w:rPr/>
        <w:t>forms of</w:t>
      </w:r>
      <w:r>
        <w:rPr>
          <w:spacing w:val="-6"/>
        </w:rPr>
        <w:t> </w:t>
      </w:r>
      <w:r>
        <w:rPr/>
        <w:t>contamination</w:t>
      </w:r>
      <w:r>
        <w:rPr>
          <w:spacing w:val="-4"/>
        </w:rPr>
        <w:t> </w:t>
      </w:r>
      <w:r>
        <w:rPr/>
        <w:t>on</w:t>
      </w:r>
      <w:r>
        <w:rPr>
          <w:spacing w:val="-5"/>
        </w:rPr>
        <w:t> </w:t>
      </w:r>
      <w:r>
        <w:rPr/>
        <w:t>the</w:t>
      </w:r>
      <w:r>
        <w:rPr>
          <w:spacing w:val="-5"/>
        </w:rPr>
        <w:t> </w:t>
      </w:r>
      <w:r>
        <w:rPr/>
        <w:t>leaves</w:t>
      </w:r>
      <w:r>
        <w:rPr>
          <w:spacing w:val="-5"/>
        </w:rPr>
        <w:t> </w:t>
      </w:r>
      <w:r>
        <w:rPr/>
        <w:t>or</w:t>
      </w:r>
      <w:r>
        <w:rPr>
          <w:spacing w:val="-6"/>
        </w:rPr>
        <w:t> </w:t>
      </w:r>
      <w:r>
        <w:rPr/>
        <w:t>petioles,</w:t>
      </w:r>
      <w:r>
        <w:rPr>
          <w:spacing w:val="-5"/>
        </w:rPr>
        <w:t> </w:t>
      </w:r>
      <w:r>
        <w:rPr/>
        <w:t>rinse</w:t>
      </w:r>
      <w:r>
        <w:rPr>
          <w:spacing w:val="-4"/>
        </w:rPr>
        <w:t> </w:t>
      </w:r>
      <w:r>
        <w:rPr/>
        <w:t>the</w:t>
      </w:r>
      <w:r>
        <w:rPr>
          <w:spacing w:val="-5"/>
        </w:rPr>
        <w:t> </w:t>
      </w:r>
      <w:r>
        <w:rPr/>
        <w:t>sample</w:t>
      </w:r>
      <w:r>
        <w:rPr>
          <w:spacing w:val="-6"/>
        </w:rPr>
        <w:t> </w:t>
      </w:r>
      <w:r>
        <w:rPr/>
        <w:t>with</w:t>
      </w:r>
      <w:r>
        <w:rPr>
          <w:spacing w:val="-4"/>
        </w:rPr>
        <w:t> </w:t>
      </w:r>
      <w:r>
        <w:rPr/>
        <w:t>bottled</w:t>
      </w:r>
      <w:r>
        <w:rPr>
          <w:spacing w:val="-5"/>
        </w:rPr>
        <w:t> </w:t>
      </w:r>
      <w:r>
        <w:rPr/>
        <w:t>water.</w:t>
      </w:r>
      <w:r>
        <w:rPr>
          <w:spacing w:val="-5"/>
        </w:rPr>
        <w:t> </w:t>
      </w:r>
      <w:r>
        <w:rPr/>
        <w:t>Tap</w:t>
      </w:r>
      <w:r>
        <w:rPr>
          <w:spacing w:val="-2"/>
        </w:rPr>
        <w:t> </w:t>
      </w:r>
      <w:r>
        <w:rPr/>
        <w:t>water may contain ions such as iron, calcium and magnesium, which can affect analysis. After rinsing the plant tissue, it is critical to get samples to the lab quickly. The figure below presents tissue contents in plants and their physiological roles</w:t>
      </w:r>
    </w:p>
    <w:p>
      <w:pPr>
        <w:pStyle w:val="Heading1"/>
        <w:numPr>
          <w:ilvl w:val="2"/>
          <w:numId w:val="23"/>
        </w:numPr>
        <w:tabs>
          <w:tab w:pos="1785" w:val="left" w:leader="none"/>
        </w:tabs>
        <w:spacing w:line="240" w:lineRule="auto" w:before="3" w:after="0"/>
        <w:ind w:left="1785" w:right="0" w:hanging="700"/>
        <w:jc w:val="both"/>
      </w:pPr>
      <w:r>
        <w:rPr/>
        <w:t>Analysis</w:t>
      </w:r>
      <w:r>
        <w:rPr>
          <w:spacing w:val="-3"/>
        </w:rPr>
        <w:t> </w:t>
      </w:r>
      <w:r>
        <w:rPr/>
        <w:t>of</w:t>
      </w:r>
      <w:r>
        <w:rPr>
          <w:spacing w:val="-1"/>
        </w:rPr>
        <w:t> </w:t>
      </w:r>
      <w:r>
        <w:rPr/>
        <w:t>tissue</w:t>
      </w:r>
      <w:r>
        <w:rPr>
          <w:spacing w:val="-1"/>
        </w:rPr>
        <w:t> </w:t>
      </w:r>
      <w:r>
        <w:rPr>
          <w:spacing w:val="-4"/>
        </w:rPr>
        <w:t>test</w:t>
      </w:r>
    </w:p>
    <w:p>
      <w:pPr>
        <w:pStyle w:val="BodyText"/>
        <w:spacing w:before="7"/>
        <w:rPr>
          <w:b/>
        </w:rPr>
      </w:pPr>
    </w:p>
    <w:p>
      <w:pPr>
        <w:pStyle w:val="BodyText"/>
        <w:spacing w:line="480" w:lineRule="auto"/>
        <w:ind w:left="1085" w:right="1135"/>
        <w:jc w:val="both"/>
      </w:pPr>
      <w:r>
        <w:rPr/>
        <w:t>Tissue test results can be analyzed to give a chemical evaluation of nutritional status. Concentrations</w:t>
      </w:r>
      <w:r>
        <w:rPr>
          <w:spacing w:val="-4"/>
        </w:rPr>
        <w:t> </w:t>
      </w:r>
      <w:r>
        <w:rPr/>
        <w:t>of</w:t>
      </w:r>
      <w:r>
        <w:rPr>
          <w:spacing w:val="-4"/>
        </w:rPr>
        <w:t> </w:t>
      </w:r>
      <w:r>
        <w:rPr/>
        <w:t>essential</w:t>
      </w:r>
      <w:r>
        <w:rPr>
          <w:spacing w:val="-4"/>
        </w:rPr>
        <w:t> </w:t>
      </w:r>
      <w:r>
        <w:rPr/>
        <w:t>elements</w:t>
      </w:r>
      <w:r>
        <w:rPr>
          <w:spacing w:val="-4"/>
        </w:rPr>
        <w:t> </w:t>
      </w:r>
      <w:r>
        <w:rPr/>
        <w:t>found</w:t>
      </w:r>
      <w:r>
        <w:rPr>
          <w:spacing w:val="-4"/>
        </w:rPr>
        <w:t> </w:t>
      </w:r>
      <w:r>
        <w:rPr/>
        <w:t>in</w:t>
      </w:r>
      <w:r>
        <w:rPr>
          <w:spacing w:val="-4"/>
        </w:rPr>
        <w:t> </w:t>
      </w:r>
      <w:r>
        <w:rPr/>
        <w:t>indicator</w:t>
      </w:r>
      <w:r>
        <w:rPr>
          <w:spacing w:val="-4"/>
        </w:rPr>
        <w:t> </w:t>
      </w:r>
      <w:r>
        <w:rPr/>
        <w:t>tissue</w:t>
      </w:r>
      <w:r>
        <w:rPr>
          <w:spacing w:val="-5"/>
        </w:rPr>
        <w:t> </w:t>
      </w:r>
      <w:r>
        <w:rPr/>
        <w:t>reflect</w:t>
      </w:r>
      <w:r>
        <w:rPr>
          <w:spacing w:val="-4"/>
        </w:rPr>
        <w:t> </w:t>
      </w:r>
      <w:r>
        <w:rPr/>
        <w:t>the</w:t>
      </w:r>
      <w:r>
        <w:rPr>
          <w:spacing w:val="-5"/>
        </w:rPr>
        <w:t> </w:t>
      </w:r>
      <w:r>
        <w:rPr/>
        <w:t>nutritional</w:t>
      </w:r>
      <w:r>
        <w:rPr>
          <w:spacing w:val="-4"/>
        </w:rPr>
        <w:t> </w:t>
      </w:r>
      <w:r>
        <w:rPr/>
        <w:t>status</w:t>
      </w:r>
      <w:r>
        <w:rPr>
          <w:spacing w:val="-6"/>
        </w:rPr>
        <w:t> </w:t>
      </w:r>
      <w:r>
        <w:rPr/>
        <w:t>of plants. Accurate explanation of plant analysis results is paramount to effectively relate agricultural-based approach of estimating crop health to the remote sensing technique. Guidelines for interpretation of analytical results have been developed over years based on researchers’ findings, experience and studies. Plant analysis continues to advance as an imperative management tool as informative databases for various crops at different growth stage. Meanwhile authenticity of interpretive guidelines varies with the degree of research conducted on various crops. In the guidelines, sufficiency ranges are always stated which indicate</w:t>
      </w:r>
      <w:r>
        <w:rPr>
          <w:spacing w:val="-2"/>
        </w:rPr>
        <w:t> </w:t>
      </w:r>
      <w:r>
        <w:rPr/>
        <w:t>the</w:t>
      </w:r>
      <w:r>
        <w:rPr>
          <w:spacing w:val="-2"/>
        </w:rPr>
        <w:t> </w:t>
      </w:r>
      <w:r>
        <w:rPr/>
        <w:t>expectation</w:t>
      </w:r>
      <w:r>
        <w:rPr>
          <w:spacing w:val="-3"/>
        </w:rPr>
        <w:t> </w:t>
      </w:r>
      <w:r>
        <w:rPr/>
        <w:t>of</w:t>
      </w:r>
      <w:r>
        <w:rPr>
          <w:spacing w:val="-2"/>
        </w:rPr>
        <w:t> </w:t>
      </w:r>
      <w:r>
        <w:rPr/>
        <w:t>nutrients</w:t>
      </w:r>
      <w:r>
        <w:rPr>
          <w:spacing w:val="-1"/>
        </w:rPr>
        <w:t> </w:t>
      </w:r>
      <w:r>
        <w:rPr/>
        <w:t>contents</w:t>
      </w:r>
      <w:r>
        <w:rPr>
          <w:spacing w:val="-1"/>
        </w:rPr>
        <w:t> </w:t>
      </w:r>
      <w:r>
        <w:rPr/>
        <w:t>in</w:t>
      </w:r>
      <w:r>
        <w:rPr>
          <w:spacing w:val="-1"/>
        </w:rPr>
        <w:t> </w:t>
      </w:r>
      <w:r>
        <w:rPr/>
        <w:t>an</w:t>
      </w:r>
      <w:r>
        <w:rPr>
          <w:spacing w:val="-1"/>
        </w:rPr>
        <w:t> </w:t>
      </w:r>
      <w:r>
        <w:rPr/>
        <w:t>ideal</w:t>
      </w:r>
      <w:r>
        <w:rPr>
          <w:spacing w:val="-1"/>
        </w:rPr>
        <w:t> </w:t>
      </w:r>
      <w:r>
        <w:rPr/>
        <w:t>crop,</w:t>
      </w:r>
      <w:r>
        <w:rPr>
          <w:spacing w:val="-2"/>
        </w:rPr>
        <w:t> </w:t>
      </w:r>
      <w:r>
        <w:rPr/>
        <w:t>these</w:t>
      </w:r>
      <w:r>
        <w:rPr>
          <w:spacing w:val="-3"/>
        </w:rPr>
        <w:t> </w:t>
      </w:r>
      <w:r>
        <w:rPr/>
        <w:t>values</w:t>
      </w:r>
      <w:r>
        <w:rPr>
          <w:spacing w:val="-2"/>
        </w:rPr>
        <w:t> </w:t>
      </w:r>
      <w:r>
        <w:rPr/>
        <w:t>are</w:t>
      </w:r>
      <w:r>
        <w:rPr>
          <w:spacing w:val="-3"/>
        </w:rPr>
        <w:t> </w:t>
      </w:r>
      <w:r>
        <w:rPr/>
        <w:t>always based on surveys and experience. In this study, sufficiency ratio of the crop nutrients from tissue test was obtained as shown in table 3.4 containing the growth stage of the crop species (synonymous to their field growth stage during laboratory test) and the author who propounded the standard.</w:t>
      </w:r>
    </w:p>
    <w:p>
      <w:pPr>
        <w:spacing w:after="0" w:line="480" w:lineRule="auto"/>
        <w:jc w:val="both"/>
        <w:sectPr>
          <w:pgSz w:w="12240" w:h="15840"/>
          <w:pgMar w:header="0" w:footer="302" w:top="1340" w:bottom="500" w:left="900" w:right="280"/>
        </w:sectPr>
      </w:pPr>
    </w:p>
    <w:p>
      <w:pPr>
        <w:pStyle w:val="BodyText"/>
        <w:spacing w:before="70" w:after="28"/>
        <w:ind w:left="1085"/>
        <w:jc w:val="both"/>
      </w:pPr>
      <w:r>
        <w:rPr/>
        <w:t>Table</w:t>
      </w:r>
      <w:r>
        <w:rPr>
          <w:spacing w:val="-3"/>
        </w:rPr>
        <w:t> </w:t>
      </w:r>
      <w:r>
        <w:rPr/>
        <w:t>3.4:</w:t>
      </w:r>
      <w:r>
        <w:rPr>
          <w:spacing w:val="-1"/>
        </w:rPr>
        <w:t> </w:t>
      </w:r>
      <w:r>
        <w:rPr/>
        <w:t>N-P-K</w:t>
      </w:r>
      <w:r>
        <w:rPr>
          <w:spacing w:val="-1"/>
        </w:rPr>
        <w:t> </w:t>
      </w:r>
      <w:r>
        <w:rPr/>
        <w:t>expected</w:t>
      </w:r>
      <w:r>
        <w:rPr>
          <w:spacing w:val="-1"/>
        </w:rPr>
        <w:t> </w:t>
      </w:r>
      <w:r>
        <w:rPr/>
        <w:t>standard</w:t>
      </w:r>
      <w:r>
        <w:rPr>
          <w:spacing w:val="-1"/>
        </w:rPr>
        <w:t> </w:t>
      </w:r>
      <w:r>
        <w:rPr/>
        <w:t>ratio</w:t>
      </w:r>
      <w:r>
        <w:rPr>
          <w:spacing w:val="-1"/>
        </w:rPr>
        <w:t> </w:t>
      </w:r>
      <w:r>
        <w:rPr/>
        <w:t>for</w:t>
      </w:r>
      <w:r>
        <w:rPr>
          <w:spacing w:val="-2"/>
        </w:rPr>
        <w:t> </w:t>
      </w:r>
      <w:r>
        <w:rPr/>
        <w:t>sampled</w:t>
      </w:r>
      <w:r>
        <w:rPr>
          <w:spacing w:val="-1"/>
        </w:rPr>
        <w:t> </w:t>
      </w:r>
      <w:r>
        <w:rPr>
          <w:spacing w:val="-2"/>
        </w:rPr>
        <w:t>crops</w:t>
      </w: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4"/>
        <w:gridCol w:w="1534"/>
        <w:gridCol w:w="1963"/>
        <w:gridCol w:w="2109"/>
      </w:tblGrid>
      <w:tr>
        <w:trPr>
          <w:trHeight w:val="346" w:hRule="atLeast"/>
        </w:trPr>
        <w:tc>
          <w:tcPr>
            <w:tcW w:w="624" w:type="dxa"/>
            <w:tcBorders>
              <w:top w:val="single" w:sz="4" w:space="0" w:color="000000"/>
            </w:tcBorders>
          </w:tcPr>
          <w:p>
            <w:pPr>
              <w:pStyle w:val="TableParagraph"/>
              <w:spacing w:line="273" w:lineRule="exact"/>
              <w:ind w:left="7"/>
              <w:rPr>
                <w:b/>
                <w:sz w:val="24"/>
              </w:rPr>
            </w:pPr>
            <w:r>
              <w:rPr>
                <w:b/>
                <w:spacing w:val="-4"/>
                <w:sz w:val="24"/>
              </w:rPr>
              <w:t>S/No</w:t>
            </w:r>
          </w:p>
        </w:tc>
        <w:tc>
          <w:tcPr>
            <w:tcW w:w="1534" w:type="dxa"/>
            <w:tcBorders>
              <w:top w:val="single" w:sz="4" w:space="0" w:color="000000"/>
            </w:tcBorders>
          </w:tcPr>
          <w:p>
            <w:pPr>
              <w:pStyle w:val="TableParagraph"/>
              <w:spacing w:line="273" w:lineRule="exact"/>
              <w:ind w:left="122"/>
              <w:rPr>
                <w:b/>
                <w:sz w:val="24"/>
              </w:rPr>
            </w:pPr>
            <w:r>
              <w:rPr>
                <w:b/>
                <w:sz w:val="24"/>
              </w:rPr>
              <w:t>Crop</w:t>
            </w:r>
            <w:r>
              <w:rPr>
                <w:b/>
                <w:spacing w:val="-14"/>
                <w:sz w:val="24"/>
              </w:rPr>
              <w:t> </w:t>
            </w:r>
            <w:r>
              <w:rPr>
                <w:b/>
                <w:spacing w:val="-2"/>
                <w:sz w:val="24"/>
              </w:rPr>
              <w:t>species</w:t>
            </w:r>
          </w:p>
        </w:tc>
        <w:tc>
          <w:tcPr>
            <w:tcW w:w="1963" w:type="dxa"/>
            <w:tcBorders>
              <w:top w:val="single" w:sz="4" w:space="0" w:color="000000"/>
            </w:tcBorders>
          </w:tcPr>
          <w:p>
            <w:pPr>
              <w:pStyle w:val="TableParagraph"/>
              <w:spacing w:line="273" w:lineRule="exact"/>
              <w:ind w:left="129"/>
              <w:rPr>
                <w:b/>
                <w:sz w:val="24"/>
              </w:rPr>
            </w:pPr>
            <w:r>
              <w:rPr>
                <w:b/>
                <w:spacing w:val="-2"/>
                <w:sz w:val="24"/>
              </w:rPr>
              <w:t>Growth</w:t>
            </w:r>
            <w:r>
              <w:rPr>
                <w:b/>
                <w:spacing w:val="-5"/>
                <w:sz w:val="24"/>
              </w:rPr>
              <w:t> </w:t>
            </w:r>
            <w:r>
              <w:rPr>
                <w:b/>
                <w:spacing w:val="-2"/>
                <w:sz w:val="24"/>
              </w:rPr>
              <w:t>stage</w:t>
            </w:r>
            <w:r>
              <w:rPr>
                <w:b/>
                <w:spacing w:val="-5"/>
                <w:sz w:val="24"/>
              </w:rPr>
              <w:t> at</w:t>
            </w:r>
          </w:p>
        </w:tc>
        <w:tc>
          <w:tcPr>
            <w:tcW w:w="2109" w:type="dxa"/>
            <w:tcBorders>
              <w:top w:val="single" w:sz="4" w:space="0" w:color="000000"/>
            </w:tcBorders>
          </w:tcPr>
          <w:p>
            <w:pPr>
              <w:pStyle w:val="TableParagraph"/>
              <w:spacing w:line="273" w:lineRule="exact"/>
              <w:ind w:right="195"/>
              <w:jc w:val="right"/>
              <w:rPr>
                <w:b/>
                <w:sz w:val="24"/>
              </w:rPr>
            </w:pPr>
            <w:r>
              <w:rPr>
                <w:b/>
                <w:sz w:val="24"/>
              </w:rPr>
              <w:t>Ideal</w:t>
            </w:r>
            <w:r>
              <w:rPr>
                <w:b/>
                <w:spacing w:val="-1"/>
                <w:sz w:val="24"/>
              </w:rPr>
              <w:t> </w:t>
            </w:r>
            <w:r>
              <w:rPr>
                <w:b/>
                <w:sz w:val="24"/>
              </w:rPr>
              <w:t>crop</w:t>
            </w:r>
            <w:r>
              <w:rPr>
                <w:b/>
                <w:spacing w:val="-1"/>
                <w:sz w:val="24"/>
              </w:rPr>
              <w:t> </w:t>
            </w:r>
            <w:r>
              <w:rPr>
                <w:b/>
                <w:sz w:val="24"/>
              </w:rPr>
              <w:t>N-</w:t>
            </w:r>
            <w:r>
              <w:rPr>
                <w:b/>
                <w:spacing w:val="-5"/>
                <w:sz w:val="24"/>
              </w:rPr>
              <w:t>P-</w:t>
            </w:r>
          </w:p>
        </w:tc>
      </w:tr>
      <w:tr>
        <w:trPr>
          <w:trHeight w:val="342" w:hRule="atLeast"/>
        </w:trPr>
        <w:tc>
          <w:tcPr>
            <w:tcW w:w="624" w:type="dxa"/>
            <w:tcBorders>
              <w:bottom w:val="single" w:sz="4" w:space="0" w:color="000000"/>
            </w:tcBorders>
          </w:tcPr>
          <w:p>
            <w:pPr>
              <w:pStyle w:val="TableParagraph"/>
              <w:rPr>
                <w:sz w:val="22"/>
              </w:rPr>
            </w:pPr>
          </w:p>
        </w:tc>
        <w:tc>
          <w:tcPr>
            <w:tcW w:w="1534" w:type="dxa"/>
            <w:tcBorders>
              <w:bottom w:val="single" w:sz="4" w:space="0" w:color="000000"/>
            </w:tcBorders>
          </w:tcPr>
          <w:p>
            <w:pPr>
              <w:pStyle w:val="TableParagraph"/>
              <w:rPr>
                <w:sz w:val="22"/>
              </w:rPr>
            </w:pPr>
          </w:p>
        </w:tc>
        <w:tc>
          <w:tcPr>
            <w:tcW w:w="1963" w:type="dxa"/>
            <w:tcBorders>
              <w:bottom w:val="single" w:sz="4" w:space="0" w:color="000000"/>
            </w:tcBorders>
          </w:tcPr>
          <w:p>
            <w:pPr>
              <w:pStyle w:val="TableParagraph"/>
              <w:spacing w:line="259" w:lineRule="exact" w:before="63"/>
              <w:ind w:left="129"/>
              <w:rPr>
                <w:b/>
                <w:sz w:val="24"/>
              </w:rPr>
            </w:pPr>
            <w:r>
              <w:rPr>
                <w:b/>
                <w:spacing w:val="-2"/>
                <w:sz w:val="24"/>
              </w:rPr>
              <w:t>sampling</w:t>
            </w:r>
            <w:r>
              <w:rPr>
                <w:b/>
                <w:spacing w:val="-8"/>
                <w:sz w:val="24"/>
              </w:rPr>
              <w:t> </w:t>
            </w:r>
            <w:r>
              <w:rPr>
                <w:b/>
                <w:spacing w:val="-2"/>
                <w:sz w:val="24"/>
              </w:rPr>
              <w:t>period</w:t>
            </w:r>
          </w:p>
        </w:tc>
        <w:tc>
          <w:tcPr>
            <w:tcW w:w="2109" w:type="dxa"/>
            <w:tcBorders>
              <w:bottom w:val="single" w:sz="4" w:space="0" w:color="000000"/>
            </w:tcBorders>
          </w:tcPr>
          <w:p>
            <w:pPr>
              <w:pStyle w:val="TableParagraph"/>
              <w:spacing w:line="259" w:lineRule="exact" w:before="63"/>
              <w:ind w:right="160"/>
              <w:jc w:val="right"/>
              <w:rPr>
                <w:b/>
                <w:sz w:val="24"/>
              </w:rPr>
            </w:pPr>
            <w:r>
              <w:rPr>
                <w:b/>
                <w:sz w:val="24"/>
              </w:rPr>
              <w:t>K</w:t>
            </w:r>
            <w:r>
              <w:rPr>
                <w:b/>
                <w:spacing w:val="-5"/>
                <w:sz w:val="24"/>
              </w:rPr>
              <w:t> </w:t>
            </w:r>
            <w:r>
              <w:rPr>
                <w:b/>
                <w:sz w:val="24"/>
              </w:rPr>
              <w:t>nutrient</w:t>
            </w:r>
            <w:r>
              <w:rPr>
                <w:b/>
                <w:spacing w:val="-1"/>
                <w:sz w:val="24"/>
              </w:rPr>
              <w:t> </w:t>
            </w:r>
            <w:r>
              <w:rPr>
                <w:b/>
                <w:spacing w:val="-2"/>
                <w:sz w:val="24"/>
              </w:rPr>
              <w:t>ratio</w:t>
            </w:r>
          </w:p>
        </w:tc>
      </w:tr>
      <w:tr>
        <w:trPr>
          <w:trHeight w:val="487" w:hRule="atLeast"/>
        </w:trPr>
        <w:tc>
          <w:tcPr>
            <w:tcW w:w="624" w:type="dxa"/>
            <w:tcBorders>
              <w:top w:val="single" w:sz="4" w:space="0" w:color="000000"/>
            </w:tcBorders>
          </w:tcPr>
          <w:p>
            <w:pPr>
              <w:pStyle w:val="TableParagraph"/>
              <w:rPr>
                <w:sz w:val="22"/>
              </w:rPr>
            </w:pPr>
          </w:p>
        </w:tc>
        <w:tc>
          <w:tcPr>
            <w:tcW w:w="1534" w:type="dxa"/>
            <w:tcBorders>
              <w:top w:val="single" w:sz="4" w:space="0" w:color="000000"/>
            </w:tcBorders>
          </w:tcPr>
          <w:p>
            <w:pPr>
              <w:pStyle w:val="TableParagraph"/>
              <w:rPr>
                <w:sz w:val="22"/>
              </w:rPr>
            </w:pPr>
          </w:p>
        </w:tc>
        <w:tc>
          <w:tcPr>
            <w:tcW w:w="1963" w:type="dxa"/>
            <w:tcBorders>
              <w:top w:val="single" w:sz="4" w:space="0" w:color="000000"/>
            </w:tcBorders>
          </w:tcPr>
          <w:p>
            <w:pPr>
              <w:pStyle w:val="TableParagraph"/>
              <w:rPr>
                <w:sz w:val="22"/>
              </w:rPr>
            </w:pPr>
          </w:p>
        </w:tc>
        <w:tc>
          <w:tcPr>
            <w:tcW w:w="2109" w:type="dxa"/>
            <w:tcBorders>
              <w:top w:val="single" w:sz="4" w:space="0" w:color="000000"/>
            </w:tcBorders>
          </w:tcPr>
          <w:p>
            <w:pPr>
              <w:pStyle w:val="TableParagraph"/>
              <w:spacing w:before="140"/>
              <w:ind w:left="146"/>
              <w:rPr>
                <w:b/>
                <w:sz w:val="24"/>
              </w:rPr>
            </w:pPr>
            <w:r>
              <w:rPr>
                <w:b/>
                <w:spacing w:val="-5"/>
                <w:sz w:val="24"/>
              </w:rPr>
              <w:t>(%)</w:t>
            </w:r>
          </w:p>
        </w:tc>
      </w:tr>
      <w:tr>
        <w:trPr>
          <w:trHeight w:val="412" w:hRule="atLeast"/>
        </w:trPr>
        <w:tc>
          <w:tcPr>
            <w:tcW w:w="624" w:type="dxa"/>
          </w:tcPr>
          <w:p>
            <w:pPr>
              <w:pStyle w:val="TableParagraph"/>
              <w:spacing w:before="65"/>
              <w:ind w:left="7"/>
              <w:rPr>
                <w:b/>
                <w:sz w:val="24"/>
              </w:rPr>
            </w:pPr>
            <w:r>
              <w:rPr>
                <w:b/>
                <w:spacing w:val="-10"/>
                <w:sz w:val="24"/>
              </w:rPr>
              <w:t>1</w:t>
            </w:r>
          </w:p>
        </w:tc>
        <w:tc>
          <w:tcPr>
            <w:tcW w:w="1534" w:type="dxa"/>
          </w:tcPr>
          <w:p>
            <w:pPr>
              <w:pStyle w:val="TableParagraph"/>
              <w:spacing w:before="61"/>
              <w:ind w:left="122"/>
              <w:rPr>
                <w:sz w:val="24"/>
              </w:rPr>
            </w:pPr>
            <w:r>
              <w:rPr>
                <w:spacing w:val="-2"/>
                <w:sz w:val="24"/>
              </w:rPr>
              <w:t>Groundnut</w:t>
            </w:r>
          </w:p>
        </w:tc>
        <w:tc>
          <w:tcPr>
            <w:tcW w:w="1963" w:type="dxa"/>
          </w:tcPr>
          <w:p>
            <w:pPr>
              <w:pStyle w:val="TableParagraph"/>
              <w:spacing w:before="61"/>
              <w:ind w:left="129"/>
              <w:rPr>
                <w:sz w:val="24"/>
              </w:rPr>
            </w:pPr>
            <w:r>
              <w:rPr>
                <w:sz w:val="24"/>
              </w:rPr>
              <w:t>All</w:t>
            </w:r>
            <w:r>
              <w:rPr>
                <w:spacing w:val="-12"/>
                <w:sz w:val="24"/>
              </w:rPr>
              <w:t> </w:t>
            </w:r>
            <w:r>
              <w:rPr>
                <w:sz w:val="24"/>
              </w:rPr>
              <w:t>growth</w:t>
            </w:r>
            <w:r>
              <w:rPr>
                <w:spacing w:val="-11"/>
                <w:sz w:val="24"/>
              </w:rPr>
              <w:t> </w:t>
            </w:r>
            <w:r>
              <w:rPr>
                <w:spacing w:val="-2"/>
                <w:sz w:val="24"/>
              </w:rPr>
              <w:t>stage</w:t>
            </w:r>
          </w:p>
        </w:tc>
        <w:tc>
          <w:tcPr>
            <w:tcW w:w="2109" w:type="dxa"/>
          </w:tcPr>
          <w:p>
            <w:pPr>
              <w:pStyle w:val="TableParagraph"/>
              <w:spacing w:before="61"/>
              <w:ind w:left="146"/>
              <w:rPr>
                <w:sz w:val="24"/>
              </w:rPr>
            </w:pPr>
            <w:r>
              <w:rPr>
                <w:spacing w:val="-2"/>
                <w:sz w:val="24"/>
              </w:rPr>
              <w:t>3.5:0.2:1.7</w:t>
            </w:r>
          </w:p>
        </w:tc>
      </w:tr>
      <w:tr>
        <w:trPr>
          <w:trHeight w:val="621" w:hRule="atLeast"/>
        </w:trPr>
        <w:tc>
          <w:tcPr>
            <w:tcW w:w="624" w:type="dxa"/>
          </w:tcPr>
          <w:p>
            <w:pPr>
              <w:pStyle w:val="TableParagraph"/>
              <w:spacing w:before="65"/>
              <w:ind w:left="7"/>
              <w:rPr>
                <w:b/>
                <w:sz w:val="24"/>
              </w:rPr>
            </w:pPr>
            <w:r>
              <w:rPr>
                <w:b/>
                <w:spacing w:val="-10"/>
                <w:sz w:val="24"/>
              </w:rPr>
              <w:t>2</w:t>
            </w:r>
          </w:p>
        </w:tc>
        <w:tc>
          <w:tcPr>
            <w:tcW w:w="1534" w:type="dxa"/>
          </w:tcPr>
          <w:p>
            <w:pPr>
              <w:pStyle w:val="TableParagraph"/>
              <w:spacing w:before="61"/>
              <w:ind w:left="122"/>
              <w:rPr>
                <w:sz w:val="24"/>
              </w:rPr>
            </w:pPr>
            <w:r>
              <w:rPr>
                <w:spacing w:val="-2"/>
                <w:sz w:val="24"/>
              </w:rPr>
              <w:t>Maize</w:t>
            </w:r>
          </w:p>
        </w:tc>
        <w:tc>
          <w:tcPr>
            <w:tcW w:w="1963" w:type="dxa"/>
          </w:tcPr>
          <w:p>
            <w:pPr>
              <w:pStyle w:val="TableParagraph"/>
              <w:spacing w:before="61"/>
              <w:ind w:left="129"/>
              <w:rPr>
                <w:sz w:val="24"/>
              </w:rPr>
            </w:pPr>
            <w:r>
              <w:rPr>
                <w:spacing w:val="-2"/>
                <w:sz w:val="24"/>
              </w:rPr>
              <w:t>Tasseling</w:t>
            </w:r>
          </w:p>
        </w:tc>
        <w:tc>
          <w:tcPr>
            <w:tcW w:w="2109" w:type="dxa"/>
          </w:tcPr>
          <w:p>
            <w:pPr>
              <w:pStyle w:val="TableParagraph"/>
              <w:spacing w:before="61"/>
              <w:ind w:left="146"/>
              <w:rPr>
                <w:sz w:val="24"/>
              </w:rPr>
            </w:pPr>
            <w:r>
              <w:rPr>
                <w:spacing w:val="-2"/>
                <w:sz w:val="24"/>
              </w:rPr>
              <w:t>2.7:0.25:1.7</w:t>
            </w:r>
          </w:p>
        </w:tc>
      </w:tr>
      <w:tr>
        <w:trPr>
          <w:trHeight w:val="621" w:hRule="atLeast"/>
        </w:trPr>
        <w:tc>
          <w:tcPr>
            <w:tcW w:w="624" w:type="dxa"/>
          </w:tcPr>
          <w:p>
            <w:pPr>
              <w:pStyle w:val="TableParagraph"/>
              <w:spacing w:before="274"/>
              <w:ind w:left="7"/>
              <w:rPr>
                <w:b/>
                <w:sz w:val="24"/>
              </w:rPr>
            </w:pPr>
            <w:r>
              <w:rPr>
                <w:b/>
                <w:spacing w:val="-10"/>
                <w:sz w:val="24"/>
              </w:rPr>
              <w:t>3</w:t>
            </w:r>
          </w:p>
        </w:tc>
        <w:tc>
          <w:tcPr>
            <w:tcW w:w="1534" w:type="dxa"/>
          </w:tcPr>
          <w:p>
            <w:pPr>
              <w:pStyle w:val="TableParagraph"/>
              <w:spacing w:before="269"/>
              <w:ind w:left="122"/>
              <w:rPr>
                <w:sz w:val="24"/>
              </w:rPr>
            </w:pPr>
            <w:r>
              <w:rPr>
                <w:spacing w:val="-4"/>
                <w:sz w:val="24"/>
              </w:rPr>
              <w:t>Rice</w:t>
            </w:r>
          </w:p>
        </w:tc>
        <w:tc>
          <w:tcPr>
            <w:tcW w:w="1963" w:type="dxa"/>
          </w:tcPr>
          <w:p>
            <w:pPr>
              <w:pStyle w:val="TableParagraph"/>
              <w:spacing w:before="269"/>
              <w:ind w:left="129"/>
              <w:rPr>
                <w:sz w:val="24"/>
              </w:rPr>
            </w:pPr>
            <w:r>
              <w:rPr>
                <w:spacing w:val="-6"/>
                <w:sz w:val="24"/>
              </w:rPr>
              <w:t>Mid-</w:t>
            </w:r>
            <w:r>
              <w:rPr>
                <w:spacing w:val="-2"/>
                <w:sz w:val="24"/>
              </w:rPr>
              <w:t>tillering</w:t>
            </w:r>
          </w:p>
        </w:tc>
        <w:tc>
          <w:tcPr>
            <w:tcW w:w="2109" w:type="dxa"/>
          </w:tcPr>
          <w:p>
            <w:pPr>
              <w:pStyle w:val="TableParagraph"/>
              <w:spacing w:before="269"/>
              <w:ind w:left="146"/>
              <w:rPr>
                <w:sz w:val="24"/>
              </w:rPr>
            </w:pPr>
            <w:r>
              <w:rPr>
                <w:spacing w:val="-2"/>
                <w:sz w:val="24"/>
              </w:rPr>
              <w:t>2.8:0.14:1.5</w:t>
            </w:r>
          </w:p>
        </w:tc>
      </w:tr>
      <w:tr>
        <w:trPr>
          <w:trHeight w:val="619" w:hRule="atLeast"/>
        </w:trPr>
        <w:tc>
          <w:tcPr>
            <w:tcW w:w="624" w:type="dxa"/>
          </w:tcPr>
          <w:p>
            <w:pPr>
              <w:pStyle w:val="TableParagraph"/>
              <w:spacing w:before="65"/>
              <w:ind w:left="7"/>
              <w:rPr>
                <w:b/>
                <w:sz w:val="24"/>
              </w:rPr>
            </w:pPr>
            <w:r>
              <w:rPr>
                <w:b/>
                <w:spacing w:val="-10"/>
                <w:sz w:val="24"/>
              </w:rPr>
              <w:t>4</w:t>
            </w:r>
          </w:p>
        </w:tc>
        <w:tc>
          <w:tcPr>
            <w:tcW w:w="1534" w:type="dxa"/>
          </w:tcPr>
          <w:p>
            <w:pPr>
              <w:pStyle w:val="TableParagraph"/>
              <w:spacing w:before="61"/>
              <w:ind w:left="122"/>
              <w:rPr>
                <w:sz w:val="24"/>
              </w:rPr>
            </w:pPr>
            <w:r>
              <w:rPr>
                <w:spacing w:val="-2"/>
                <w:sz w:val="24"/>
              </w:rPr>
              <w:t>Soyabeans</w:t>
            </w:r>
          </w:p>
        </w:tc>
        <w:tc>
          <w:tcPr>
            <w:tcW w:w="1963" w:type="dxa"/>
          </w:tcPr>
          <w:p>
            <w:pPr>
              <w:pStyle w:val="TableParagraph"/>
              <w:spacing w:before="61"/>
              <w:ind w:left="129"/>
              <w:rPr>
                <w:sz w:val="24"/>
              </w:rPr>
            </w:pPr>
            <w:r>
              <w:rPr>
                <w:spacing w:val="-2"/>
                <w:sz w:val="24"/>
              </w:rPr>
              <w:t>Flowering</w:t>
            </w:r>
          </w:p>
        </w:tc>
        <w:tc>
          <w:tcPr>
            <w:tcW w:w="2109" w:type="dxa"/>
          </w:tcPr>
          <w:p>
            <w:pPr>
              <w:pStyle w:val="TableParagraph"/>
              <w:spacing w:before="61"/>
              <w:ind w:left="146"/>
              <w:rPr>
                <w:sz w:val="24"/>
              </w:rPr>
            </w:pPr>
            <w:r>
              <w:rPr>
                <w:spacing w:val="-2"/>
                <w:sz w:val="24"/>
              </w:rPr>
              <w:t>3.25:0.26:1.7</w:t>
            </w:r>
          </w:p>
        </w:tc>
      </w:tr>
      <w:tr>
        <w:trPr>
          <w:trHeight w:val="623" w:hRule="atLeast"/>
        </w:trPr>
        <w:tc>
          <w:tcPr>
            <w:tcW w:w="624" w:type="dxa"/>
          </w:tcPr>
          <w:p>
            <w:pPr>
              <w:pStyle w:val="TableParagraph"/>
              <w:spacing w:before="272"/>
              <w:ind w:left="7"/>
              <w:rPr>
                <w:b/>
                <w:sz w:val="24"/>
              </w:rPr>
            </w:pPr>
            <w:r>
              <w:rPr>
                <w:b/>
                <w:spacing w:val="-10"/>
                <w:sz w:val="24"/>
              </w:rPr>
              <w:t>5</w:t>
            </w:r>
          </w:p>
        </w:tc>
        <w:tc>
          <w:tcPr>
            <w:tcW w:w="1534" w:type="dxa"/>
          </w:tcPr>
          <w:p>
            <w:pPr>
              <w:pStyle w:val="TableParagraph"/>
              <w:spacing w:before="267"/>
              <w:ind w:left="122"/>
              <w:rPr>
                <w:sz w:val="24"/>
              </w:rPr>
            </w:pPr>
            <w:r>
              <w:rPr>
                <w:spacing w:val="-2"/>
                <w:sz w:val="24"/>
              </w:rPr>
              <w:t>Cassava</w:t>
            </w:r>
          </w:p>
        </w:tc>
        <w:tc>
          <w:tcPr>
            <w:tcW w:w="1963" w:type="dxa"/>
          </w:tcPr>
          <w:p>
            <w:pPr>
              <w:pStyle w:val="TableParagraph"/>
              <w:spacing w:before="267"/>
              <w:ind w:left="129"/>
              <w:rPr>
                <w:sz w:val="24"/>
              </w:rPr>
            </w:pPr>
            <w:r>
              <w:rPr>
                <w:sz w:val="24"/>
              </w:rPr>
              <w:t>Actively</w:t>
            </w:r>
            <w:r>
              <w:rPr>
                <w:spacing w:val="-4"/>
                <w:sz w:val="24"/>
              </w:rPr>
              <w:t> </w:t>
            </w:r>
            <w:r>
              <w:rPr>
                <w:spacing w:val="-2"/>
                <w:sz w:val="24"/>
              </w:rPr>
              <w:t>growing</w:t>
            </w:r>
          </w:p>
        </w:tc>
        <w:tc>
          <w:tcPr>
            <w:tcW w:w="2109" w:type="dxa"/>
          </w:tcPr>
          <w:p>
            <w:pPr>
              <w:pStyle w:val="TableParagraph"/>
              <w:spacing w:before="267"/>
              <w:ind w:left="146"/>
              <w:rPr>
                <w:sz w:val="24"/>
              </w:rPr>
            </w:pPr>
            <w:r>
              <w:rPr>
                <w:spacing w:val="-2"/>
                <w:sz w:val="24"/>
              </w:rPr>
              <w:t>4.0:0.3:1.5</w:t>
            </w:r>
          </w:p>
        </w:tc>
      </w:tr>
      <w:tr>
        <w:trPr>
          <w:trHeight w:val="413" w:hRule="atLeast"/>
        </w:trPr>
        <w:tc>
          <w:tcPr>
            <w:tcW w:w="624" w:type="dxa"/>
          </w:tcPr>
          <w:p>
            <w:pPr>
              <w:pStyle w:val="TableParagraph"/>
              <w:rPr>
                <w:sz w:val="22"/>
              </w:rPr>
            </w:pPr>
          </w:p>
        </w:tc>
        <w:tc>
          <w:tcPr>
            <w:tcW w:w="1534" w:type="dxa"/>
          </w:tcPr>
          <w:p>
            <w:pPr>
              <w:pStyle w:val="TableParagraph"/>
              <w:rPr>
                <w:sz w:val="22"/>
              </w:rPr>
            </w:pPr>
          </w:p>
        </w:tc>
        <w:tc>
          <w:tcPr>
            <w:tcW w:w="1963" w:type="dxa"/>
          </w:tcPr>
          <w:p>
            <w:pPr>
              <w:pStyle w:val="TableParagraph"/>
              <w:spacing w:before="64"/>
              <w:ind w:left="129"/>
              <w:rPr>
                <w:sz w:val="24"/>
              </w:rPr>
            </w:pPr>
            <w:r>
              <w:rPr>
                <w:spacing w:val="-2"/>
                <w:sz w:val="24"/>
              </w:rPr>
              <w:t>crops</w:t>
            </w:r>
          </w:p>
        </w:tc>
        <w:tc>
          <w:tcPr>
            <w:tcW w:w="2109" w:type="dxa"/>
          </w:tcPr>
          <w:p>
            <w:pPr>
              <w:pStyle w:val="TableParagraph"/>
              <w:rPr>
                <w:sz w:val="22"/>
              </w:rPr>
            </w:pPr>
          </w:p>
        </w:tc>
      </w:tr>
      <w:tr>
        <w:trPr>
          <w:trHeight w:val="415" w:hRule="atLeast"/>
        </w:trPr>
        <w:tc>
          <w:tcPr>
            <w:tcW w:w="624" w:type="dxa"/>
          </w:tcPr>
          <w:p>
            <w:pPr>
              <w:pStyle w:val="TableParagraph"/>
              <w:spacing w:before="68"/>
              <w:ind w:left="7"/>
              <w:rPr>
                <w:b/>
                <w:sz w:val="24"/>
              </w:rPr>
            </w:pPr>
            <w:r>
              <w:rPr>
                <w:b/>
                <w:spacing w:val="-10"/>
                <w:sz w:val="24"/>
              </w:rPr>
              <w:t>6</w:t>
            </w:r>
          </w:p>
        </w:tc>
        <w:tc>
          <w:tcPr>
            <w:tcW w:w="1534" w:type="dxa"/>
          </w:tcPr>
          <w:p>
            <w:pPr>
              <w:pStyle w:val="TableParagraph"/>
              <w:spacing w:before="63"/>
              <w:ind w:left="122"/>
              <w:rPr>
                <w:sz w:val="24"/>
              </w:rPr>
            </w:pPr>
            <w:r>
              <w:rPr>
                <w:spacing w:val="-5"/>
                <w:sz w:val="24"/>
              </w:rPr>
              <w:t>Yam</w:t>
            </w:r>
          </w:p>
        </w:tc>
        <w:tc>
          <w:tcPr>
            <w:tcW w:w="1963" w:type="dxa"/>
          </w:tcPr>
          <w:p>
            <w:pPr>
              <w:pStyle w:val="TableParagraph"/>
              <w:spacing w:before="63"/>
              <w:ind w:left="129"/>
              <w:rPr>
                <w:sz w:val="24"/>
              </w:rPr>
            </w:pPr>
            <w:r>
              <w:rPr>
                <w:sz w:val="24"/>
              </w:rPr>
              <w:t>Actively</w:t>
            </w:r>
            <w:r>
              <w:rPr>
                <w:spacing w:val="-4"/>
                <w:sz w:val="24"/>
              </w:rPr>
              <w:t> </w:t>
            </w:r>
            <w:r>
              <w:rPr>
                <w:spacing w:val="-2"/>
                <w:sz w:val="24"/>
              </w:rPr>
              <w:t>growing</w:t>
            </w:r>
          </w:p>
        </w:tc>
        <w:tc>
          <w:tcPr>
            <w:tcW w:w="2109" w:type="dxa"/>
          </w:tcPr>
          <w:p>
            <w:pPr>
              <w:pStyle w:val="TableParagraph"/>
              <w:spacing w:before="63"/>
              <w:ind w:left="146"/>
              <w:rPr>
                <w:sz w:val="24"/>
              </w:rPr>
            </w:pPr>
            <w:r>
              <w:rPr>
                <w:spacing w:val="-2"/>
                <w:sz w:val="24"/>
              </w:rPr>
              <w:t>4.0:0.3:1.5</w:t>
            </w:r>
          </w:p>
        </w:tc>
      </w:tr>
      <w:tr>
        <w:trPr>
          <w:trHeight w:val="620" w:hRule="atLeast"/>
        </w:trPr>
        <w:tc>
          <w:tcPr>
            <w:tcW w:w="624" w:type="dxa"/>
            <w:tcBorders>
              <w:bottom w:val="single" w:sz="4" w:space="0" w:color="000000"/>
            </w:tcBorders>
          </w:tcPr>
          <w:p>
            <w:pPr>
              <w:pStyle w:val="TableParagraph"/>
              <w:rPr>
                <w:sz w:val="22"/>
              </w:rPr>
            </w:pPr>
          </w:p>
        </w:tc>
        <w:tc>
          <w:tcPr>
            <w:tcW w:w="1534" w:type="dxa"/>
            <w:tcBorders>
              <w:bottom w:val="single" w:sz="4" w:space="0" w:color="000000"/>
            </w:tcBorders>
          </w:tcPr>
          <w:p>
            <w:pPr>
              <w:pStyle w:val="TableParagraph"/>
              <w:rPr>
                <w:sz w:val="22"/>
              </w:rPr>
            </w:pPr>
          </w:p>
        </w:tc>
        <w:tc>
          <w:tcPr>
            <w:tcW w:w="1963" w:type="dxa"/>
            <w:tcBorders>
              <w:bottom w:val="single" w:sz="4" w:space="0" w:color="000000"/>
            </w:tcBorders>
          </w:tcPr>
          <w:p>
            <w:pPr>
              <w:pStyle w:val="TableParagraph"/>
              <w:spacing w:before="61"/>
              <w:ind w:left="129"/>
              <w:rPr>
                <w:sz w:val="24"/>
              </w:rPr>
            </w:pPr>
            <w:r>
              <w:rPr>
                <w:spacing w:val="-2"/>
                <w:sz w:val="24"/>
              </w:rPr>
              <w:t>crops</w:t>
            </w:r>
          </w:p>
        </w:tc>
        <w:tc>
          <w:tcPr>
            <w:tcW w:w="2109" w:type="dxa"/>
            <w:tcBorders>
              <w:bottom w:val="single" w:sz="4" w:space="0" w:color="000000"/>
            </w:tcBorders>
          </w:tcPr>
          <w:p>
            <w:pPr>
              <w:pStyle w:val="TableParagraph"/>
              <w:rPr>
                <w:sz w:val="22"/>
              </w:rPr>
            </w:pPr>
          </w:p>
        </w:tc>
      </w:tr>
    </w:tbl>
    <w:p>
      <w:pPr>
        <w:pStyle w:val="BodyText"/>
        <w:spacing w:line="480" w:lineRule="auto" w:before="196"/>
        <w:ind w:left="1104" w:right="1133"/>
        <w:jc w:val="both"/>
      </w:pPr>
      <w:r>
        <w:rPr/>
        <w:t>Meanwhile,</w:t>
      </w:r>
      <w:r>
        <w:rPr>
          <w:spacing w:val="-15"/>
        </w:rPr>
        <w:t> </w:t>
      </w:r>
      <w:r>
        <w:rPr/>
        <w:t>the</w:t>
      </w:r>
      <w:r>
        <w:rPr>
          <w:spacing w:val="-13"/>
        </w:rPr>
        <w:t> </w:t>
      </w:r>
      <w:r>
        <w:rPr/>
        <w:t>N-P-K</w:t>
      </w:r>
      <w:r>
        <w:rPr>
          <w:spacing w:val="-13"/>
        </w:rPr>
        <w:t> </w:t>
      </w:r>
      <w:r>
        <w:rPr/>
        <w:t>ratio</w:t>
      </w:r>
      <w:r>
        <w:rPr>
          <w:spacing w:val="-11"/>
        </w:rPr>
        <w:t> </w:t>
      </w:r>
      <w:r>
        <w:rPr/>
        <w:t>which</w:t>
      </w:r>
      <w:r>
        <w:rPr>
          <w:spacing w:val="-12"/>
        </w:rPr>
        <w:t> </w:t>
      </w:r>
      <w:r>
        <w:rPr/>
        <w:t>is</w:t>
      </w:r>
      <w:r>
        <w:rPr>
          <w:spacing w:val="-11"/>
        </w:rPr>
        <w:t> </w:t>
      </w:r>
      <w:r>
        <w:rPr/>
        <w:t>an</w:t>
      </w:r>
      <w:r>
        <w:rPr>
          <w:spacing w:val="-12"/>
        </w:rPr>
        <w:t> </w:t>
      </w:r>
      <w:r>
        <w:rPr/>
        <w:t>expected</w:t>
      </w:r>
      <w:r>
        <w:rPr>
          <w:spacing w:val="-13"/>
        </w:rPr>
        <w:t> </w:t>
      </w:r>
      <w:r>
        <w:rPr/>
        <w:t>standard</w:t>
      </w:r>
      <w:r>
        <w:rPr>
          <w:spacing w:val="-13"/>
        </w:rPr>
        <w:t> </w:t>
      </w:r>
      <w:r>
        <w:rPr/>
        <w:t>for</w:t>
      </w:r>
      <w:r>
        <w:rPr>
          <w:spacing w:val="-14"/>
        </w:rPr>
        <w:t> </w:t>
      </w:r>
      <w:r>
        <w:rPr/>
        <w:t>an</w:t>
      </w:r>
      <w:r>
        <w:rPr>
          <w:spacing w:val="-12"/>
        </w:rPr>
        <w:t> </w:t>
      </w:r>
      <w:r>
        <w:rPr/>
        <w:t>ideal</w:t>
      </w:r>
      <w:r>
        <w:rPr>
          <w:spacing w:val="-12"/>
        </w:rPr>
        <w:t> </w:t>
      </w:r>
      <w:r>
        <w:rPr/>
        <w:t>healthy</w:t>
      </w:r>
      <w:r>
        <w:rPr>
          <w:spacing w:val="-15"/>
        </w:rPr>
        <w:t> </w:t>
      </w:r>
      <w:r>
        <w:rPr/>
        <w:t>crop</w:t>
      </w:r>
      <w:r>
        <w:rPr>
          <w:spacing w:val="-13"/>
        </w:rPr>
        <w:t> </w:t>
      </w:r>
      <w:r>
        <w:rPr/>
        <w:t>is</w:t>
      </w:r>
      <w:r>
        <w:rPr>
          <w:spacing w:val="-11"/>
        </w:rPr>
        <w:t> </w:t>
      </w:r>
      <w:r>
        <w:rPr/>
        <w:t>spatio- dependent and also the soil content. Assumptions were made in this study</w:t>
      </w:r>
      <w:r>
        <w:rPr>
          <w:spacing w:val="-1"/>
        </w:rPr>
        <w:t> </w:t>
      </w:r>
      <w:r>
        <w:rPr/>
        <w:t>that the standard is</w:t>
      </w:r>
      <w:r>
        <w:rPr>
          <w:spacing w:val="-9"/>
        </w:rPr>
        <w:t> </w:t>
      </w:r>
      <w:r>
        <w:rPr/>
        <w:t>befitting</w:t>
      </w:r>
      <w:r>
        <w:rPr>
          <w:spacing w:val="-12"/>
        </w:rPr>
        <w:t> </w:t>
      </w:r>
      <w:r>
        <w:rPr/>
        <w:t>for</w:t>
      </w:r>
      <w:r>
        <w:rPr>
          <w:spacing w:val="-11"/>
        </w:rPr>
        <w:t> </w:t>
      </w:r>
      <w:r>
        <w:rPr/>
        <w:t>the</w:t>
      </w:r>
      <w:r>
        <w:rPr>
          <w:spacing w:val="-10"/>
        </w:rPr>
        <w:t> </w:t>
      </w:r>
      <w:r>
        <w:rPr/>
        <w:t>study</w:t>
      </w:r>
      <w:r>
        <w:rPr>
          <w:spacing w:val="-14"/>
        </w:rPr>
        <w:t> </w:t>
      </w:r>
      <w:r>
        <w:rPr/>
        <w:t>area</w:t>
      </w:r>
      <w:r>
        <w:rPr>
          <w:spacing w:val="-11"/>
        </w:rPr>
        <w:t> </w:t>
      </w:r>
      <w:r>
        <w:rPr/>
        <w:t>since</w:t>
      </w:r>
      <w:r>
        <w:rPr>
          <w:spacing w:val="-11"/>
        </w:rPr>
        <w:t> </w:t>
      </w:r>
      <w:r>
        <w:rPr/>
        <w:t>no</w:t>
      </w:r>
      <w:r>
        <w:rPr>
          <w:spacing w:val="-10"/>
        </w:rPr>
        <w:t> </w:t>
      </w:r>
      <w:r>
        <w:rPr/>
        <w:t>work</w:t>
      </w:r>
      <w:r>
        <w:rPr>
          <w:spacing w:val="-10"/>
        </w:rPr>
        <w:t> </w:t>
      </w:r>
      <w:r>
        <w:rPr/>
        <w:t>in</w:t>
      </w:r>
      <w:r>
        <w:rPr>
          <w:spacing w:val="-9"/>
        </w:rPr>
        <w:t> </w:t>
      </w:r>
      <w:r>
        <w:rPr/>
        <w:t>this</w:t>
      </w:r>
      <w:r>
        <w:rPr>
          <w:spacing w:val="-9"/>
        </w:rPr>
        <w:t> </w:t>
      </w:r>
      <w:r>
        <w:rPr/>
        <w:t>field</w:t>
      </w:r>
      <w:r>
        <w:rPr>
          <w:spacing w:val="-9"/>
        </w:rPr>
        <w:t> </w:t>
      </w:r>
      <w:r>
        <w:rPr/>
        <w:t>has</w:t>
      </w:r>
      <w:r>
        <w:rPr>
          <w:spacing w:val="-9"/>
        </w:rPr>
        <w:t> </w:t>
      </w:r>
      <w:r>
        <w:rPr/>
        <w:t>been</w:t>
      </w:r>
      <w:r>
        <w:rPr>
          <w:spacing w:val="-10"/>
        </w:rPr>
        <w:t> </w:t>
      </w:r>
      <w:r>
        <w:rPr/>
        <w:t>done</w:t>
      </w:r>
      <w:r>
        <w:rPr>
          <w:spacing w:val="-11"/>
        </w:rPr>
        <w:t> </w:t>
      </w:r>
      <w:r>
        <w:rPr/>
        <w:t>to</w:t>
      </w:r>
      <w:r>
        <w:rPr>
          <w:spacing w:val="-9"/>
        </w:rPr>
        <w:t> </w:t>
      </w:r>
      <w:r>
        <w:rPr/>
        <w:t>deduce</w:t>
      </w:r>
      <w:r>
        <w:rPr>
          <w:spacing w:val="-11"/>
        </w:rPr>
        <w:t> </w:t>
      </w:r>
      <w:r>
        <w:rPr/>
        <w:t>the</w:t>
      </w:r>
      <w:r>
        <w:rPr>
          <w:spacing w:val="-10"/>
        </w:rPr>
        <w:t> </w:t>
      </w:r>
      <w:r>
        <w:rPr/>
        <w:t>standard expected nutrient contents.</w:t>
      </w:r>
    </w:p>
    <w:p>
      <w:pPr>
        <w:pStyle w:val="Heading1"/>
        <w:numPr>
          <w:ilvl w:val="3"/>
          <w:numId w:val="23"/>
        </w:numPr>
        <w:tabs>
          <w:tab w:pos="1824" w:val="left" w:leader="none"/>
        </w:tabs>
        <w:spacing w:line="240" w:lineRule="auto" w:before="5" w:after="0"/>
        <w:ind w:left="1824" w:right="0" w:hanging="720"/>
        <w:jc w:val="both"/>
      </w:pPr>
      <w:r>
        <w:rPr/>
        <w:t>Best</w:t>
      </w:r>
      <w:r>
        <w:rPr>
          <w:spacing w:val="-1"/>
        </w:rPr>
        <w:t> </w:t>
      </w:r>
      <w:r>
        <w:rPr/>
        <w:t>fit</w:t>
      </w:r>
      <w:r>
        <w:rPr>
          <w:spacing w:val="-2"/>
        </w:rPr>
        <w:t> </w:t>
      </w:r>
      <w:r>
        <w:rPr/>
        <w:t>PCA Model</w:t>
      </w:r>
      <w:r>
        <w:rPr>
          <w:spacing w:val="-1"/>
        </w:rPr>
        <w:t> </w:t>
      </w:r>
      <w:r>
        <w:rPr/>
        <w:t>for</w:t>
      </w:r>
      <w:r>
        <w:rPr>
          <w:spacing w:val="-2"/>
        </w:rPr>
        <w:t> </w:t>
      </w:r>
      <w:r>
        <w:rPr/>
        <w:t>Transforming</w:t>
      </w:r>
      <w:r>
        <w:rPr>
          <w:spacing w:val="-1"/>
        </w:rPr>
        <w:t> </w:t>
      </w:r>
      <w:r>
        <w:rPr/>
        <w:t>NPK</w:t>
      </w:r>
      <w:r>
        <w:rPr>
          <w:spacing w:val="-3"/>
        </w:rPr>
        <w:t> </w:t>
      </w:r>
      <w:r>
        <w:rPr/>
        <w:t>into</w:t>
      </w:r>
      <w:r>
        <w:rPr>
          <w:spacing w:val="-1"/>
        </w:rPr>
        <w:t> </w:t>
      </w:r>
      <w:r>
        <w:rPr>
          <w:spacing w:val="-4"/>
        </w:rPr>
        <w:t>NDVI</w:t>
      </w:r>
    </w:p>
    <w:p>
      <w:pPr>
        <w:pStyle w:val="BodyText"/>
        <w:rPr>
          <w:b/>
        </w:rPr>
      </w:pPr>
    </w:p>
    <w:p>
      <w:pPr>
        <w:pStyle w:val="BodyText"/>
        <w:spacing w:line="480" w:lineRule="auto"/>
        <w:ind w:left="1104" w:right="1133"/>
        <w:jc w:val="both"/>
      </w:pPr>
      <w:r>
        <w:rPr/>
        <w:t>The focus of this study is to evaluate the applicability of remote sensing technique for estimating</w:t>
      </w:r>
      <w:r>
        <w:rPr>
          <w:spacing w:val="-7"/>
        </w:rPr>
        <w:t> </w:t>
      </w:r>
      <w:r>
        <w:rPr/>
        <w:t>crop</w:t>
      </w:r>
      <w:r>
        <w:rPr>
          <w:spacing w:val="-4"/>
        </w:rPr>
        <w:t> </w:t>
      </w:r>
      <w:r>
        <w:rPr/>
        <w:t>health</w:t>
      </w:r>
      <w:r>
        <w:rPr>
          <w:spacing w:val="-6"/>
        </w:rPr>
        <w:t> </w:t>
      </w:r>
      <w:r>
        <w:rPr/>
        <w:t>status</w:t>
      </w:r>
      <w:r>
        <w:rPr>
          <w:spacing w:val="-5"/>
        </w:rPr>
        <w:t> </w:t>
      </w:r>
      <w:r>
        <w:rPr/>
        <w:t>and</w:t>
      </w:r>
      <w:r>
        <w:rPr>
          <w:spacing w:val="-6"/>
        </w:rPr>
        <w:t> </w:t>
      </w:r>
      <w:r>
        <w:rPr/>
        <w:t>to</w:t>
      </w:r>
      <w:r>
        <w:rPr>
          <w:spacing w:val="-5"/>
        </w:rPr>
        <w:t> </w:t>
      </w:r>
      <w:r>
        <w:rPr/>
        <w:t>investigate</w:t>
      </w:r>
      <w:r>
        <w:rPr>
          <w:spacing w:val="-7"/>
        </w:rPr>
        <w:t> </w:t>
      </w:r>
      <w:r>
        <w:rPr/>
        <w:t>its</w:t>
      </w:r>
      <w:r>
        <w:rPr>
          <w:spacing w:val="-6"/>
        </w:rPr>
        <w:t> </w:t>
      </w:r>
      <w:r>
        <w:rPr/>
        <w:t>effectiveness</w:t>
      </w:r>
      <w:r>
        <w:rPr>
          <w:spacing w:val="-5"/>
        </w:rPr>
        <w:t> </w:t>
      </w:r>
      <w:r>
        <w:rPr/>
        <w:t>if</w:t>
      </w:r>
      <w:r>
        <w:rPr>
          <w:spacing w:val="-6"/>
        </w:rPr>
        <w:t> </w:t>
      </w:r>
      <w:r>
        <w:rPr/>
        <w:t>sufficient enough</w:t>
      </w:r>
      <w:r>
        <w:rPr>
          <w:spacing w:val="-6"/>
        </w:rPr>
        <w:t> </w:t>
      </w:r>
      <w:r>
        <w:rPr/>
        <w:t>to</w:t>
      </w:r>
      <w:r>
        <w:rPr>
          <w:spacing w:val="-5"/>
        </w:rPr>
        <w:t> </w:t>
      </w:r>
      <w:r>
        <w:rPr/>
        <w:t>serve as an alternativeto the long-process and expensive approach of agriculture. This poses the need</w:t>
      </w:r>
      <w:r>
        <w:rPr>
          <w:spacing w:val="-1"/>
        </w:rPr>
        <w:t> </w:t>
      </w:r>
      <w:r>
        <w:rPr/>
        <w:t>to</w:t>
      </w:r>
      <w:r>
        <w:rPr>
          <w:spacing w:val="-1"/>
        </w:rPr>
        <w:t> </w:t>
      </w:r>
      <w:r>
        <w:rPr/>
        <w:t>relate</w:t>
      </w:r>
      <w:r>
        <w:rPr>
          <w:spacing w:val="-2"/>
        </w:rPr>
        <w:t> </w:t>
      </w:r>
      <w:r>
        <w:rPr/>
        <w:t>the</w:t>
      </w:r>
      <w:r>
        <w:rPr>
          <w:spacing w:val="-2"/>
        </w:rPr>
        <w:t> </w:t>
      </w:r>
      <w:r>
        <w:rPr/>
        <w:t>results</w:t>
      </w:r>
      <w:r>
        <w:rPr>
          <w:spacing w:val="-1"/>
        </w:rPr>
        <w:t> </w:t>
      </w:r>
      <w:r>
        <w:rPr/>
        <w:t>of</w:t>
      </w:r>
      <w:r>
        <w:rPr>
          <w:spacing w:val="-2"/>
        </w:rPr>
        <w:t> </w:t>
      </w:r>
      <w:r>
        <w:rPr/>
        <w:t>the</w:t>
      </w:r>
      <w:r>
        <w:rPr>
          <w:spacing w:val="-2"/>
        </w:rPr>
        <w:t> </w:t>
      </w:r>
      <w:r>
        <w:rPr/>
        <w:t>two</w:t>
      </w:r>
      <w:r>
        <w:rPr>
          <w:spacing w:val="-1"/>
        </w:rPr>
        <w:t> </w:t>
      </w:r>
      <w:r>
        <w:rPr/>
        <w:t>approaches. Because</w:t>
      </w:r>
      <w:r>
        <w:rPr>
          <w:spacing w:val="-2"/>
        </w:rPr>
        <w:t> </w:t>
      </w:r>
      <w:r>
        <w:rPr/>
        <w:t>of</w:t>
      </w:r>
      <w:r>
        <w:rPr>
          <w:spacing w:val="-2"/>
        </w:rPr>
        <w:t> </w:t>
      </w:r>
      <w:r>
        <w:rPr/>
        <w:t>the</w:t>
      </w:r>
      <w:r>
        <w:rPr>
          <w:spacing w:val="-2"/>
        </w:rPr>
        <w:t> </w:t>
      </w:r>
      <w:r>
        <w:rPr/>
        <w:t>differences in</w:t>
      </w:r>
      <w:r>
        <w:rPr>
          <w:spacing w:val="-1"/>
        </w:rPr>
        <w:t> </w:t>
      </w:r>
      <w:r>
        <w:rPr/>
        <w:t>the</w:t>
      </w:r>
      <w:r>
        <w:rPr>
          <w:spacing w:val="-2"/>
        </w:rPr>
        <w:t> </w:t>
      </w:r>
      <w:r>
        <w:rPr/>
        <w:t>outputs</w:t>
      </w:r>
      <w:r>
        <w:rPr>
          <w:spacing w:val="-1"/>
        </w:rPr>
        <w:t> </w:t>
      </w:r>
      <w:r>
        <w:rPr/>
        <w:t>of the</w:t>
      </w:r>
      <w:r>
        <w:rPr>
          <w:spacing w:val="-10"/>
        </w:rPr>
        <w:t> </w:t>
      </w:r>
      <w:r>
        <w:rPr/>
        <w:t>two</w:t>
      </w:r>
      <w:r>
        <w:rPr>
          <w:spacing w:val="-10"/>
        </w:rPr>
        <w:t> </w:t>
      </w:r>
      <w:r>
        <w:rPr/>
        <w:t>techniques;</w:t>
      </w:r>
      <w:r>
        <w:rPr>
          <w:spacing w:val="-10"/>
        </w:rPr>
        <w:t> </w:t>
      </w:r>
      <w:r>
        <w:rPr/>
        <w:t>remote</w:t>
      </w:r>
      <w:r>
        <w:rPr>
          <w:spacing w:val="-10"/>
        </w:rPr>
        <w:t> </w:t>
      </w:r>
      <w:r>
        <w:rPr/>
        <w:t>sensing</w:t>
      </w:r>
      <w:r>
        <w:rPr>
          <w:spacing w:val="-10"/>
        </w:rPr>
        <w:t> </w:t>
      </w:r>
      <w:r>
        <w:rPr/>
        <w:t>estimating</w:t>
      </w:r>
      <w:r>
        <w:rPr>
          <w:spacing w:val="-12"/>
        </w:rPr>
        <w:t> </w:t>
      </w:r>
      <w:r>
        <w:rPr/>
        <w:t>crop</w:t>
      </w:r>
      <w:r>
        <w:rPr>
          <w:spacing w:val="-10"/>
        </w:rPr>
        <w:t> </w:t>
      </w:r>
      <w:r>
        <w:rPr/>
        <w:t>health</w:t>
      </w:r>
      <w:r>
        <w:rPr>
          <w:spacing w:val="-10"/>
        </w:rPr>
        <w:t> </w:t>
      </w:r>
      <w:r>
        <w:rPr/>
        <w:t>in</w:t>
      </w:r>
      <w:r>
        <w:rPr>
          <w:spacing w:val="-10"/>
        </w:rPr>
        <w:t> </w:t>
      </w:r>
      <w:r>
        <w:rPr/>
        <w:t>form</w:t>
      </w:r>
      <w:r>
        <w:rPr>
          <w:spacing w:val="-10"/>
        </w:rPr>
        <w:t> </w:t>
      </w:r>
      <w:r>
        <w:rPr/>
        <w:t>of</w:t>
      </w:r>
      <w:r>
        <w:rPr>
          <w:spacing w:val="-10"/>
        </w:rPr>
        <w:t> </w:t>
      </w:r>
      <w:r>
        <w:rPr/>
        <w:t>NDVI</w:t>
      </w:r>
      <w:r>
        <w:rPr>
          <w:spacing w:val="-10"/>
        </w:rPr>
        <w:t> </w:t>
      </w:r>
      <w:r>
        <w:rPr/>
        <w:t>and</w:t>
      </w:r>
      <w:r>
        <w:rPr>
          <w:spacing w:val="-10"/>
        </w:rPr>
        <w:t> </w:t>
      </w:r>
      <w:r>
        <w:rPr/>
        <w:t>agricultural- based in form of macro nutrients (Nitrogen, Phosphorus and Potassium) there is need to develop a best fit model that transforms one to the other.</w:t>
      </w:r>
    </w:p>
    <w:p>
      <w:pPr>
        <w:spacing w:after="0" w:line="480" w:lineRule="auto"/>
        <w:jc w:val="both"/>
        <w:sectPr>
          <w:pgSz w:w="12240" w:h="15840"/>
          <w:pgMar w:header="0" w:footer="302" w:top="1340" w:bottom="500" w:left="900" w:right="280"/>
        </w:sectPr>
      </w:pPr>
    </w:p>
    <w:p>
      <w:pPr>
        <w:pStyle w:val="BodyText"/>
        <w:spacing w:line="465" w:lineRule="auto" w:before="70"/>
        <w:ind w:left="1085" w:right="1135"/>
        <w:jc w:val="both"/>
      </w:pPr>
      <w:r>
        <w:rPr/>
        <w:t>PCA</w:t>
      </w:r>
      <w:r>
        <w:rPr>
          <w:spacing w:val="-3"/>
        </w:rPr>
        <w:t> </w:t>
      </w:r>
      <w:r>
        <w:rPr/>
        <w:t>is</w:t>
      </w:r>
      <w:r>
        <w:rPr>
          <w:spacing w:val="-3"/>
        </w:rPr>
        <w:t> </w:t>
      </w:r>
      <w:r>
        <w:rPr/>
        <w:t>an</w:t>
      </w:r>
      <w:r>
        <w:rPr>
          <w:spacing w:val="-3"/>
        </w:rPr>
        <w:t> </w:t>
      </w:r>
      <w:r>
        <w:rPr/>
        <w:t>acronym</w:t>
      </w:r>
      <w:r>
        <w:rPr>
          <w:spacing w:val="-1"/>
        </w:rPr>
        <w:t> </w:t>
      </w:r>
      <w:r>
        <w:rPr/>
        <w:t>for</w:t>
      </w:r>
      <w:r>
        <w:rPr>
          <w:spacing w:val="-5"/>
        </w:rPr>
        <w:t> </w:t>
      </w:r>
      <w:r>
        <w:rPr/>
        <w:t>Principal</w:t>
      </w:r>
      <w:r>
        <w:rPr>
          <w:spacing w:val="-3"/>
        </w:rPr>
        <w:t> </w:t>
      </w:r>
      <w:r>
        <w:rPr/>
        <w:t>Component</w:t>
      </w:r>
      <w:r>
        <w:rPr>
          <w:spacing w:val="-3"/>
        </w:rPr>
        <w:t> </w:t>
      </w:r>
      <w:r>
        <w:rPr/>
        <w:t>Analysis</w:t>
      </w:r>
      <w:r>
        <w:rPr>
          <w:spacing w:val="-3"/>
        </w:rPr>
        <w:t> </w:t>
      </w:r>
      <w:r>
        <w:rPr/>
        <w:t>which</w:t>
      </w:r>
      <w:r>
        <w:rPr>
          <w:spacing w:val="-3"/>
        </w:rPr>
        <w:t> </w:t>
      </w:r>
      <w:r>
        <w:rPr/>
        <w:t>is</w:t>
      </w:r>
      <w:r>
        <w:rPr>
          <w:spacing w:val="-1"/>
        </w:rPr>
        <w:t> </w:t>
      </w:r>
      <w:r>
        <w:rPr/>
        <w:t>a</w:t>
      </w:r>
      <w:r>
        <w:rPr>
          <w:spacing w:val="-4"/>
        </w:rPr>
        <w:t> </w:t>
      </w:r>
      <w:r>
        <w:rPr/>
        <w:t>statistical</w:t>
      </w:r>
      <w:r>
        <w:rPr>
          <w:spacing w:val="-1"/>
        </w:rPr>
        <w:t> </w:t>
      </w:r>
      <w:r>
        <w:rPr/>
        <w:t>or</w:t>
      </w:r>
      <w:r>
        <w:rPr>
          <w:spacing w:val="-3"/>
        </w:rPr>
        <w:t> </w:t>
      </w:r>
      <w:r>
        <w:rPr/>
        <w:t>mathematical procedure</w:t>
      </w:r>
      <w:r>
        <w:rPr>
          <w:spacing w:val="-8"/>
        </w:rPr>
        <w:t> </w:t>
      </w:r>
      <w:r>
        <w:rPr/>
        <w:t>that</w:t>
      </w:r>
      <w:r>
        <w:rPr>
          <w:spacing w:val="-7"/>
        </w:rPr>
        <w:t> </w:t>
      </w:r>
      <w:r>
        <w:rPr/>
        <w:t>transforms</w:t>
      </w:r>
      <w:r>
        <w:rPr>
          <w:spacing w:val="-7"/>
        </w:rPr>
        <w:t> </w:t>
      </w:r>
      <w:r>
        <w:rPr/>
        <w:t>the</w:t>
      </w:r>
      <w:r>
        <w:rPr>
          <w:spacing w:val="-8"/>
        </w:rPr>
        <w:t> </w:t>
      </w:r>
      <w:r>
        <w:rPr/>
        <w:t>original</w:t>
      </w:r>
      <w:r>
        <w:rPr>
          <w:spacing w:val="-5"/>
        </w:rPr>
        <w:t> </w:t>
      </w:r>
      <w:r>
        <w:rPr/>
        <w:t>coordinates</w:t>
      </w:r>
      <w:r>
        <w:rPr>
          <w:spacing w:val="-5"/>
        </w:rPr>
        <w:t> </w:t>
      </w:r>
      <w:r>
        <w:rPr/>
        <w:t>or</w:t>
      </w:r>
      <w:r>
        <w:rPr>
          <w:spacing w:val="-8"/>
        </w:rPr>
        <w:t> </w:t>
      </w:r>
      <w:r>
        <w:rPr/>
        <w:t>original</w:t>
      </w:r>
      <w:r>
        <w:rPr>
          <w:spacing w:val="-7"/>
        </w:rPr>
        <w:t> </w:t>
      </w:r>
      <w:r>
        <w:rPr/>
        <w:t>state</w:t>
      </w:r>
      <w:r>
        <w:rPr>
          <w:spacing w:val="-8"/>
        </w:rPr>
        <w:t> </w:t>
      </w:r>
      <w:r>
        <w:rPr/>
        <w:t>of</w:t>
      </w:r>
      <w:r>
        <w:rPr>
          <w:spacing w:val="-6"/>
        </w:rPr>
        <w:t> </w:t>
      </w:r>
      <w:r>
        <w:rPr/>
        <w:t>a</w:t>
      </w:r>
      <w:r>
        <w:rPr>
          <w:spacing w:val="-8"/>
        </w:rPr>
        <w:t> </w:t>
      </w:r>
      <w:r>
        <w:rPr/>
        <w:t>dataset</w:t>
      </w:r>
      <w:r>
        <w:rPr>
          <w:spacing w:val="-7"/>
        </w:rPr>
        <w:t> </w:t>
      </w:r>
      <w:r>
        <w:rPr/>
        <w:t>into</w:t>
      </w:r>
      <w:r>
        <w:rPr>
          <w:spacing w:val="-7"/>
        </w:rPr>
        <w:t> </w:t>
      </w:r>
      <w:r>
        <w:rPr/>
        <w:t>a</w:t>
      </w:r>
      <w:r>
        <w:rPr>
          <w:spacing w:val="-8"/>
        </w:rPr>
        <w:t> </w:t>
      </w:r>
      <w:r>
        <w:rPr/>
        <w:t>new</w:t>
      </w:r>
      <w:r>
        <w:rPr>
          <w:spacing w:val="-8"/>
        </w:rPr>
        <w:t> </w:t>
      </w:r>
      <w:r>
        <w:rPr/>
        <w:t>set of</w:t>
      </w:r>
      <w:r>
        <w:rPr>
          <w:spacing w:val="-15"/>
        </w:rPr>
        <w:t> </w:t>
      </w:r>
      <w:r>
        <w:rPr/>
        <w:t>coordinates</w:t>
      </w:r>
      <w:r>
        <w:rPr>
          <w:spacing w:val="-15"/>
        </w:rPr>
        <w:t> </w:t>
      </w:r>
      <w:r>
        <w:rPr/>
        <w:t>called</w:t>
      </w:r>
      <w:r>
        <w:rPr>
          <w:spacing w:val="-15"/>
        </w:rPr>
        <w:t> </w:t>
      </w:r>
      <w:r>
        <w:rPr/>
        <w:t>principal</w:t>
      </w:r>
      <w:r>
        <w:rPr>
          <w:spacing w:val="-15"/>
        </w:rPr>
        <w:t> </w:t>
      </w:r>
      <w:r>
        <w:rPr/>
        <w:t>components.</w:t>
      </w:r>
      <w:r>
        <w:rPr>
          <w:spacing w:val="-15"/>
        </w:rPr>
        <w:t> </w:t>
      </w:r>
      <w:r>
        <w:rPr/>
        <w:t>Here,</w:t>
      </w:r>
      <w:r>
        <w:rPr>
          <w:spacing w:val="-15"/>
        </w:rPr>
        <w:t> </w:t>
      </w:r>
      <w:r>
        <w:rPr/>
        <w:t>a</w:t>
      </w:r>
      <w:r>
        <w:rPr>
          <w:spacing w:val="-15"/>
        </w:rPr>
        <w:t> </w:t>
      </w:r>
      <w:r>
        <w:rPr/>
        <w:t>model</w:t>
      </w:r>
      <w:r>
        <w:rPr>
          <w:spacing w:val="-15"/>
        </w:rPr>
        <w:t> </w:t>
      </w:r>
      <w:r>
        <w:rPr/>
        <w:t>is</w:t>
      </w:r>
      <w:r>
        <w:rPr>
          <w:spacing w:val="-15"/>
        </w:rPr>
        <w:t> </w:t>
      </w:r>
      <w:r>
        <w:rPr/>
        <w:t>developed</w:t>
      </w:r>
      <w:r>
        <w:rPr>
          <w:spacing w:val="-15"/>
        </w:rPr>
        <w:t> </w:t>
      </w:r>
      <w:r>
        <w:rPr/>
        <w:t>to</w:t>
      </w:r>
      <w:r>
        <w:rPr>
          <w:spacing w:val="-15"/>
        </w:rPr>
        <w:t> </w:t>
      </w:r>
      <w:r>
        <w:rPr/>
        <w:t>transform</w:t>
      </w:r>
      <w:r>
        <w:rPr>
          <w:spacing w:val="-15"/>
        </w:rPr>
        <w:t> </w:t>
      </w:r>
      <w:r>
        <w:rPr/>
        <w:t>the</w:t>
      </w:r>
      <w:r>
        <w:rPr>
          <w:spacing w:val="-15"/>
        </w:rPr>
        <w:t> </w:t>
      </w:r>
      <w:r>
        <w:rPr/>
        <w:t>NPK values</w:t>
      </w:r>
      <w:r>
        <w:rPr>
          <w:spacing w:val="-2"/>
        </w:rPr>
        <w:t> </w:t>
      </w:r>
      <w:r>
        <w:rPr/>
        <w:t>to</w:t>
      </w:r>
      <w:r>
        <w:rPr>
          <w:spacing w:val="-2"/>
        </w:rPr>
        <w:t> </w:t>
      </w:r>
      <w:r>
        <w:rPr/>
        <w:t>a</w:t>
      </w:r>
      <w:r>
        <w:rPr>
          <w:spacing w:val="-1"/>
        </w:rPr>
        <w:t> </w:t>
      </w:r>
      <w:r>
        <w:rPr/>
        <w:t>scale</w:t>
      </w:r>
      <w:r>
        <w:rPr>
          <w:spacing w:val="-3"/>
        </w:rPr>
        <w:t> </w:t>
      </w:r>
      <w:r>
        <w:rPr/>
        <w:t>synonymous</w:t>
      </w:r>
      <w:r>
        <w:rPr>
          <w:spacing w:val="-2"/>
        </w:rPr>
        <w:t> </w:t>
      </w:r>
      <w:r>
        <w:rPr/>
        <w:t>to</w:t>
      </w:r>
      <w:r>
        <w:rPr>
          <w:spacing w:val="-2"/>
        </w:rPr>
        <w:t> </w:t>
      </w:r>
      <w:r>
        <w:rPr/>
        <w:t>the</w:t>
      </w:r>
      <w:r>
        <w:rPr>
          <w:spacing w:val="-3"/>
        </w:rPr>
        <w:t> </w:t>
      </w:r>
      <w:r>
        <w:rPr/>
        <w:t>NDVI</w:t>
      </w:r>
      <w:r>
        <w:rPr>
          <w:spacing w:val="-6"/>
        </w:rPr>
        <w:t> </w:t>
      </w:r>
      <w:r>
        <w:rPr/>
        <w:t>scale.</w:t>
      </w:r>
      <w:r>
        <w:rPr>
          <w:spacing w:val="-1"/>
        </w:rPr>
        <w:t> </w:t>
      </w:r>
      <w:r>
        <w:rPr/>
        <w:t>This</w:t>
      </w:r>
      <w:r>
        <w:rPr>
          <w:spacing w:val="-2"/>
        </w:rPr>
        <w:t> </w:t>
      </w:r>
      <w:r>
        <w:rPr/>
        <w:t>will</w:t>
      </w:r>
      <w:r>
        <w:rPr>
          <w:spacing w:val="-2"/>
        </w:rPr>
        <w:t> </w:t>
      </w:r>
      <w:r>
        <w:rPr/>
        <w:t>allow</w:t>
      </w:r>
      <w:r>
        <w:rPr>
          <w:spacing w:val="-2"/>
        </w:rPr>
        <w:t> </w:t>
      </w:r>
      <w:r>
        <w:rPr/>
        <w:t>comparative</w:t>
      </w:r>
      <w:r>
        <w:rPr>
          <w:spacing w:val="-2"/>
        </w:rPr>
        <w:t> </w:t>
      </w:r>
      <w:r>
        <w:rPr/>
        <w:t>analysis</w:t>
      </w:r>
      <w:r>
        <w:rPr>
          <w:spacing w:val="-2"/>
        </w:rPr>
        <w:t> </w:t>
      </w:r>
      <w:r>
        <w:rPr/>
        <w:t>to</w:t>
      </w:r>
      <w:r>
        <w:rPr>
          <w:spacing w:val="-2"/>
        </w:rPr>
        <w:t> </w:t>
      </w:r>
      <w:r>
        <w:rPr/>
        <w:t>be performed between the two approaches. Equation 3.7 shows the general transformation model (PCA model) from N-P-K to NDVI.</w:t>
      </w:r>
    </w:p>
    <w:p>
      <w:pPr>
        <w:pStyle w:val="BodyText"/>
        <w:spacing w:before="57"/>
        <w:rPr>
          <w:sz w:val="20"/>
        </w:rPr>
      </w:pPr>
    </w:p>
    <w:p>
      <w:pPr>
        <w:spacing w:after="0"/>
        <w:rPr>
          <w:sz w:val="20"/>
        </w:rPr>
        <w:sectPr>
          <w:pgSz w:w="12240" w:h="15840"/>
          <w:pgMar w:header="0" w:footer="302" w:top="1340" w:bottom="500" w:left="900" w:right="280"/>
        </w:sectPr>
      </w:pPr>
    </w:p>
    <w:p>
      <w:pPr>
        <w:pStyle w:val="BodyText"/>
        <w:rPr>
          <w:sz w:val="17"/>
        </w:rPr>
      </w:pPr>
    </w:p>
    <w:p>
      <w:pPr>
        <w:pStyle w:val="BodyText"/>
        <w:spacing w:before="86"/>
        <w:rPr>
          <w:sz w:val="17"/>
        </w:rPr>
      </w:pPr>
    </w:p>
    <w:p>
      <w:pPr>
        <w:spacing w:before="0"/>
        <w:ind w:left="1085" w:right="0" w:firstLine="0"/>
        <w:jc w:val="left"/>
        <w:rPr>
          <w:rFonts w:ascii="Cambria Math" w:eastAsia="Cambria Math"/>
          <w:sz w:val="24"/>
        </w:rPr>
      </w:pPr>
      <w:r>
        <w:rPr>
          <w:rFonts w:ascii="Cambria Math" w:eastAsia="Cambria Math"/>
          <w:position w:val="5"/>
          <w:sz w:val="24"/>
        </w:rPr>
        <w:t>𝑇𝑇</w:t>
      </w:r>
      <w:r>
        <w:rPr>
          <w:rFonts w:ascii="Cambria Math" w:eastAsia="Cambria Math"/>
          <w:sz w:val="17"/>
        </w:rPr>
        <w:t>𝑁𝐷𝑉𝐼</w:t>
      </w:r>
      <w:r>
        <w:rPr>
          <w:rFonts w:ascii="Cambria Math" w:eastAsia="Cambria Math"/>
          <w:spacing w:val="61"/>
          <w:w w:val="150"/>
          <w:sz w:val="17"/>
        </w:rPr>
        <w:t> </w:t>
      </w:r>
      <w:r>
        <w:rPr>
          <w:rFonts w:ascii="Cambria Math" w:eastAsia="Cambria Math"/>
          <w:spacing w:val="-10"/>
          <w:position w:val="5"/>
          <w:sz w:val="24"/>
        </w:rPr>
        <w:t>=</w:t>
      </w:r>
    </w:p>
    <w:p>
      <w:pPr>
        <w:spacing w:line="341" w:lineRule="exact" w:before="61"/>
        <w:ind w:left="90" w:right="0" w:firstLine="0"/>
        <w:jc w:val="center"/>
        <w:rPr>
          <w:rFonts w:ascii="Cambria Math" w:eastAsia="Cambria Math"/>
          <w:sz w:val="24"/>
        </w:rPr>
      </w:pPr>
      <w:r>
        <w:rPr/>
        <w:br w:type="column"/>
      </w:r>
      <w:r>
        <w:rPr>
          <w:rFonts w:ascii="Cambria Math" w:eastAsia="Cambria Math"/>
          <w:spacing w:val="-2"/>
          <w:w w:val="105"/>
          <w:sz w:val="24"/>
        </w:rPr>
        <w:t>[</w:t>
      </w:r>
      <w:r>
        <w:rPr>
          <w:rFonts w:ascii="Cambria Math" w:eastAsia="Cambria Math"/>
          <w:spacing w:val="-2"/>
          <w:w w:val="105"/>
          <w:position w:val="14"/>
          <w:sz w:val="24"/>
          <w:u w:val="single"/>
        </w:rPr>
        <w:t>𝑁</w:t>
      </w:r>
      <w:r>
        <w:rPr>
          <w:rFonts w:ascii="Cambria Math" w:eastAsia="Cambria Math"/>
          <w:spacing w:val="-2"/>
          <w:w w:val="105"/>
          <w:position w:val="9"/>
          <w:sz w:val="17"/>
          <w:u w:val="single"/>
        </w:rPr>
        <w:t>𝑖</w:t>
      </w:r>
      <w:r>
        <w:rPr>
          <w:rFonts w:ascii="Cambria Math" w:eastAsia="Cambria Math"/>
          <w:spacing w:val="11"/>
          <w:w w:val="105"/>
          <w:position w:val="9"/>
          <w:sz w:val="17"/>
        </w:rPr>
        <w:t> </w:t>
      </w:r>
      <w:r>
        <w:rPr>
          <w:rFonts w:ascii="Cambria Math" w:eastAsia="Cambria Math"/>
          <w:spacing w:val="-2"/>
          <w:w w:val="105"/>
          <w:sz w:val="24"/>
        </w:rPr>
        <w:t>+</w:t>
      </w:r>
      <w:r>
        <w:rPr>
          <w:rFonts w:ascii="Cambria Math" w:eastAsia="Cambria Math"/>
          <w:spacing w:val="-12"/>
          <w:w w:val="105"/>
          <w:sz w:val="24"/>
        </w:rPr>
        <w:t> </w:t>
      </w:r>
      <w:r>
        <w:rPr>
          <w:rFonts w:ascii="Cambria Math" w:eastAsia="Cambria Math"/>
          <w:spacing w:val="-2"/>
          <w:w w:val="105"/>
          <w:position w:val="14"/>
          <w:sz w:val="24"/>
          <w:u w:val="single"/>
        </w:rPr>
        <w:t>𝑃</w:t>
      </w:r>
      <w:r>
        <w:rPr>
          <w:rFonts w:ascii="Cambria Math" w:eastAsia="Cambria Math"/>
          <w:spacing w:val="-2"/>
          <w:w w:val="105"/>
          <w:position w:val="9"/>
          <w:sz w:val="17"/>
          <w:u w:val="single"/>
        </w:rPr>
        <w:t>𝑖</w:t>
      </w:r>
      <w:r>
        <w:rPr>
          <w:rFonts w:ascii="Cambria Math" w:eastAsia="Cambria Math"/>
          <w:spacing w:val="10"/>
          <w:w w:val="105"/>
          <w:position w:val="9"/>
          <w:sz w:val="17"/>
        </w:rPr>
        <w:t> </w:t>
      </w:r>
      <w:r>
        <w:rPr>
          <w:rFonts w:ascii="Cambria Math" w:eastAsia="Cambria Math"/>
          <w:spacing w:val="-2"/>
          <w:w w:val="105"/>
          <w:sz w:val="24"/>
        </w:rPr>
        <w:t>+</w:t>
      </w:r>
      <w:r>
        <w:rPr>
          <w:rFonts w:ascii="Cambria Math" w:eastAsia="Cambria Math"/>
          <w:spacing w:val="-9"/>
          <w:w w:val="105"/>
          <w:sz w:val="24"/>
        </w:rPr>
        <w:t> </w:t>
      </w:r>
      <w:r>
        <w:rPr>
          <w:rFonts w:ascii="Cambria Math" w:eastAsia="Cambria Math"/>
          <w:spacing w:val="-2"/>
          <w:w w:val="105"/>
          <w:position w:val="14"/>
          <w:sz w:val="24"/>
          <w:u w:val="single"/>
        </w:rPr>
        <w:t>𝐾</w:t>
      </w:r>
      <w:r>
        <w:rPr>
          <w:rFonts w:ascii="Cambria Math" w:eastAsia="Cambria Math"/>
          <w:spacing w:val="-2"/>
          <w:w w:val="105"/>
          <w:position w:val="9"/>
          <w:sz w:val="17"/>
          <w:u w:val="single"/>
        </w:rPr>
        <w:t>𝑖</w:t>
      </w:r>
      <w:r>
        <w:rPr>
          <w:rFonts w:ascii="Cambria Math" w:eastAsia="Cambria Math"/>
          <w:spacing w:val="-16"/>
          <w:w w:val="105"/>
          <w:position w:val="9"/>
          <w:sz w:val="17"/>
        </w:rPr>
        <w:t> </w:t>
      </w:r>
      <w:r>
        <w:rPr>
          <w:rFonts w:ascii="Cambria Math" w:eastAsia="Cambria Math"/>
          <w:spacing w:val="-10"/>
          <w:w w:val="105"/>
          <w:sz w:val="24"/>
        </w:rPr>
        <w:t>]</w:t>
      </w:r>
    </w:p>
    <w:p>
      <w:pPr>
        <w:tabs>
          <w:tab w:pos="717" w:val="left" w:leader="none"/>
          <w:tab w:pos="1200" w:val="left" w:leader="none"/>
        </w:tabs>
        <w:spacing w:line="201" w:lineRule="exact" w:before="0"/>
        <w:ind w:left="179" w:right="0" w:firstLine="0"/>
        <w:jc w:val="center"/>
        <w:rPr>
          <w:rFonts w:ascii="Cambria Math" w:eastAsia="Cambria Math"/>
          <w:sz w:val="24"/>
        </w:rPr>
      </w:pPr>
      <w:r>
        <w:rPr/>
        <mc:AlternateContent>
          <mc:Choice Requires="wps">
            <w:drawing>
              <wp:anchor distT="0" distB="0" distL="0" distR="0" allowOverlap="1" layoutInCell="1" locked="0" behindDoc="1" simplePos="0" relativeHeight="484446208">
                <wp:simplePos x="0" y="0"/>
                <wp:positionH relativeFrom="page">
                  <wp:posOffset>2005838</wp:posOffset>
                </wp:positionH>
                <wp:positionV relativeFrom="paragraph">
                  <wp:posOffset>-42099</wp:posOffset>
                </wp:positionV>
                <wp:extent cx="56515" cy="16891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56515" cy="168910"/>
                        </a:xfrm>
                        <a:prstGeom prst="rect">
                          <a:avLst/>
                        </a:prstGeom>
                      </wps:spPr>
                      <wps:txbx>
                        <w:txbxContent>
                          <w:p>
                            <w:pPr>
                              <w:spacing w:line="266" w:lineRule="exact" w:before="0"/>
                              <w:ind w:left="0" w:right="0" w:firstLine="0"/>
                              <w:jc w:val="left"/>
                              <w:rPr>
                                <w:sz w:val="24"/>
                              </w:rPr>
                            </w:pPr>
                            <w:r>
                              <w:rPr>
                                <w:sz w:val="24"/>
                                <w:u w:val="single"/>
                              </w:rPr>
                              <w:t> </w:t>
                            </w:r>
                            <w:r>
                              <w:rPr>
                                <w:spacing w:val="-32"/>
                                <w:sz w:val="24"/>
                                <w:u w:val="single"/>
                              </w:rPr>
                              <w:t> </w:t>
                            </w:r>
                          </w:p>
                        </w:txbxContent>
                      </wps:txbx>
                      <wps:bodyPr wrap="square" lIns="0" tIns="0" rIns="0" bIns="0" rtlCol="0">
                        <a:noAutofit/>
                      </wps:bodyPr>
                    </wps:wsp>
                  </a:graphicData>
                </a:graphic>
              </wp:anchor>
            </w:drawing>
          </mc:Choice>
          <mc:Fallback>
            <w:pict>
              <v:shape style="position:absolute;margin-left:157.940002pt;margin-top:-3.314922pt;width:4.45pt;height:13.3pt;mso-position-horizontal-relative:page;mso-position-vertical-relative:paragraph;z-index:-18870272" type="#_x0000_t202" id="docshape36" filled="false" stroked="false">
                <v:textbox inset="0,0,0,0">
                  <w:txbxContent>
                    <w:p>
                      <w:pPr>
                        <w:spacing w:line="266" w:lineRule="exact" w:before="0"/>
                        <w:ind w:left="0" w:right="0" w:firstLine="0"/>
                        <w:jc w:val="left"/>
                        <w:rPr>
                          <w:sz w:val="24"/>
                        </w:rPr>
                      </w:pPr>
                      <w:r>
                        <w:rPr>
                          <w:sz w:val="24"/>
                          <w:u w:val="single"/>
                        </w:rPr>
                        <w:t> </w:t>
                      </w:r>
                      <w:r>
                        <w:rPr>
                          <w:spacing w:val="-32"/>
                          <w:sz w:val="24"/>
                          <w:u w:val="single"/>
                        </w:rPr>
                        <w:t> </w:t>
                      </w:r>
                    </w:p>
                  </w:txbxContent>
                </v:textbox>
                <w10:wrap type="none"/>
              </v:shape>
            </w:pict>
          </mc:Fallback>
        </mc:AlternateContent>
      </w:r>
      <w:r>
        <w:rPr>
          <w:rFonts w:ascii="Cambria Math" w:eastAsia="Cambria Math"/>
          <w:spacing w:val="-5"/>
          <w:w w:val="105"/>
          <w:sz w:val="24"/>
          <w:u w:val="single"/>
        </w:rPr>
        <w:t>𝑁</w:t>
      </w:r>
      <w:r>
        <w:rPr>
          <w:rFonts w:ascii="Cambria Math" w:eastAsia="Cambria Math"/>
          <w:spacing w:val="-5"/>
          <w:w w:val="105"/>
          <w:sz w:val="24"/>
          <w:u w:val="single"/>
          <w:vertAlign w:val="subscript"/>
        </w:rPr>
        <w:t>𝑠</w:t>
      </w:r>
      <w:r>
        <w:rPr>
          <w:rFonts w:ascii="Cambria Math" w:eastAsia="Cambria Math"/>
          <w:sz w:val="24"/>
          <w:u w:val="single"/>
          <w:vertAlign w:val="baseline"/>
        </w:rPr>
        <w:tab/>
      </w:r>
      <w:r>
        <w:rPr>
          <w:rFonts w:ascii="Cambria Math" w:eastAsia="Cambria Math"/>
          <w:spacing w:val="-5"/>
          <w:w w:val="105"/>
          <w:sz w:val="24"/>
          <w:u w:val="single"/>
          <w:vertAlign w:val="baseline"/>
        </w:rPr>
        <w:t>𝑃</w:t>
      </w:r>
      <w:r>
        <w:rPr>
          <w:rFonts w:ascii="Cambria Math" w:eastAsia="Cambria Math"/>
          <w:spacing w:val="-5"/>
          <w:w w:val="105"/>
          <w:sz w:val="24"/>
          <w:u w:val="single"/>
          <w:vertAlign w:val="subscript"/>
        </w:rPr>
        <w:t>𝑠</w:t>
      </w:r>
      <w:r>
        <w:rPr>
          <w:rFonts w:ascii="Cambria Math" w:eastAsia="Cambria Math"/>
          <w:sz w:val="24"/>
          <w:u w:val="single"/>
          <w:vertAlign w:val="baseline"/>
        </w:rPr>
        <w:tab/>
      </w:r>
      <w:r>
        <w:rPr>
          <w:rFonts w:ascii="Cambria Math" w:eastAsia="Cambria Math"/>
          <w:spacing w:val="-5"/>
          <w:w w:val="105"/>
          <w:sz w:val="24"/>
          <w:u w:val="single"/>
          <w:vertAlign w:val="baseline"/>
        </w:rPr>
        <w:t>𝐾</w:t>
      </w:r>
      <w:r>
        <w:rPr>
          <w:rFonts w:ascii="Cambria Math" w:eastAsia="Cambria Math"/>
          <w:spacing w:val="-5"/>
          <w:w w:val="105"/>
          <w:sz w:val="24"/>
          <w:u w:val="single"/>
          <w:vertAlign w:val="subscript"/>
        </w:rPr>
        <w:t>𝑠</w:t>
      </w:r>
      <w:r>
        <w:rPr>
          <w:rFonts w:ascii="Cambria Math" w:eastAsia="Cambria Math"/>
          <w:spacing w:val="80"/>
          <w:w w:val="105"/>
          <w:sz w:val="24"/>
          <w:u w:val="single"/>
          <w:vertAlign w:val="baseline"/>
        </w:rPr>
        <w:t> </w:t>
      </w:r>
    </w:p>
    <w:p>
      <w:pPr>
        <w:pStyle w:val="BodyText"/>
        <w:spacing w:before="38"/>
        <w:ind w:left="91"/>
        <w:jc w:val="center"/>
        <w:rPr>
          <w:rFonts w:ascii="Cambria Math"/>
        </w:rPr>
      </w:pPr>
      <w:r>
        <w:rPr>
          <w:rFonts w:ascii="Cambria Math"/>
          <w:spacing w:val="-10"/>
        </w:rPr>
        <w:t>3</w:t>
      </w:r>
    </w:p>
    <w:p>
      <w:pPr>
        <w:spacing w:line="240" w:lineRule="auto" w:before="198"/>
        <w:rPr>
          <w:rFonts w:ascii="Cambria Math"/>
          <w:sz w:val="24"/>
        </w:rPr>
      </w:pPr>
      <w:r>
        <w:rPr/>
        <w:br w:type="column"/>
      </w:r>
      <w:r>
        <w:rPr>
          <w:rFonts w:ascii="Cambria Math"/>
          <w:sz w:val="24"/>
        </w:rPr>
      </w:r>
    </w:p>
    <w:p>
      <w:pPr>
        <w:pStyle w:val="BodyText"/>
        <w:ind w:left="1085"/>
        <w:rPr>
          <w:rFonts w:ascii="Cambria Math"/>
        </w:rPr>
      </w:pPr>
      <w:r>
        <w:rPr>
          <w:rFonts w:ascii="Cambria Math"/>
          <w:spacing w:val="-2"/>
        </w:rPr>
        <w:t>(3.7)</w:t>
      </w:r>
    </w:p>
    <w:p>
      <w:pPr>
        <w:spacing w:after="0"/>
        <w:rPr>
          <w:rFonts w:ascii="Cambria Math"/>
        </w:rPr>
        <w:sectPr>
          <w:type w:val="continuous"/>
          <w:pgSz w:w="12240" w:h="15840"/>
          <w:pgMar w:header="0" w:footer="302" w:top="1340" w:bottom="500" w:left="900" w:right="280"/>
          <w:cols w:num="3" w:equalWidth="0">
            <w:col w:w="2088" w:space="40"/>
            <w:col w:w="1614" w:space="4040"/>
            <w:col w:w="3278"/>
          </w:cols>
        </w:sectPr>
      </w:pPr>
    </w:p>
    <w:p>
      <w:pPr>
        <w:pStyle w:val="BodyText"/>
        <w:spacing w:before="218"/>
        <w:rPr>
          <w:rFonts w:ascii="Cambria Math"/>
        </w:rPr>
      </w:pPr>
    </w:p>
    <w:p>
      <w:pPr>
        <w:pStyle w:val="BodyText"/>
        <w:spacing w:before="1"/>
        <w:ind w:left="1094"/>
      </w:pPr>
      <w:r>
        <w:rPr/>
        <w:t>Where=</w:t>
      </w:r>
      <w:r>
        <w:rPr>
          <w:spacing w:val="-7"/>
        </w:rPr>
        <w:t> </w:t>
      </w:r>
      <w:r>
        <w:rPr/>
        <w:t>Nitrogen</w:t>
      </w:r>
      <w:r>
        <w:rPr>
          <w:spacing w:val="-6"/>
        </w:rPr>
        <w:t> </w:t>
      </w:r>
      <w:r>
        <w:rPr/>
        <w:t>content</w:t>
      </w:r>
      <w:r>
        <w:rPr>
          <w:spacing w:val="-4"/>
        </w:rPr>
        <w:t> </w:t>
      </w:r>
      <w:r>
        <w:rPr/>
        <w:t>of</w:t>
      </w:r>
      <w:r>
        <w:rPr>
          <w:spacing w:val="-6"/>
        </w:rPr>
        <w:t> </w:t>
      </w:r>
      <w:r>
        <w:rPr/>
        <w:t>crop</w:t>
      </w:r>
      <w:r>
        <w:rPr>
          <w:spacing w:val="-7"/>
        </w:rPr>
        <w:t> </w:t>
      </w:r>
      <w:r>
        <w:rPr/>
        <w:t>specie</w:t>
      </w:r>
      <w:r>
        <w:rPr>
          <w:spacing w:val="-4"/>
        </w:rPr>
        <w:t> </w:t>
      </w:r>
      <w:r>
        <w:rPr/>
        <w:t>estimated</w:t>
      </w:r>
      <w:r>
        <w:rPr>
          <w:spacing w:val="-3"/>
        </w:rPr>
        <w:t> </w:t>
      </w:r>
      <w:r>
        <w:rPr/>
        <w:t>from</w:t>
      </w:r>
      <w:r>
        <w:rPr>
          <w:spacing w:val="-6"/>
        </w:rPr>
        <w:t> </w:t>
      </w:r>
      <w:r>
        <w:rPr/>
        <w:t>laboratory</w:t>
      </w:r>
      <w:r>
        <w:rPr>
          <w:spacing w:val="-11"/>
        </w:rPr>
        <w:t> </w:t>
      </w:r>
      <w:r>
        <w:rPr/>
        <w:t>tissue</w:t>
      </w:r>
      <w:r>
        <w:rPr>
          <w:spacing w:val="-4"/>
        </w:rPr>
        <w:t> test</w:t>
      </w:r>
    </w:p>
    <w:p>
      <w:pPr>
        <w:pStyle w:val="BodyText"/>
        <w:spacing w:before="273"/>
        <w:ind w:left="1404"/>
      </w:pPr>
      <w:r>
        <w:rPr/>
        <w:t>=</w:t>
      </w:r>
      <w:r>
        <w:rPr>
          <w:spacing w:val="-3"/>
        </w:rPr>
        <w:t> </w:t>
      </w:r>
      <w:r>
        <w:rPr/>
        <w:t>Standard</w:t>
      </w:r>
      <w:r>
        <w:rPr>
          <w:spacing w:val="-1"/>
        </w:rPr>
        <w:t> </w:t>
      </w:r>
      <w:r>
        <w:rPr/>
        <w:t>Nitrogen</w:t>
      </w:r>
      <w:r>
        <w:rPr>
          <w:spacing w:val="1"/>
        </w:rPr>
        <w:t> </w:t>
      </w:r>
      <w:r>
        <w:rPr/>
        <w:t>content</w:t>
      </w:r>
      <w:r>
        <w:rPr>
          <w:spacing w:val="-1"/>
        </w:rPr>
        <w:t> </w:t>
      </w:r>
      <w:r>
        <w:rPr/>
        <w:t>of</w:t>
      </w:r>
      <w:r>
        <w:rPr>
          <w:spacing w:val="-2"/>
        </w:rPr>
        <w:t> </w:t>
      </w:r>
      <w:r>
        <w:rPr/>
        <w:t>an</w:t>
      </w:r>
      <w:r>
        <w:rPr>
          <w:spacing w:val="-1"/>
        </w:rPr>
        <w:t> </w:t>
      </w:r>
      <w:r>
        <w:rPr/>
        <w:t>ideal</w:t>
      </w:r>
      <w:r>
        <w:rPr>
          <w:spacing w:val="1"/>
        </w:rPr>
        <w:t> </w:t>
      </w:r>
      <w:r>
        <w:rPr/>
        <w:t>crop</w:t>
      </w:r>
      <w:r>
        <w:rPr>
          <w:spacing w:val="-1"/>
        </w:rPr>
        <w:t> </w:t>
      </w:r>
      <w:r>
        <w:rPr/>
        <w:t>specie</w:t>
      </w:r>
      <w:r>
        <w:rPr>
          <w:spacing w:val="-2"/>
        </w:rPr>
        <w:t> </w:t>
      </w:r>
      <w:r>
        <w:rPr/>
        <w:t>as</w:t>
      </w:r>
      <w:r>
        <w:rPr>
          <w:spacing w:val="-1"/>
        </w:rPr>
        <w:t> </w:t>
      </w:r>
      <w:r>
        <w:rPr/>
        <w:t>listed</w:t>
      </w:r>
      <w:r>
        <w:rPr>
          <w:spacing w:val="-1"/>
        </w:rPr>
        <w:t> </w:t>
      </w:r>
      <w:r>
        <w:rPr/>
        <w:t>in</w:t>
      </w:r>
      <w:r>
        <w:rPr>
          <w:spacing w:val="-1"/>
        </w:rPr>
        <w:t> </w:t>
      </w:r>
      <w:r>
        <w:rPr/>
        <w:t>table</w:t>
      </w:r>
      <w:r>
        <w:rPr>
          <w:spacing w:val="-1"/>
        </w:rPr>
        <w:t> </w:t>
      </w:r>
      <w:r>
        <w:rPr>
          <w:spacing w:val="-5"/>
        </w:rPr>
        <w:t>3.4</w:t>
      </w:r>
    </w:p>
    <w:p>
      <w:pPr>
        <w:pStyle w:val="BodyText"/>
        <w:spacing w:before="24"/>
      </w:pPr>
    </w:p>
    <w:p>
      <w:pPr>
        <w:pStyle w:val="BodyText"/>
        <w:spacing w:line="477" w:lineRule="auto"/>
        <w:ind w:left="1344" w:right="2916"/>
        <w:jc w:val="both"/>
      </w:pPr>
      <w:r>
        <w:rPr/>
        <w:t>= Phosphorus content of crop specie estimated from laboratory tissue test = Standard Phosphorus content of an ideal crop specie as listed in table 3.4</w:t>
      </w:r>
    </w:p>
    <w:p>
      <w:pPr>
        <w:pStyle w:val="BodyText"/>
        <w:spacing w:line="477" w:lineRule="auto" w:before="28"/>
        <w:ind w:left="1385" w:right="2999" w:hanging="17"/>
        <w:jc w:val="both"/>
      </w:pPr>
      <w:r>
        <w:rPr/>
        <w:t>= Potassium content of crop specie estimated from laboratory tissue test = Standard Potassium content of an ideal crop specie as listed in table 3.4</w:t>
      </w:r>
    </w:p>
    <w:p>
      <w:pPr>
        <w:pStyle w:val="BodyText"/>
        <w:spacing w:line="475" w:lineRule="auto" w:before="28"/>
        <w:ind w:left="1085" w:right="1536" w:firstLine="767"/>
        <w:jc w:val="both"/>
      </w:pPr>
      <w:r>
        <w:rPr/>
        <w:t>= transformed NDVI value from laboratory estimated NPK content of crop </w:t>
      </w:r>
      <w:r>
        <w:rPr>
          <w:spacing w:val="-2"/>
        </w:rPr>
        <w:t>species</w:t>
      </w:r>
      <w:r>
        <w:rPr>
          <w:spacing w:val="-4"/>
        </w:rPr>
        <w:t> </w:t>
      </w:r>
      <w:r>
        <w:rPr>
          <w:spacing w:val="-2"/>
        </w:rPr>
        <w:t>For</w:t>
      </w:r>
      <w:r>
        <w:rPr>
          <w:spacing w:val="-5"/>
        </w:rPr>
        <w:t> </w:t>
      </w:r>
      <w:r>
        <w:rPr>
          <w:spacing w:val="-2"/>
        </w:rPr>
        <w:t>instance,</w:t>
      </w:r>
      <w:r>
        <w:rPr>
          <w:spacing w:val="-4"/>
        </w:rPr>
        <w:t> </w:t>
      </w:r>
      <w:r>
        <w:rPr>
          <w:spacing w:val="-2"/>
        </w:rPr>
        <w:t>obtaining</w:t>
      </w:r>
      <w:r>
        <w:rPr>
          <w:spacing w:val="-7"/>
        </w:rPr>
        <w:t> </w:t>
      </w:r>
      <w:r>
        <w:rPr>
          <w:spacing w:val="-2"/>
        </w:rPr>
        <w:t>the</w:t>
      </w:r>
      <w:r>
        <w:rPr>
          <w:spacing w:val="-4"/>
        </w:rPr>
        <w:t> </w:t>
      </w:r>
      <w:r>
        <w:rPr>
          <w:spacing w:val="-2"/>
        </w:rPr>
        <w:t>transformed</w:t>
      </w:r>
      <w:r>
        <w:rPr>
          <w:spacing w:val="-4"/>
        </w:rPr>
        <w:t> </w:t>
      </w:r>
      <w:r>
        <w:rPr>
          <w:spacing w:val="-2"/>
        </w:rPr>
        <w:t>NDVI</w:t>
      </w:r>
      <w:r>
        <w:rPr>
          <w:spacing w:val="-10"/>
        </w:rPr>
        <w:t> </w:t>
      </w:r>
      <w:r>
        <w:rPr>
          <w:spacing w:val="-2"/>
        </w:rPr>
        <w:t>value</w:t>
      </w:r>
      <w:r>
        <w:rPr>
          <w:spacing w:val="-4"/>
        </w:rPr>
        <w:t> </w:t>
      </w:r>
      <w:r>
        <w:rPr>
          <w:spacing w:val="-2"/>
        </w:rPr>
        <w:t>of</w:t>
      </w:r>
      <w:r>
        <w:rPr>
          <w:spacing w:val="-5"/>
        </w:rPr>
        <w:t> </w:t>
      </w:r>
      <w:r>
        <w:rPr>
          <w:spacing w:val="-2"/>
        </w:rPr>
        <w:t>AGP1-334</w:t>
      </w:r>
      <w:r>
        <w:rPr>
          <w:spacing w:val="-4"/>
        </w:rPr>
        <w:t> </w:t>
      </w:r>
      <w:r>
        <w:rPr>
          <w:spacing w:val="-2"/>
        </w:rPr>
        <w:t>(Maize)</w:t>
      </w:r>
      <w:r>
        <w:rPr>
          <w:spacing w:val="-5"/>
        </w:rPr>
        <w:t> </w:t>
      </w:r>
      <w:r>
        <w:rPr>
          <w:spacing w:val="-2"/>
        </w:rPr>
        <w:t>which </w:t>
      </w:r>
      <w:r>
        <w:rPr/>
        <w:t>has N:P: K ratio equivalent to 0.184:0.06:0.5,</w:t>
      </w:r>
    </w:p>
    <w:p>
      <w:pPr>
        <w:pStyle w:val="BodyText"/>
        <w:spacing w:line="165" w:lineRule="exact"/>
        <w:ind w:left="900" w:right="776"/>
        <w:jc w:val="center"/>
        <w:rPr>
          <w:rFonts w:ascii="Cambria Math"/>
        </w:rPr>
      </w:pPr>
      <w:r>
        <w:rPr/>
        <mc:AlternateContent>
          <mc:Choice Requires="wps">
            <w:drawing>
              <wp:anchor distT="0" distB="0" distL="0" distR="0" allowOverlap="1" layoutInCell="1" locked="0" behindDoc="0" simplePos="0" relativeHeight="15749120">
                <wp:simplePos x="0" y="0"/>
                <wp:positionH relativeFrom="page">
                  <wp:posOffset>3486022</wp:posOffset>
                </wp:positionH>
                <wp:positionV relativeFrom="paragraph">
                  <wp:posOffset>324079</wp:posOffset>
                </wp:positionV>
                <wp:extent cx="1327785" cy="1079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327785" cy="10795"/>
                        </a:xfrm>
                        <a:custGeom>
                          <a:avLst/>
                          <a:gdLst/>
                          <a:ahLst/>
                          <a:cxnLst/>
                          <a:rect l="l" t="t" r="r" b="b"/>
                          <a:pathLst>
                            <a:path w="1327785" h="10795">
                              <a:moveTo>
                                <a:pt x="1327658" y="0"/>
                              </a:moveTo>
                              <a:lnTo>
                                <a:pt x="0" y="0"/>
                              </a:lnTo>
                              <a:lnTo>
                                <a:pt x="0" y="10667"/>
                              </a:lnTo>
                              <a:lnTo>
                                <a:pt x="1327658" y="10667"/>
                              </a:lnTo>
                              <a:lnTo>
                                <a:pt x="13276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4.489990pt;margin-top:25.518038pt;width:104.54pt;height:.83997pt;mso-position-horizontal-relative:page;mso-position-vertical-relative:paragraph;z-index:15749120" id="docshape37" filled="true" fillcolor="#000000" stroked="false">
                <v:fill type="solid"/>
                <w10:wrap type="none"/>
              </v:rect>
            </w:pict>
          </mc:Fallback>
        </mc:AlternateContent>
      </w:r>
      <w:r>
        <w:rPr>
          <w:rFonts w:ascii="Cambria Math"/>
          <w:position w:val="-13"/>
        </w:rPr>
        <w:t>[</w:t>
      </w:r>
      <w:r>
        <w:rPr>
          <w:rFonts w:ascii="Cambria Math"/>
          <w:u w:val="single"/>
        </w:rPr>
        <w:t>0.184</w:t>
      </w:r>
      <w:r>
        <w:rPr>
          <w:rFonts w:ascii="Cambria Math"/>
          <w:spacing w:val="2"/>
        </w:rPr>
        <w:t> </w:t>
      </w:r>
      <w:r>
        <w:rPr>
          <w:rFonts w:ascii="Cambria Math"/>
          <w:position w:val="-13"/>
        </w:rPr>
        <w:t>+ </w:t>
      </w:r>
      <w:r>
        <w:rPr>
          <w:rFonts w:ascii="Cambria Math"/>
          <w:u w:val="single"/>
        </w:rPr>
        <w:t>0.06</w:t>
      </w:r>
      <w:r>
        <w:rPr>
          <w:rFonts w:ascii="Cambria Math"/>
        </w:rPr>
        <w:t> </w:t>
      </w:r>
      <w:r>
        <w:rPr>
          <w:rFonts w:ascii="Cambria Math"/>
          <w:position w:val="-13"/>
        </w:rPr>
        <w:t>+ </w:t>
      </w:r>
      <w:r>
        <w:rPr>
          <w:rFonts w:ascii="Cambria Math"/>
          <w:spacing w:val="-5"/>
          <w:u w:val="single"/>
        </w:rPr>
        <w:t>0.5</w:t>
      </w:r>
    </w:p>
    <w:p>
      <w:pPr>
        <w:spacing w:after="0" w:line="165" w:lineRule="exact"/>
        <w:jc w:val="center"/>
        <w:rPr>
          <w:rFonts w:ascii="Cambria Math"/>
        </w:rPr>
        <w:sectPr>
          <w:type w:val="continuous"/>
          <w:pgSz w:w="12240" w:h="15840"/>
          <w:pgMar w:header="0" w:footer="302" w:top="1340" w:bottom="500" w:left="900" w:right="280"/>
        </w:sectPr>
      </w:pPr>
    </w:p>
    <w:p>
      <w:pPr>
        <w:spacing w:before="192"/>
        <w:ind w:left="1085" w:right="0" w:firstLine="0"/>
        <w:jc w:val="left"/>
        <w:rPr>
          <w:rFonts w:ascii="Cambria Math" w:eastAsia="Cambria Math"/>
          <w:sz w:val="17"/>
        </w:rPr>
      </w:pPr>
      <w:r>
        <w:rPr>
          <w:rFonts w:ascii="Cambria Math" w:eastAsia="Cambria Math"/>
          <w:spacing w:val="-4"/>
          <w:position w:val="5"/>
          <w:sz w:val="24"/>
        </w:rPr>
        <w:t>𝑇𝑇</w:t>
      </w:r>
      <w:r>
        <w:rPr>
          <w:rFonts w:ascii="Cambria Math" w:eastAsia="Cambria Math"/>
          <w:spacing w:val="-4"/>
          <w:sz w:val="17"/>
        </w:rPr>
        <w:t>𝑁𝐷𝑉𝐼</w:t>
      </w:r>
    </w:p>
    <w:p>
      <w:pPr>
        <w:pStyle w:val="BodyText"/>
        <w:spacing w:before="184"/>
        <w:rPr>
          <w:rFonts w:ascii="Cambria Math" w:hAnsi="Cambria Math" w:eastAsia="Cambria Math"/>
        </w:rPr>
      </w:pPr>
      <w:r>
        <w:rPr/>
        <w:br w:type="column"/>
      </w:r>
      <w:r>
        <w:rPr>
          <w:rFonts w:ascii="Cambria Math" w:hAnsi="Cambria Math" w:eastAsia="Cambria Math"/>
        </w:rPr>
        <w:t>𝑜𝑓𝐴𝐺𝑃1</w:t>
      </w:r>
      <w:r>
        <w:rPr>
          <w:rFonts w:ascii="Cambria Math" w:hAnsi="Cambria Math" w:eastAsia="Cambria Math"/>
          <w:spacing w:val="53"/>
        </w:rPr>
        <w:t> </w:t>
      </w:r>
      <w:r>
        <w:rPr>
          <w:rFonts w:ascii="Cambria Math" w:hAnsi="Cambria Math" w:eastAsia="Cambria Math"/>
        </w:rPr>
        <w:t>− 334</w:t>
      </w:r>
      <w:r>
        <w:rPr>
          <w:rFonts w:ascii="Cambria Math" w:hAnsi="Cambria Math" w:eastAsia="Cambria Math"/>
          <w:position w:val="1"/>
        </w:rPr>
        <w:t>(</w:t>
      </w:r>
      <w:r>
        <w:rPr>
          <w:rFonts w:ascii="Cambria Math" w:hAnsi="Cambria Math" w:eastAsia="Cambria Math"/>
        </w:rPr>
        <w:t>𝑀𝑎𝑖𝑧𝑒</w:t>
      </w:r>
      <w:r>
        <w:rPr>
          <w:rFonts w:ascii="Cambria Math" w:hAnsi="Cambria Math" w:eastAsia="Cambria Math"/>
          <w:position w:val="1"/>
        </w:rPr>
        <w:t>)</w:t>
      </w:r>
      <w:r>
        <w:rPr>
          <w:rFonts w:ascii="Cambria Math" w:hAnsi="Cambria Math" w:eastAsia="Cambria Math"/>
          <w:spacing w:val="11"/>
          <w:position w:val="1"/>
        </w:rPr>
        <w:t> </w:t>
      </w:r>
      <w:r>
        <w:rPr>
          <w:rFonts w:ascii="Cambria Math" w:hAnsi="Cambria Math" w:eastAsia="Cambria Math"/>
          <w:spacing w:val="-10"/>
        </w:rPr>
        <w:t>=</w:t>
      </w:r>
    </w:p>
    <w:p>
      <w:pPr>
        <w:spacing w:before="79"/>
        <w:ind w:left="301" w:right="0" w:firstLine="0"/>
        <w:jc w:val="left"/>
        <w:rPr>
          <w:rFonts w:ascii="Cambria Math"/>
          <w:sz w:val="24"/>
        </w:rPr>
      </w:pPr>
      <w:r>
        <w:rPr/>
        <w:br w:type="column"/>
      </w:r>
      <w:r>
        <w:rPr>
          <w:rFonts w:ascii="Cambria Math"/>
          <w:spacing w:val="-5"/>
          <w:sz w:val="24"/>
        </w:rPr>
        <w:t>2.7</w:t>
      </w:r>
    </w:p>
    <w:p>
      <w:pPr>
        <w:pStyle w:val="BodyText"/>
        <w:spacing w:line="277" w:lineRule="exact" w:before="81"/>
        <w:ind w:left="379"/>
        <w:rPr>
          <w:rFonts w:ascii="Cambria Math"/>
        </w:rPr>
      </w:pPr>
      <w:r>
        <w:rPr/>
        <w:br w:type="column"/>
      </w:r>
      <w:r>
        <w:rPr>
          <w:rFonts w:ascii="Cambria Math"/>
          <w:spacing w:val="-4"/>
        </w:rPr>
        <w:t>0.25</w:t>
      </w:r>
    </w:p>
    <w:p>
      <w:pPr>
        <w:pStyle w:val="BodyText"/>
        <w:spacing w:line="265" w:lineRule="exact"/>
        <w:ind w:left="403"/>
        <w:rPr>
          <w:rFonts w:ascii="Cambria Math"/>
        </w:rPr>
      </w:pPr>
      <w:r>
        <w:rPr>
          <w:rFonts w:ascii="Cambria Math"/>
          <w:spacing w:val="-10"/>
        </w:rPr>
        <w:t>3</w:t>
      </w:r>
    </w:p>
    <w:p>
      <w:pPr>
        <w:pStyle w:val="BodyText"/>
        <w:spacing w:line="360" w:lineRule="exact"/>
        <w:ind w:left="245"/>
        <w:rPr>
          <w:rFonts w:ascii="Cambria Math"/>
        </w:rPr>
      </w:pPr>
      <w:r>
        <w:rPr/>
        <w:br w:type="column"/>
      </w:r>
      <w:r>
        <w:rPr>
          <w:rFonts w:ascii="Cambria Math"/>
          <w:spacing w:val="-4"/>
        </w:rPr>
        <w:t>1.7</w:t>
      </w:r>
      <w:r>
        <w:rPr>
          <w:rFonts w:ascii="Cambria Math"/>
          <w:spacing w:val="-4"/>
          <w:position w:val="12"/>
        </w:rPr>
        <w:t>]</w:t>
      </w:r>
    </w:p>
    <w:p>
      <w:pPr>
        <w:spacing w:after="0" w:line="360" w:lineRule="exact"/>
        <w:rPr>
          <w:rFonts w:ascii="Cambria Math"/>
        </w:rPr>
        <w:sectPr>
          <w:type w:val="continuous"/>
          <w:pgSz w:w="12240" w:h="15840"/>
          <w:pgMar w:header="0" w:footer="302" w:top="1340" w:bottom="500" w:left="900" w:right="280"/>
          <w:cols w:num="5" w:equalWidth="0">
            <w:col w:w="1777" w:space="12"/>
            <w:col w:w="2681" w:space="39"/>
            <w:col w:w="617" w:space="40"/>
            <w:col w:w="826" w:space="39"/>
            <w:col w:w="5029"/>
          </w:cols>
        </w:sectPr>
      </w:pPr>
    </w:p>
    <w:p>
      <w:pPr>
        <w:pStyle w:val="BodyText"/>
        <w:spacing w:line="200" w:lineRule="exact"/>
        <w:ind w:left="716"/>
        <w:jc w:val="center"/>
        <w:rPr>
          <w:rFonts w:ascii="Cambria Math"/>
        </w:rPr>
      </w:pPr>
      <w:r>
        <w:rPr>
          <w:rFonts w:ascii="Cambria Math"/>
          <w:position w:val="1"/>
        </w:rPr>
        <w:t>[</w:t>
      </w:r>
      <w:r>
        <w:rPr>
          <w:rFonts w:ascii="Cambria Math"/>
        </w:rPr>
        <w:t>0.068 + 0.24</w:t>
      </w:r>
      <w:r>
        <w:rPr>
          <w:rFonts w:ascii="Cambria Math"/>
          <w:spacing w:val="-1"/>
        </w:rPr>
        <w:t> </w:t>
      </w:r>
      <w:r>
        <w:rPr>
          <w:rFonts w:ascii="Cambria Math"/>
        </w:rPr>
        <w:t>+ </w:t>
      </w:r>
      <w:r>
        <w:rPr>
          <w:rFonts w:ascii="Cambria Math"/>
          <w:spacing w:val="-2"/>
        </w:rPr>
        <w:t>0.294</w:t>
      </w:r>
      <w:r>
        <w:rPr>
          <w:rFonts w:ascii="Cambria Math"/>
          <w:spacing w:val="-2"/>
          <w:position w:val="1"/>
        </w:rPr>
        <w:t>]</w:t>
      </w:r>
    </w:p>
    <w:p>
      <w:pPr>
        <w:spacing w:line="172" w:lineRule="exact" w:before="0"/>
        <w:ind w:left="720" w:right="2769" w:firstLine="0"/>
        <w:jc w:val="center"/>
        <w:rPr>
          <w:rFonts w:ascii="Cambria Math"/>
          <w:sz w:val="24"/>
        </w:rPr>
      </w:pPr>
      <w:r>
        <w:rPr/>
        <mc:AlternateContent>
          <mc:Choice Requires="wps">
            <w:drawing>
              <wp:anchor distT="0" distB="0" distL="0" distR="0" allowOverlap="1" layoutInCell="1" locked="0" behindDoc="0" simplePos="0" relativeHeight="15749632">
                <wp:simplePos x="0" y="0"/>
                <wp:positionH relativeFrom="page">
                  <wp:posOffset>3565271</wp:posOffset>
                </wp:positionH>
                <wp:positionV relativeFrom="paragraph">
                  <wp:posOffset>64619</wp:posOffset>
                </wp:positionV>
                <wp:extent cx="1492250" cy="1079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1492250" cy="10795"/>
                        </a:xfrm>
                        <a:custGeom>
                          <a:avLst/>
                          <a:gdLst/>
                          <a:ahLst/>
                          <a:cxnLst/>
                          <a:rect l="l" t="t" r="r" b="b"/>
                          <a:pathLst>
                            <a:path w="1492250" h="10795">
                              <a:moveTo>
                                <a:pt x="1492250" y="0"/>
                              </a:moveTo>
                              <a:lnTo>
                                <a:pt x="0" y="0"/>
                              </a:lnTo>
                              <a:lnTo>
                                <a:pt x="0" y="10668"/>
                              </a:lnTo>
                              <a:lnTo>
                                <a:pt x="1492250" y="10668"/>
                              </a:lnTo>
                              <a:lnTo>
                                <a:pt x="1492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0.730011pt;margin-top:5.088134pt;width:117.5pt;height:.84003pt;mso-position-horizontal-relative:page;mso-position-vertical-relative:paragraph;z-index:15749632" id="docshape38" filled="true" fillcolor="#000000" stroked="false">
                <v:fill type="solid"/>
                <w10:wrap type="none"/>
              </v:rect>
            </w:pict>
          </mc:Fallback>
        </mc:AlternateContent>
      </w:r>
      <w:r>
        <w:rPr>
          <w:rFonts w:ascii="Cambria Math"/>
          <w:spacing w:val="-10"/>
          <w:sz w:val="24"/>
        </w:rPr>
        <w:t>=</w:t>
      </w:r>
    </w:p>
    <w:p>
      <w:pPr>
        <w:pStyle w:val="BodyText"/>
        <w:spacing w:line="195" w:lineRule="exact"/>
        <w:ind w:left="720"/>
        <w:jc w:val="center"/>
        <w:rPr>
          <w:rFonts w:ascii="Cambria Math"/>
        </w:rPr>
      </w:pPr>
      <w:r>
        <w:rPr>
          <w:rFonts w:ascii="Cambria Math"/>
          <w:spacing w:val="-10"/>
        </w:rPr>
        <w:t>3</w:t>
      </w:r>
    </w:p>
    <w:p>
      <w:pPr>
        <w:pStyle w:val="BodyText"/>
        <w:spacing w:line="216" w:lineRule="exact"/>
        <w:ind w:right="776"/>
        <w:jc w:val="center"/>
        <w:rPr>
          <w:rFonts w:ascii="Cambria Math"/>
        </w:rPr>
      </w:pPr>
      <w:r>
        <w:rPr>
          <w:rFonts w:ascii="Cambria Math"/>
          <w:spacing w:val="-2"/>
          <w:position w:val="1"/>
        </w:rPr>
        <w:t>[</w:t>
      </w:r>
      <w:r>
        <w:rPr>
          <w:rFonts w:ascii="Cambria Math"/>
          <w:spacing w:val="-2"/>
        </w:rPr>
        <w:t>0.602</w:t>
      </w:r>
      <w:r>
        <w:rPr>
          <w:rFonts w:ascii="Cambria Math"/>
          <w:spacing w:val="-2"/>
          <w:position w:val="1"/>
        </w:rPr>
        <w:t>]</w:t>
      </w:r>
    </w:p>
    <w:p>
      <w:pPr>
        <w:spacing w:line="172" w:lineRule="exact" w:before="0"/>
        <w:ind w:left="720" w:right="2875" w:firstLine="0"/>
        <w:jc w:val="center"/>
        <w:rPr>
          <w:rFonts w:ascii="Cambria Math"/>
          <w:sz w:val="24"/>
        </w:rPr>
      </w:pPr>
      <w:r>
        <w:rPr/>
        <mc:AlternateContent>
          <mc:Choice Requires="wps">
            <w:drawing>
              <wp:anchor distT="0" distB="0" distL="0" distR="0" allowOverlap="1" layoutInCell="1" locked="0" behindDoc="0" simplePos="0" relativeHeight="15750144">
                <wp:simplePos x="0" y="0"/>
                <wp:positionH relativeFrom="page">
                  <wp:posOffset>3598798</wp:posOffset>
                </wp:positionH>
                <wp:positionV relativeFrom="paragraph">
                  <wp:posOffset>64620</wp:posOffset>
                </wp:positionV>
                <wp:extent cx="475615" cy="1079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475615" cy="10795"/>
                        </a:xfrm>
                        <a:custGeom>
                          <a:avLst/>
                          <a:gdLst/>
                          <a:ahLst/>
                          <a:cxnLst/>
                          <a:rect l="l" t="t" r="r" b="b"/>
                          <a:pathLst>
                            <a:path w="475615" h="10795">
                              <a:moveTo>
                                <a:pt x="475488" y="0"/>
                              </a:moveTo>
                              <a:lnTo>
                                <a:pt x="0" y="0"/>
                              </a:lnTo>
                              <a:lnTo>
                                <a:pt x="0" y="10667"/>
                              </a:lnTo>
                              <a:lnTo>
                                <a:pt x="475488" y="10667"/>
                              </a:lnTo>
                              <a:lnTo>
                                <a:pt x="475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369995pt;margin-top:5.088192pt;width:37.44pt;height:.83997pt;mso-position-horizontal-relative:page;mso-position-vertical-relative:paragraph;z-index:15750144" id="docshape39" filled="true" fillcolor="#000000" stroked="false">
                <v:fill type="solid"/>
                <w10:wrap type="none"/>
              </v:rect>
            </w:pict>
          </mc:Fallback>
        </mc:AlternateContent>
      </w:r>
      <w:r>
        <w:rPr>
          <w:rFonts w:ascii="Cambria Math"/>
          <w:spacing w:val="-10"/>
          <w:sz w:val="24"/>
        </w:rPr>
        <w:t>=</w:t>
      </w:r>
    </w:p>
    <w:p>
      <w:pPr>
        <w:pStyle w:val="BodyText"/>
        <w:spacing w:line="221" w:lineRule="exact"/>
        <w:ind w:right="775"/>
        <w:jc w:val="center"/>
        <w:rPr>
          <w:rFonts w:ascii="Cambria Math"/>
        </w:rPr>
      </w:pPr>
      <w:r>
        <w:rPr>
          <w:rFonts w:ascii="Cambria Math"/>
          <w:spacing w:val="-10"/>
        </w:rPr>
        <w:t>3</w:t>
      </w:r>
    </w:p>
    <w:p>
      <w:pPr>
        <w:spacing w:after="0" w:line="221" w:lineRule="exact"/>
        <w:jc w:val="center"/>
        <w:rPr>
          <w:rFonts w:ascii="Cambria Math"/>
        </w:rPr>
        <w:sectPr>
          <w:type w:val="continuous"/>
          <w:pgSz w:w="12240" w:h="15840"/>
          <w:pgMar w:header="0" w:footer="302" w:top="1340" w:bottom="500" w:left="900" w:right="280"/>
        </w:sectPr>
      </w:pPr>
    </w:p>
    <w:p>
      <w:pPr>
        <w:pStyle w:val="BodyText"/>
        <w:spacing w:before="38"/>
        <w:ind w:left="720" w:right="2334"/>
        <w:jc w:val="center"/>
        <w:rPr>
          <w:rFonts w:ascii="Cambria Math"/>
        </w:rPr>
      </w:pPr>
      <w:r>
        <w:rPr>
          <w:rFonts w:ascii="Cambria Math"/>
        </w:rPr>
        <w:t>=</w:t>
      </w:r>
      <w:r>
        <w:rPr>
          <w:rFonts w:ascii="Cambria Math"/>
          <w:spacing w:val="15"/>
        </w:rPr>
        <w:t> </w:t>
      </w:r>
      <w:r>
        <w:rPr>
          <w:rFonts w:ascii="Cambria Math"/>
          <w:spacing w:val="-4"/>
        </w:rPr>
        <w:t>0.201</w:t>
      </w:r>
    </w:p>
    <w:p>
      <w:pPr>
        <w:pStyle w:val="BodyText"/>
        <w:spacing w:before="174"/>
        <w:ind w:left="1085"/>
      </w:pPr>
      <w:r>
        <w:rPr/>
        <w:t>Chapter</w:t>
      </w:r>
      <w:r>
        <w:rPr>
          <w:spacing w:val="-5"/>
        </w:rPr>
        <w:t> </w:t>
      </w:r>
      <w:r>
        <w:rPr/>
        <w:t>four</w:t>
      </w:r>
      <w:r>
        <w:rPr>
          <w:spacing w:val="-3"/>
        </w:rPr>
        <w:t> </w:t>
      </w:r>
      <w:r>
        <w:rPr/>
        <w:t>of</w:t>
      </w:r>
      <w:r>
        <w:rPr>
          <w:spacing w:val="-2"/>
        </w:rPr>
        <w:t> </w:t>
      </w:r>
      <w:r>
        <w:rPr/>
        <w:t>this research</w:t>
      </w:r>
      <w:r>
        <w:rPr>
          <w:spacing w:val="-1"/>
        </w:rPr>
        <w:t> </w:t>
      </w:r>
      <w:r>
        <w:rPr/>
        <w:t>contains</w:t>
      </w:r>
      <w:r>
        <w:rPr>
          <w:spacing w:val="-1"/>
        </w:rPr>
        <w:t> </w:t>
      </w:r>
      <w:r>
        <w:rPr/>
        <w:t>the</w:t>
      </w:r>
      <w:r>
        <w:rPr>
          <w:spacing w:val="-2"/>
        </w:rPr>
        <w:t> </w:t>
      </w:r>
      <w:r>
        <w:rPr/>
        <w:t>transformed results</w:t>
      </w:r>
      <w:r>
        <w:rPr>
          <w:spacing w:val="-1"/>
        </w:rPr>
        <w:t> </w:t>
      </w:r>
      <w:r>
        <w:rPr/>
        <w:t>and</w:t>
      </w:r>
      <w:r>
        <w:rPr>
          <w:spacing w:val="-1"/>
        </w:rPr>
        <w:t> </w:t>
      </w:r>
      <w:r>
        <w:rPr/>
        <w:t>other </w:t>
      </w:r>
      <w:r>
        <w:rPr>
          <w:spacing w:val="-2"/>
        </w:rPr>
        <w:t>analysis.</w:t>
      </w:r>
    </w:p>
    <w:p>
      <w:pPr>
        <w:spacing w:after="0"/>
        <w:sectPr>
          <w:pgSz w:w="12240" w:h="15840"/>
          <w:pgMar w:header="0" w:footer="302" w:top="1380" w:bottom="500" w:left="900" w:right="280"/>
        </w:sectPr>
      </w:pPr>
    </w:p>
    <w:p>
      <w:pPr>
        <w:spacing w:before="75"/>
        <w:ind w:left="722" w:right="776" w:firstLine="0"/>
        <w:jc w:val="center"/>
        <w:rPr>
          <w:b/>
          <w:sz w:val="24"/>
        </w:rPr>
      </w:pPr>
      <w:r>
        <w:rPr>
          <w:b/>
          <w:sz w:val="24"/>
        </w:rPr>
        <w:t>CHAPTER</w:t>
      </w:r>
      <w:r>
        <w:rPr>
          <w:b/>
          <w:spacing w:val="-5"/>
          <w:sz w:val="24"/>
        </w:rPr>
        <w:t> </w:t>
      </w:r>
      <w:r>
        <w:rPr>
          <w:b/>
          <w:spacing w:val="-4"/>
          <w:sz w:val="24"/>
        </w:rPr>
        <w:t>FOUR</w:t>
      </w:r>
    </w:p>
    <w:p>
      <w:pPr>
        <w:pStyle w:val="ListParagraph"/>
        <w:numPr>
          <w:ilvl w:val="1"/>
          <w:numId w:val="24"/>
        </w:numPr>
        <w:tabs>
          <w:tab w:pos="3946" w:val="left" w:leader="none"/>
        </w:tabs>
        <w:spacing w:line="240" w:lineRule="auto" w:before="199" w:after="0"/>
        <w:ind w:left="3946" w:right="0" w:hanging="2861"/>
        <w:jc w:val="left"/>
        <w:rPr>
          <w:b/>
          <w:sz w:val="24"/>
        </w:rPr>
      </w:pPr>
      <w:r>
        <w:rPr>
          <w:b/>
          <w:sz w:val="24"/>
        </w:rPr>
        <w:t>RESULTS</w:t>
      </w:r>
      <w:r>
        <w:rPr>
          <w:b/>
          <w:spacing w:val="-1"/>
          <w:sz w:val="24"/>
        </w:rPr>
        <w:t> </w:t>
      </w:r>
      <w:r>
        <w:rPr>
          <w:b/>
          <w:sz w:val="24"/>
        </w:rPr>
        <w:t>AND </w:t>
      </w:r>
      <w:r>
        <w:rPr>
          <w:b/>
          <w:spacing w:val="-2"/>
          <w:sz w:val="24"/>
        </w:rPr>
        <w:t>DISCUSSIONS</w:t>
      </w:r>
    </w:p>
    <w:p>
      <w:pPr>
        <w:pStyle w:val="BodyText"/>
        <w:rPr>
          <w:b/>
        </w:rPr>
      </w:pPr>
    </w:p>
    <w:p>
      <w:pPr>
        <w:pStyle w:val="Heading1"/>
        <w:numPr>
          <w:ilvl w:val="1"/>
          <w:numId w:val="24"/>
        </w:numPr>
        <w:tabs>
          <w:tab w:pos="1785" w:val="left" w:leader="none"/>
        </w:tabs>
        <w:spacing w:line="240" w:lineRule="auto" w:before="1" w:after="0"/>
        <w:ind w:left="1785" w:right="0" w:hanging="700"/>
        <w:jc w:val="left"/>
      </w:pPr>
      <w:r>
        <w:rPr/>
        <w:t>Land Cover</w:t>
      </w:r>
      <w:r>
        <w:rPr>
          <w:spacing w:val="-1"/>
        </w:rPr>
        <w:t> </w:t>
      </w:r>
      <w:r>
        <w:rPr/>
        <w:t>Map of the</w:t>
      </w:r>
      <w:r>
        <w:rPr>
          <w:spacing w:val="-1"/>
        </w:rPr>
        <w:t> </w:t>
      </w:r>
      <w:r>
        <w:rPr/>
        <w:t>Study </w:t>
      </w:r>
      <w:r>
        <w:rPr>
          <w:spacing w:val="-4"/>
        </w:rPr>
        <w:t>Area</w:t>
      </w:r>
    </w:p>
    <w:p>
      <w:pPr>
        <w:pStyle w:val="BodyText"/>
        <w:spacing w:line="472" w:lineRule="auto" w:before="273"/>
        <w:ind w:left="1085" w:right="1134"/>
        <w:jc w:val="both"/>
      </w:pPr>
      <w:r>
        <w:rPr/>
        <w:t>Figure 4.1 shows the spatial distribution of the existing land covers in the study area. This output was obtained from the classification performed using SVM algorithm (supervised classifier algorithm).</w:t>
      </w:r>
    </w:p>
    <w:p>
      <w:pPr>
        <w:pStyle w:val="BodyText"/>
        <w:spacing w:before="5"/>
        <w:rPr>
          <w:sz w:val="12"/>
        </w:rPr>
      </w:pPr>
      <w:r>
        <w:rPr/>
        <w:drawing>
          <wp:anchor distT="0" distB="0" distL="0" distR="0" allowOverlap="1" layoutInCell="1" locked="0" behindDoc="1" simplePos="0" relativeHeight="487610368">
            <wp:simplePos x="0" y="0"/>
            <wp:positionH relativeFrom="page">
              <wp:posOffset>1097280</wp:posOffset>
            </wp:positionH>
            <wp:positionV relativeFrom="paragraph">
              <wp:posOffset>106351</wp:posOffset>
            </wp:positionV>
            <wp:extent cx="5942613" cy="4552950"/>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26" cstate="print"/>
                    <a:stretch>
                      <a:fillRect/>
                    </a:stretch>
                  </pic:blipFill>
                  <pic:spPr>
                    <a:xfrm>
                      <a:off x="0" y="0"/>
                      <a:ext cx="5942613" cy="4552950"/>
                    </a:xfrm>
                    <a:prstGeom prst="rect">
                      <a:avLst/>
                    </a:prstGeom>
                  </pic:spPr>
                </pic:pic>
              </a:graphicData>
            </a:graphic>
          </wp:anchor>
        </w:drawing>
      </w:r>
    </w:p>
    <w:p>
      <w:pPr>
        <w:pStyle w:val="BodyText"/>
        <w:spacing w:before="45"/>
        <w:ind w:left="720" w:right="776"/>
        <w:jc w:val="center"/>
      </w:pPr>
      <w:r>
        <w:rPr/>
        <w:t>Figure</w:t>
      </w:r>
      <w:r>
        <w:rPr>
          <w:spacing w:val="-3"/>
        </w:rPr>
        <w:t> </w:t>
      </w:r>
      <w:r>
        <w:rPr/>
        <w:t>4.1:</w:t>
      </w:r>
      <w:r>
        <w:rPr>
          <w:spacing w:val="2"/>
        </w:rPr>
        <w:t> </w:t>
      </w:r>
      <w:r>
        <w:rPr/>
        <w:t>Land</w:t>
      </w:r>
      <w:r>
        <w:rPr>
          <w:spacing w:val="1"/>
        </w:rPr>
        <w:t> </w:t>
      </w:r>
      <w:r>
        <w:rPr/>
        <w:t>cover map of</w:t>
      </w:r>
      <w:r>
        <w:rPr>
          <w:spacing w:val="-1"/>
        </w:rPr>
        <w:t> </w:t>
      </w:r>
      <w:r>
        <w:rPr/>
        <w:t>the</w:t>
      </w:r>
      <w:r>
        <w:rPr>
          <w:spacing w:val="-2"/>
        </w:rPr>
        <w:t> </w:t>
      </w:r>
      <w:r>
        <w:rPr/>
        <w:t>study</w:t>
      </w:r>
      <w:r>
        <w:rPr>
          <w:spacing w:val="-5"/>
        </w:rPr>
        <w:t> </w:t>
      </w:r>
      <w:r>
        <w:rPr>
          <w:spacing w:val="-4"/>
        </w:rPr>
        <w:t>area.</w:t>
      </w:r>
    </w:p>
    <w:p>
      <w:pPr>
        <w:spacing w:after="0"/>
        <w:jc w:val="center"/>
        <w:sectPr>
          <w:pgSz w:w="12240" w:h="15840"/>
          <w:pgMar w:header="0" w:footer="302" w:top="1340" w:bottom="500" w:left="900" w:right="280"/>
        </w:sectPr>
      </w:pPr>
    </w:p>
    <w:p>
      <w:pPr>
        <w:pStyle w:val="BodyText"/>
        <w:spacing w:line="470" w:lineRule="auto" w:before="70"/>
        <w:ind w:left="1085" w:right="1137"/>
        <w:jc w:val="both"/>
      </w:pPr>
      <w:r>
        <w:rPr/>
        <w:t>Table 4.1 shows the area covered (in squares of metres) by each of the land covers in the study area.</w:t>
      </w:r>
    </w:p>
    <w:p>
      <w:pPr>
        <w:pStyle w:val="BodyText"/>
        <w:spacing w:before="56" w:after="9"/>
        <w:ind w:left="1085"/>
        <w:jc w:val="both"/>
      </w:pPr>
      <w:r>
        <w:rPr/>
        <w:t>Table</w:t>
      </w:r>
      <w:r>
        <w:rPr>
          <w:spacing w:val="-1"/>
        </w:rPr>
        <w:t> </w:t>
      </w:r>
      <w:r>
        <w:rPr/>
        <w:t>4.1:</w:t>
      </w:r>
      <w:r>
        <w:rPr>
          <w:spacing w:val="1"/>
        </w:rPr>
        <w:t> </w:t>
      </w:r>
      <w:r>
        <w:rPr/>
        <w:t>Land cover</w:t>
      </w:r>
      <w:r>
        <w:rPr>
          <w:spacing w:val="-1"/>
        </w:rPr>
        <w:t> </w:t>
      </w:r>
      <w:r>
        <w:rPr/>
        <w:t>extents in</w:t>
      </w:r>
      <w:r>
        <w:rPr>
          <w:spacing w:val="-1"/>
        </w:rPr>
        <w:t> </w:t>
      </w:r>
      <w:r>
        <w:rPr/>
        <w:t>the study</w:t>
      </w:r>
      <w:r>
        <w:rPr>
          <w:spacing w:val="-5"/>
        </w:rPr>
        <w:t> </w:t>
      </w:r>
      <w:r>
        <w:rPr>
          <w:spacing w:val="-4"/>
        </w:rPr>
        <w:t>area</w:t>
      </w: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1"/>
        <w:gridCol w:w="2168"/>
        <w:gridCol w:w="1120"/>
      </w:tblGrid>
      <w:tr>
        <w:trPr>
          <w:trHeight w:val="348" w:hRule="atLeast"/>
        </w:trPr>
        <w:tc>
          <w:tcPr>
            <w:tcW w:w="2881" w:type="dxa"/>
            <w:tcBorders>
              <w:top w:val="single" w:sz="4" w:space="0" w:color="000000"/>
            </w:tcBorders>
          </w:tcPr>
          <w:p>
            <w:pPr>
              <w:pStyle w:val="TableParagraph"/>
              <w:spacing w:line="273" w:lineRule="exact"/>
              <w:ind w:left="7"/>
              <w:rPr>
                <w:b/>
                <w:sz w:val="24"/>
              </w:rPr>
            </w:pPr>
            <w:r>
              <w:rPr>
                <w:b/>
                <w:spacing w:val="-2"/>
                <w:sz w:val="24"/>
              </w:rPr>
              <w:t>CLASSIFICATION</w:t>
            </w:r>
          </w:p>
        </w:tc>
        <w:tc>
          <w:tcPr>
            <w:tcW w:w="2168" w:type="dxa"/>
            <w:tcBorders>
              <w:top w:val="single" w:sz="4" w:space="0" w:color="000000"/>
            </w:tcBorders>
          </w:tcPr>
          <w:p>
            <w:pPr>
              <w:pStyle w:val="TableParagraph"/>
              <w:spacing w:line="273" w:lineRule="exact"/>
              <w:ind w:left="808"/>
              <w:rPr>
                <w:b/>
                <w:sz w:val="24"/>
              </w:rPr>
            </w:pPr>
            <w:r>
              <w:rPr>
                <w:b/>
                <w:spacing w:val="-4"/>
                <w:sz w:val="24"/>
              </w:rPr>
              <w:t>AREA</w:t>
            </w:r>
          </w:p>
        </w:tc>
        <w:tc>
          <w:tcPr>
            <w:tcW w:w="1120" w:type="dxa"/>
            <w:tcBorders>
              <w:top w:val="single" w:sz="4" w:space="0" w:color="000000"/>
            </w:tcBorders>
          </w:tcPr>
          <w:p>
            <w:pPr>
              <w:pStyle w:val="TableParagraph"/>
              <w:spacing w:line="273" w:lineRule="exact"/>
              <w:ind w:left="558"/>
              <w:rPr>
                <w:b/>
                <w:sz w:val="24"/>
              </w:rPr>
            </w:pPr>
            <w:r>
              <w:rPr>
                <w:b/>
                <w:spacing w:val="-10"/>
                <w:sz w:val="24"/>
              </w:rPr>
              <w:t>%</w:t>
            </w:r>
          </w:p>
        </w:tc>
      </w:tr>
      <w:tr>
        <w:trPr>
          <w:trHeight w:val="412" w:hRule="atLeast"/>
        </w:trPr>
        <w:tc>
          <w:tcPr>
            <w:tcW w:w="2881" w:type="dxa"/>
          </w:tcPr>
          <w:p>
            <w:pPr>
              <w:pStyle w:val="TableParagraph"/>
              <w:spacing w:before="65"/>
              <w:ind w:left="7"/>
              <w:rPr>
                <w:b/>
                <w:sz w:val="24"/>
              </w:rPr>
            </w:pPr>
            <w:r>
              <w:rPr>
                <w:b/>
                <w:spacing w:val="-2"/>
                <w:sz w:val="24"/>
              </w:rPr>
              <w:t>COVERAGE</w:t>
            </w:r>
          </w:p>
        </w:tc>
        <w:tc>
          <w:tcPr>
            <w:tcW w:w="2168" w:type="dxa"/>
          </w:tcPr>
          <w:p>
            <w:pPr>
              <w:pStyle w:val="TableParagraph"/>
              <w:spacing w:before="65"/>
              <w:ind w:left="808"/>
              <w:rPr>
                <w:b/>
                <w:sz w:val="24"/>
              </w:rPr>
            </w:pPr>
            <w:r>
              <w:rPr>
                <w:b/>
                <w:spacing w:val="-2"/>
                <w:sz w:val="24"/>
              </w:rPr>
              <w:t>(sq.m)</w:t>
            </w:r>
          </w:p>
        </w:tc>
        <w:tc>
          <w:tcPr>
            <w:tcW w:w="1120" w:type="dxa"/>
          </w:tcPr>
          <w:p>
            <w:pPr>
              <w:pStyle w:val="TableParagraph"/>
              <w:spacing w:before="65"/>
              <w:ind w:left="219"/>
              <w:rPr>
                <w:b/>
                <w:sz w:val="24"/>
              </w:rPr>
            </w:pPr>
            <w:r>
              <w:rPr>
                <w:b/>
                <w:spacing w:val="-2"/>
                <w:sz w:val="24"/>
              </w:rPr>
              <w:t>coverage</w:t>
            </w:r>
          </w:p>
        </w:tc>
      </w:tr>
      <w:tr>
        <w:trPr>
          <w:trHeight w:val="412" w:hRule="atLeast"/>
        </w:trPr>
        <w:tc>
          <w:tcPr>
            <w:tcW w:w="2881" w:type="dxa"/>
          </w:tcPr>
          <w:p>
            <w:pPr>
              <w:pStyle w:val="TableParagraph"/>
              <w:spacing w:before="65"/>
              <w:ind w:left="7"/>
              <w:rPr>
                <w:b/>
                <w:sz w:val="24"/>
              </w:rPr>
            </w:pPr>
            <w:r>
              <w:rPr>
                <w:b/>
                <w:spacing w:val="-2"/>
                <w:sz w:val="24"/>
              </w:rPr>
              <w:t>ROCKS</w:t>
            </w:r>
          </w:p>
        </w:tc>
        <w:tc>
          <w:tcPr>
            <w:tcW w:w="2168" w:type="dxa"/>
          </w:tcPr>
          <w:p>
            <w:pPr>
              <w:pStyle w:val="TableParagraph"/>
              <w:spacing w:before="61"/>
              <w:ind w:left="808"/>
              <w:rPr>
                <w:sz w:val="24"/>
              </w:rPr>
            </w:pPr>
            <w:r>
              <w:rPr>
                <w:spacing w:val="-2"/>
                <w:sz w:val="24"/>
              </w:rPr>
              <w:t>53246.442</w:t>
            </w:r>
          </w:p>
        </w:tc>
        <w:tc>
          <w:tcPr>
            <w:tcW w:w="1120" w:type="dxa"/>
          </w:tcPr>
          <w:p>
            <w:pPr>
              <w:pStyle w:val="TableParagraph"/>
              <w:spacing w:before="61"/>
              <w:ind w:left="99"/>
              <w:rPr>
                <w:sz w:val="24"/>
              </w:rPr>
            </w:pPr>
            <w:r>
              <w:rPr>
                <w:spacing w:val="-2"/>
                <w:sz w:val="24"/>
              </w:rPr>
              <w:t>5.138</w:t>
            </w:r>
          </w:p>
        </w:tc>
      </w:tr>
      <w:tr>
        <w:trPr>
          <w:trHeight w:val="412" w:hRule="atLeast"/>
        </w:trPr>
        <w:tc>
          <w:tcPr>
            <w:tcW w:w="2881" w:type="dxa"/>
          </w:tcPr>
          <w:p>
            <w:pPr>
              <w:pStyle w:val="TableParagraph"/>
              <w:spacing w:before="65"/>
              <w:ind w:left="7"/>
              <w:rPr>
                <w:b/>
                <w:sz w:val="24"/>
              </w:rPr>
            </w:pPr>
            <w:r>
              <w:rPr>
                <w:b/>
                <w:sz w:val="24"/>
              </w:rPr>
              <w:t>CLAY</w:t>
            </w:r>
            <w:r>
              <w:rPr>
                <w:b/>
                <w:spacing w:val="-1"/>
                <w:sz w:val="24"/>
              </w:rPr>
              <w:t> </w:t>
            </w:r>
            <w:r>
              <w:rPr>
                <w:b/>
                <w:spacing w:val="-4"/>
                <w:sz w:val="24"/>
              </w:rPr>
              <w:t>SOIL</w:t>
            </w:r>
          </w:p>
        </w:tc>
        <w:tc>
          <w:tcPr>
            <w:tcW w:w="2168" w:type="dxa"/>
          </w:tcPr>
          <w:p>
            <w:pPr>
              <w:pStyle w:val="TableParagraph"/>
              <w:spacing w:before="61"/>
              <w:ind w:left="808"/>
              <w:rPr>
                <w:sz w:val="24"/>
              </w:rPr>
            </w:pPr>
            <w:r>
              <w:rPr>
                <w:spacing w:val="-2"/>
                <w:sz w:val="24"/>
              </w:rPr>
              <w:t>159432.769</w:t>
            </w:r>
          </w:p>
        </w:tc>
        <w:tc>
          <w:tcPr>
            <w:tcW w:w="1120" w:type="dxa"/>
          </w:tcPr>
          <w:p>
            <w:pPr>
              <w:pStyle w:val="TableParagraph"/>
              <w:spacing w:before="61"/>
              <w:ind w:left="99"/>
              <w:rPr>
                <w:sz w:val="24"/>
              </w:rPr>
            </w:pPr>
            <w:r>
              <w:rPr>
                <w:spacing w:val="-2"/>
                <w:sz w:val="24"/>
              </w:rPr>
              <w:t>15.383</w:t>
            </w:r>
          </w:p>
        </w:tc>
      </w:tr>
      <w:tr>
        <w:trPr>
          <w:trHeight w:val="416" w:hRule="atLeast"/>
        </w:trPr>
        <w:tc>
          <w:tcPr>
            <w:tcW w:w="2881" w:type="dxa"/>
          </w:tcPr>
          <w:p>
            <w:pPr>
              <w:pStyle w:val="TableParagraph"/>
              <w:spacing w:before="65"/>
              <w:ind w:left="7"/>
              <w:rPr>
                <w:b/>
                <w:sz w:val="24"/>
              </w:rPr>
            </w:pPr>
            <w:r>
              <w:rPr>
                <w:b/>
                <w:spacing w:val="-2"/>
                <w:sz w:val="24"/>
              </w:rPr>
              <w:t>VEGETATION</w:t>
            </w:r>
          </w:p>
        </w:tc>
        <w:tc>
          <w:tcPr>
            <w:tcW w:w="2168" w:type="dxa"/>
          </w:tcPr>
          <w:p>
            <w:pPr>
              <w:pStyle w:val="TableParagraph"/>
              <w:spacing w:before="61"/>
              <w:ind w:left="808"/>
              <w:rPr>
                <w:sz w:val="24"/>
              </w:rPr>
            </w:pPr>
            <w:r>
              <w:rPr>
                <w:spacing w:val="-2"/>
                <w:sz w:val="24"/>
              </w:rPr>
              <w:t>571254.779</w:t>
            </w:r>
          </w:p>
        </w:tc>
        <w:tc>
          <w:tcPr>
            <w:tcW w:w="1120" w:type="dxa"/>
          </w:tcPr>
          <w:p>
            <w:pPr>
              <w:pStyle w:val="TableParagraph"/>
              <w:spacing w:before="61"/>
              <w:ind w:left="99"/>
              <w:rPr>
                <w:sz w:val="24"/>
              </w:rPr>
            </w:pPr>
            <w:r>
              <w:rPr>
                <w:spacing w:val="-2"/>
                <w:sz w:val="24"/>
              </w:rPr>
              <w:t>55.119</w:t>
            </w:r>
          </w:p>
        </w:tc>
      </w:tr>
      <w:tr>
        <w:trPr>
          <w:trHeight w:val="416" w:hRule="atLeast"/>
        </w:trPr>
        <w:tc>
          <w:tcPr>
            <w:tcW w:w="2881" w:type="dxa"/>
          </w:tcPr>
          <w:p>
            <w:pPr>
              <w:pStyle w:val="TableParagraph"/>
              <w:spacing w:before="69"/>
              <w:ind w:left="7"/>
              <w:rPr>
                <w:b/>
                <w:sz w:val="24"/>
              </w:rPr>
            </w:pPr>
            <w:r>
              <w:rPr>
                <w:b/>
                <w:sz w:val="24"/>
              </w:rPr>
              <w:t>WATER </w:t>
            </w:r>
            <w:r>
              <w:rPr>
                <w:b/>
                <w:spacing w:val="-2"/>
                <w:sz w:val="24"/>
              </w:rPr>
              <w:t>BODIES</w:t>
            </w:r>
          </w:p>
        </w:tc>
        <w:tc>
          <w:tcPr>
            <w:tcW w:w="2168" w:type="dxa"/>
          </w:tcPr>
          <w:p>
            <w:pPr>
              <w:pStyle w:val="TableParagraph"/>
              <w:spacing w:before="65"/>
              <w:ind w:left="808"/>
              <w:rPr>
                <w:sz w:val="24"/>
              </w:rPr>
            </w:pPr>
            <w:r>
              <w:rPr>
                <w:spacing w:val="-2"/>
                <w:sz w:val="24"/>
              </w:rPr>
              <w:t>73951.329</w:t>
            </w:r>
          </w:p>
        </w:tc>
        <w:tc>
          <w:tcPr>
            <w:tcW w:w="1120" w:type="dxa"/>
          </w:tcPr>
          <w:p>
            <w:pPr>
              <w:pStyle w:val="TableParagraph"/>
              <w:spacing w:before="65"/>
              <w:ind w:left="99"/>
              <w:rPr>
                <w:sz w:val="24"/>
              </w:rPr>
            </w:pPr>
            <w:r>
              <w:rPr>
                <w:spacing w:val="-2"/>
                <w:sz w:val="24"/>
              </w:rPr>
              <w:t>7.135</w:t>
            </w:r>
          </w:p>
        </w:tc>
      </w:tr>
      <w:tr>
        <w:trPr>
          <w:trHeight w:val="412" w:hRule="atLeast"/>
        </w:trPr>
        <w:tc>
          <w:tcPr>
            <w:tcW w:w="2881" w:type="dxa"/>
          </w:tcPr>
          <w:p>
            <w:pPr>
              <w:pStyle w:val="TableParagraph"/>
              <w:spacing w:before="65"/>
              <w:ind w:left="7"/>
              <w:rPr>
                <w:b/>
                <w:sz w:val="24"/>
              </w:rPr>
            </w:pPr>
            <w:r>
              <w:rPr>
                <w:b/>
                <w:sz w:val="24"/>
              </w:rPr>
              <w:t>SANDY</w:t>
            </w:r>
            <w:r>
              <w:rPr>
                <w:b/>
                <w:spacing w:val="-2"/>
                <w:sz w:val="24"/>
              </w:rPr>
              <w:t> </w:t>
            </w:r>
            <w:r>
              <w:rPr>
                <w:b/>
                <w:spacing w:val="-4"/>
                <w:sz w:val="24"/>
              </w:rPr>
              <w:t>SOIL</w:t>
            </w:r>
          </w:p>
        </w:tc>
        <w:tc>
          <w:tcPr>
            <w:tcW w:w="2168" w:type="dxa"/>
          </w:tcPr>
          <w:p>
            <w:pPr>
              <w:pStyle w:val="TableParagraph"/>
              <w:spacing w:before="61"/>
              <w:ind w:left="808"/>
              <w:rPr>
                <w:sz w:val="24"/>
              </w:rPr>
            </w:pPr>
            <w:r>
              <w:rPr>
                <w:spacing w:val="-2"/>
                <w:sz w:val="24"/>
              </w:rPr>
              <w:t>178511.460</w:t>
            </w:r>
          </w:p>
        </w:tc>
        <w:tc>
          <w:tcPr>
            <w:tcW w:w="1120" w:type="dxa"/>
          </w:tcPr>
          <w:p>
            <w:pPr>
              <w:pStyle w:val="TableParagraph"/>
              <w:spacing w:before="61"/>
              <w:ind w:left="99"/>
              <w:rPr>
                <w:sz w:val="24"/>
              </w:rPr>
            </w:pPr>
            <w:r>
              <w:rPr>
                <w:spacing w:val="-2"/>
                <w:sz w:val="24"/>
              </w:rPr>
              <w:t>17.225</w:t>
            </w:r>
          </w:p>
        </w:tc>
      </w:tr>
      <w:tr>
        <w:trPr>
          <w:trHeight w:val="344" w:hRule="atLeast"/>
        </w:trPr>
        <w:tc>
          <w:tcPr>
            <w:tcW w:w="2881" w:type="dxa"/>
            <w:tcBorders>
              <w:bottom w:val="single" w:sz="4" w:space="0" w:color="000000"/>
            </w:tcBorders>
          </w:tcPr>
          <w:p>
            <w:pPr>
              <w:pStyle w:val="TableParagraph"/>
              <w:spacing w:line="259" w:lineRule="exact" w:before="65"/>
              <w:ind w:left="7"/>
              <w:rPr>
                <w:b/>
                <w:sz w:val="24"/>
              </w:rPr>
            </w:pPr>
            <w:r>
              <w:rPr>
                <w:b/>
                <w:spacing w:val="-2"/>
                <w:sz w:val="24"/>
              </w:rPr>
              <w:t>TOTAL</w:t>
            </w:r>
          </w:p>
        </w:tc>
        <w:tc>
          <w:tcPr>
            <w:tcW w:w="2168" w:type="dxa"/>
            <w:tcBorders>
              <w:bottom w:val="single" w:sz="4" w:space="0" w:color="000000"/>
            </w:tcBorders>
          </w:tcPr>
          <w:p>
            <w:pPr>
              <w:pStyle w:val="TableParagraph"/>
              <w:spacing w:line="264" w:lineRule="exact" w:before="61"/>
              <w:ind w:left="808"/>
              <w:rPr>
                <w:sz w:val="24"/>
              </w:rPr>
            </w:pPr>
            <w:r>
              <w:rPr>
                <w:spacing w:val="-2"/>
                <w:sz w:val="24"/>
              </w:rPr>
              <w:t>1036396.779</w:t>
            </w:r>
          </w:p>
        </w:tc>
        <w:tc>
          <w:tcPr>
            <w:tcW w:w="1120" w:type="dxa"/>
            <w:tcBorders>
              <w:bottom w:val="single" w:sz="4" w:space="0" w:color="000000"/>
            </w:tcBorders>
          </w:tcPr>
          <w:p>
            <w:pPr>
              <w:pStyle w:val="TableParagraph"/>
              <w:spacing w:line="264" w:lineRule="exact" w:before="61"/>
              <w:ind w:left="99"/>
              <w:rPr>
                <w:sz w:val="24"/>
              </w:rPr>
            </w:pPr>
            <w:r>
              <w:rPr>
                <w:spacing w:val="-5"/>
                <w:sz w:val="24"/>
              </w:rPr>
              <w:t>100</w:t>
            </w:r>
          </w:p>
        </w:tc>
      </w:tr>
    </w:tbl>
    <w:p>
      <w:pPr>
        <w:pStyle w:val="BodyText"/>
        <w:spacing w:line="477" w:lineRule="auto"/>
        <w:ind w:left="1085" w:right="1135"/>
        <w:jc w:val="both"/>
      </w:pPr>
      <w:r>
        <w:rPr/>
        <w:t>It is seen from table 4.1 that the study area is mostly covered by vegetation (55%) and is mostly</w:t>
      </w:r>
      <w:r>
        <w:rPr>
          <w:spacing w:val="-11"/>
        </w:rPr>
        <w:t> </w:t>
      </w:r>
      <w:r>
        <w:rPr/>
        <w:t>found</w:t>
      </w:r>
      <w:r>
        <w:rPr>
          <w:spacing w:val="-7"/>
        </w:rPr>
        <w:t> </w:t>
      </w:r>
      <w:r>
        <w:rPr/>
        <w:t>in</w:t>
      </w:r>
      <w:r>
        <w:rPr>
          <w:spacing w:val="-6"/>
        </w:rPr>
        <w:t> </w:t>
      </w:r>
      <w:r>
        <w:rPr/>
        <w:t>the</w:t>
      </w:r>
      <w:r>
        <w:rPr>
          <w:spacing w:val="-5"/>
        </w:rPr>
        <w:t> </w:t>
      </w:r>
      <w:r>
        <w:rPr/>
        <w:t>northern</w:t>
      </w:r>
      <w:r>
        <w:rPr>
          <w:spacing w:val="-7"/>
        </w:rPr>
        <w:t> </w:t>
      </w:r>
      <w:r>
        <w:rPr/>
        <w:t>region</w:t>
      </w:r>
      <w:r>
        <w:rPr>
          <w:spacing w:val="-6"/>
        </w:rPr>
        <w:t> </w:t>
      </w:r>
      <w:r>
        <w:rPr/>
        <w:t>of</w:t>
      </w:r>
      <w:r>
        <w:rPr>
          <w:spacing w:val="-7"/>
        </w:rPr>
        <w:t> </w:t>
      </w:r>
      <w:r>
        <w:rPr/>
        <w:t>the</w:t>
      </w:r>
      <w:r>
        <w:rPr>
          <w:spacing w:val="-7"/>
        </w:rPr>
        <w:t> </w:t>
      </w:r>
      <w:r>
        <w:rPr/>
        <w:t>study</w:t>
      </w:r>
      <w:r>
        <w:rPr>
          <w:spacing w:val="-11"/>
        </w:rPr>
        <w:t> </w:t>
      </w:r>
      <w:r>
        <w:rPr/>
        <w:t>area.</w:t>
      </w:r>
      <w:r>
        <w:rPr>
          <w:spacing w:val="-6"/>
        </w:rPr>
        <w:t> </w:t>
      </w:r>
      <w:r>
        <w:rPr/>
        <w:t>The</w:t>
      </w:r>
      <w:r>
        <w:rPr>
          <w:spacing w:val="-7"/>
        </w:rPr>
        <w:t> </w:t>
      </w:r>
      <w:r>
        <w:rPr/>
        <w:t>water</w:t>
      </w:r>
      <w:r>
        <w:rPr>
          <w:spacing w:val="-3"/>
        </w:rPr>
        <w:t> </w:t>
      </w:r>
      <w:r>
        <w:rPr/>
        <w:t>body</w:t>
      </w:r>
      <w:r>
        <w:rPr>
          <w:spacing w:val="-11"/>
        </w:rPr>
        <w:t> </w:t>
      </w:r>
      <w:r>
        <w:rPr/>
        <w:t>in</w:t>
      </w:r>
      <w:r>
        <w:rPr>
          <w:spacing w:val="-4"/>
        </w:rPr>
        <w:t> </w:t>
      </w:r>
      <w:r>
        <w:rPr/>
        <w:t>the</w:t>
      </w:r>
      <w:r>
        <w:rPr>
          <w:spacing w:val="-5"/>
        </w:rPr>
        <w:t> </w:t>
      </w:r>
      <w:r>
        <w:rPr/>
        <w:t>study</w:t>
      </w:r>
      <w:r>
        <w:rPr>
          <w:spacing w:val="-9"/>
        </w:rPr>
        <w:t> </w:t>
      </w:r>
      <w:r>
        <w:rPr/>
        <w:t>area</w:t>
      </w:r>
      <w:r>
        <w:rPr>
          <w:spacing w:val="-7"/>
        </w:rPr>
        <w:t> </w:t>
      </w:r>
      <w:r>
        <w:rPr/>
        <w:t>is</w:t>
      </w:r>
      <w:r>
        <w:rPr>
          <w:spacing w:val="-4"/>
        </w:rPr>
        <w:t> </w:t>
      </w:r>
      <w:r>
        <w:rPr/>
        <w:t>the least</w:t>
      </w:r>
      <w:r>
        <w:rPr>
          <w:spacing w:val="-7"/>
        </w:rPr>
        <w:t> </w:t>
      </w:r>
      <w:r>
        <w:rPr/>
        <w:t>land</w:t>
      </w:r>
      <w:r>
        <w:rPr>
          <w:spacing w:val="-8"/>
        </w:rPr>
        <w:t> </w:t>
      </w:r>
      <w:r>
        <w:rPr/>
        <w:t>cover</w:t>
      </w:r>
      <w:r>
        <w:rPr>
          <w:spacing w:val="-8"/>
        </w:rPr>
        <w:t> </w:t>
      </w:r>
      <w:r>
        <w:rPr/>
        <w:t>type</w:t>
      </w:r>
      <w:r>
        <w:rPr>
          <w:spacing w:val="-8"/>
        </w:rPr>
        <w:t> </w:t>
      </w:r>
      <w:r>
        <w:rPr/>
        <w:t>(7%</w:t>
      </w:r>
      <w:r>
        <w:rPr>
          <w:spacing w:val="-6"/>
        </w:rPr>
        <w:t> </w:t>
      </w:r>
      <w:r>
        <w:rPr/>
        <w:t>of</w:t>
      </w:r>
      <w:r>
        <w:rPr>
          <w:spacing w:val="-8"/>
        </w:rPr>
        <w:t> </w:t>
      </w:r>
      <w:r>
        <w:rPr/>
        <w:t>the</w:t>
      </w:r>
      <w:r>
        <w:rPr>
          <w:spacing w:val="-8"/>
        </w:rPr>
        <w:t> </w:t>
      </w:r>
      <w:r>
        <w:rPr/>
        <w:t>entire</w:t>
      </w:r>
      <w:r>
        <w:rPr>
          <w:spacing w:val="-7"/>
        </w:rPr>
        <w:t> </w:t>
      </w:r>
      <w:r>
        <w:rPr/>
        <w:t>extent).</w:t>
      </w:r>
      <w:r>
        <w:rPr>
          <w:spacing w:val="-8"/>
        </w:rPr>
        <w:t> </w:t>
      </w:r>
      <w:r>
        <w:rPr/>
        <w:t>The</w:t>
      </w:r>
      <w:r>
        <w:rPr>
          <w:spacing w:val="-6"/>
        </w:rPr>
        <w:t> </w:t>
      </w:r>
      <w:r>
        <w:rPr/>
        <w:t>non-vegetative</w:t>
      </w:r>
      <w:r>
        <w:rPr>
          <w:spacing w:val="-5"/>
        </w:rPr>
        <w:t> </w:t>
      </w:r>
      <w:r>
        <w:rPr/>
        <w:t>areas</w:t>
      </w:r>
      <w:r>
        <w:rPr>
          <w:spacing w:val="-7"/>
        </w:rPr>
        <w:t> </w:t>
      </w:r>
      <w:r>
        <w:rPr/>
        <w:t>in</w:t>
      </w:r>
      <w:r>
        <w:rPr>
          <w:spacing w:val="-7"/>
        </w:rPr>
        <w:t> </w:t>
      </w:r>
      <w:r>
        <w:rPr/>
        <w:t>the</w:t>
      </w:r>
      <w:r>
        <w:rPr>
          <w:spacing w:val="-8"/>
        </w:rPr>
        <w:t> </w:t>
      </w:r>
      <w:r>
        <w:rPr/>
        <w:t>study</w:t>
      </w:r>
      <w:r>
        <w:rPr>
          <w:spacing w:val="-10"/>
        </w:rPr>
        <w:t> </w:t>
      </w:r>
      <w:r>
        <w:rPr/>
        <w:t>area</w:t>
      </w:r>
      <w:r>
        <w:rPr>
          <w:spacing w:val="-8"/>
        </w:rPr>
        <w:t> </w:t>
      </w:r>
      <w:r>
        <w:rPr/>
        <w:t>are rocks, clay and sandy soil, these cover respectively 5.14%, 15.34% and 17.23% of the total extent of the mapped-out area of this study.</w:t>
      </w:r>
    </w:p>
    <w:p>
      <w:pPr>
        <w:pStyle w:val="Heading1"/>
        <w:numPr>
          <w:ilvl w:val="1"/>
          <w:numId w:val="24"/>
        </w:numPr>
        <w:tabs>
          <w:tab w:pos="1785" w:val="left" w:leader="none"/>
        </w:tabs>
        <w:spacing w:line="240" w:lineRule="auto" w:before="0" w:after="0"/>
        <w:ind w:left="1785" w:right="0" w:hanging="700"/>
        <w:jc w:val="both"/>
      </w:pPr>
      <w:r>
        <w:rPr/>
        <w:t>Extraction</w:t>
      </w:r>
      <w:r>
        <w:rPr>
          <w:spacing w:val="-2"/>
        </w:rPr>
        <w:t> </w:t>
      </w:r>
      <w:r>
        <w:rPr/>
        <w:t>of</w:t>
      </w:r>
      <w:r>
        <w:rPr>
          <w:spacing w:val="-2"/>
        </w:rPr>
        <w:t> </w:t>
      </w:r>
      <w:r>
        <w:rPr/>
        <w:t>Vegetative</w:t>
      </w:r>
      <w:r>
        <w:rPr>
          <w:spacing w:val="-2"/>
        </w:rPr>
        <w:t> </w:t>
      </w:r>
      <w:r>
        <w:rPr/>
        <w:t>Information</w:t>
      </w:r>
      <w:r>
        <w:rPr>
          <w:spacing w:val="-2"/>
        </w:rPr>
        <w:t> </w:t>
      </w:r>
      <w:r>
        <w:rPr/>
        <w:t>(NDVI</w:t>
      </w:r>
      <w:r>
        <w:rPr>
          <w:spacing w:val="-1"/>
        </w:rPr>
        <w:t> </w:t>
      </w:r>
      <w:r>
        <w:rPr>
          <w:spacing w:val="-4"/>
        </w:rPr>
        <w:t>Map)</w:t>
      </w:r>
    </w:p>
    <w:p>
      <w:pPr>
        <w:pStyle w:val="BodyText"/>
        <w:spacing w:before="11"/>
        <w:rPr>
          <w:b/>
        </w:rPr>
      </w:pPr>
    </w:p>
    <w:p>
      <w:pPr>
        <w:pStyle w:val="BodyText"/>
        <w:spacing w:line="477" w:lineRule="auto" w:before="1"/>
        <w:ind w:left="1085" w:right="1253"/>
        <w:jc w:val="both"/>
      </w:pPr>
      <w:r>
        <w:rPr/>
        <w:t>This map produced was to assess the health status of the crops in the study area measured by</w:t>
      </w:r>
      <w:r>
        <w:rPr>
          <w:spacing w:val="-6"/>
        </w:rPr>
        <w:t> </w:t>
      </w:r>
      <w:r>
        <w:rPr/>
        <w:t>the</w:t>
      </w:r>
      <w:r>
        <w:rPr>
          <w:spacing w:val="-2"/>
        </w:rPr>
        <w:t> </w:t>
      </w:r>
      <w:r>
        <w:rPr/>
        <w:t>chlorophyll</w:t>
      </w:r>
      <w:r>
        <w:rPr>
          <w:spacing w:val="-1"/>
        </w:rPr>
        <w:t> </w:t>
      </w:r>
      <w:r>
        <w:rPr/>
        <w:t>content</w:t>
      </w:r>
      <w:r>
        <w:rPr>
          <w:spacing w:val="-1"/>
        </w:rPr>
        <w:t> </w:t>
      </w:r>
      <w:r>
        <w:rPr/>
        <w:t>on</w:t>
      </w:r>
      <w:r>
        <w:rPr>
          <w:spacing w:val="-1"/>
        </w:rPr>
        <w:t> </w:t>
      </w:r>
      <w:r>
        <w:rPr/>
        <w:t>the</w:t>
      </w:r>
      <w:r>
        <w:rPr>
          <w:spacing w:val="-2"/>
        </w:rPr>
        <w:t> </w:t>
      </w:r>
      <w:r>
        <w:rPr/>
        <w:t>crops</w:t>
      </w:r>
      <w:r>
        <w:rPr>
          <w:spacing w:val="-2"/>
        </w:rPr>
        <w:t> </w:t>
      </w:r>
      <w:r>
        <w:rPr/>
        <w:t>which</w:t>
      </w:r>
      <w:r>
        <w:rPr>
          <w:spacing w:val="-1"/>
        </w:rPr>
        <w:t> </w:t>
      </w:r>
      <w:r>
        <w:rPr/>
        <w:t>can</w:t>
      </w:r>
      <w:r>
        <w:rPr>
          <w:spacing w:val="-1"/>
        </w:rPr>
        <w:t> </w:t>
      </w:r>
      <w:r>
        <w:rPr/>
        <w:t>be</w:t>
      </w:r>
      <w:r>
        <w:rPr>
          <w:spacing w:val="-2"/>
        </w:rPr>
        <w:t> </w:t>
      </w:r>
      <w:r>
        <w:rPr/>
        <w:t>mapped</w:t>
      </w:r>
      <w:r>
        <w:rPr>
          <w:spacing w:val="-1"/>
        </w:rPr>
        <w:t> </w:t>
      </w:r>
      <w:r>
        <w:rPr/>
        <w:t>using</w:t>
      </w:r>
      <w:r>
        <w:rPr>
          <w:spacing w:val="-3"/>
        </w:rPr>
        <w:t> </w:t>
      </w:r>
      <w:r>
        <w:rPr/>
        <w:t>the</w:t>
      </w:r>
      <w:r>
        <w:rPr>
          <w:spacing w:val="-2"/>
        </w:rPr>
        <w:t> </w:t>
      </w:r>
      <w:r>
        <w:rPr/>
        <w:t>vegetation</w:t>
      </w:r>
      <w:r>
        <w:rPr>
          <w:spacing w:val="-1"/>
        </w:rPr>
        <w:t> </w:t>
      </w:r>
      <w:r>
        <w:rPr/>
        <w:t>indices. Figure 4.2 shows the Normalized Difference Vegetation Index map of the study area. An NDVI</w:t>
      </w:r>
      <w:r>
        <w:rPr>
          <w:spacing w:val="-15"/>
        </w:rPr>
        <w:t> </w:t>
      </w:r>
      <w:r>
        <w:rPr/>
        <w:t>value</w:t>
      </w:r>
      <w:r>
        <w:rPr>
          <w:spacing w:val="-14"/>
        </w:rPr>
        <w:t> </w:t>
      </w:r>
      <w:r>
        <w:rPr/>
        <w:t>ranges</w:t>
      </w:r>
      <w:r>
        <w:rPr>
          <w:spacing w:val="-12"/>
        </w:rPr>
        <w:t> </w:t>
      </w:r>
      <w:r>
        <w:rPr/>
        <w:t>from</w:t>
      </w:r>
      <w:r>
        <w:rPr>
          <w:spacing w:val="-10"/>
        </w:rPr>
        <w:t> </w:t>
      </w:r>
      <w:r>
        <w:rPr/>
        <w:t>-1.0</w:t>
      </w:r>
      <w:r>
        <w:rPr>
          <w:spacing w:val="-13"/>
        </w:rPr>
        <w:t> </w:t>
      </w:r>
      <w:r>
        <w:rPr/>
        <w:t>-</w:t>
      </w:r>
      <w:r>
        <w:rPr>
          <w:spacing w:val="-14"/>
        </w:rPr>
        <w:t> </w:t>
      </w:r>
      <w:r>
        <w:rPr/>
        <w:t>+1.0</w:t>
      </w:r>
      <w:r>
        <w:rPr>
          <w:spacing w:val="-13"/>
        </w:rPr>
        <w:t> </w:t>
      </w:r>
      <w:r>
        <w:rPr/>
        <w:t>with</w:t>
      </w:r>
      <w:r>
        <w:rPr>
          <w:spacing w:val="-13"/>
        </w:rPr>
        <w:t> </w:t>
      </w:r>
      <w:r>
        <w:rPr/>
        <w:t>the</w:t>
      </w:r>
      <w:r>
        <w:rPr>
          <w:spacing w:val="-14"/>
        </w:rPr>
        <w:t> </w:t>
      </w:r>
      <w:r>
        <w:rPr/>
        <w:t>negative</w:t>
      </w:r>
      <w:r>
        <w:rPr>
          <w:spacing w:val="-14"/>
        </w:rPr>
        <w:t> </w:t>
      </w:r>
      <w:r>
        <w:rPr/>
        <w:t>regions</w:t>
      </w:r>
      <w:r>
        <w:rPr>
          <w:spacing w:val="-12"/>
        </w:rPr>
        <w:t> </w:t>
      </w:r>
      <w:r>
        <w:rPr/>
        <w:t>indicating</w:t>
      </w:r>
      <w:r>
        <w:rPr>
          <w:spacing w:val="-15"/>
        </w:rPr>
        <w:t> </w:t>
      </w:r>
      <w:r>
        <w:rPr/>
        <w:t>water</w:t>
      </w:r>
      <w:r>
        <w:rPr>
          <w:spacing w:val="-14"/>
        </w:rPr>
        <w:t> </w:t>
      </w:r>
      <w:r>
        <w:rPr/>
        <w:t>areas</w:t>
      </w:r>
      <w:r>
        <w:rPr>
          <w:spacing w:val="-13"/>
        </w:rPr>
        <w:t> </w:t>
      </w:r>
      <w:r>
        <w:rPr/>
        <w:t>or</w:t>
      </w:r>
      <w:r>
        <w:rPr>
          <w:spacing w:val="-14"/>
        </w:rPr>
        <w:t> </w:t>
      </w:r>
      <w:r>
        <w:rPr/>
        <w:t>built up areas. Ideally, healthiest vegetation always has its NDVI value as +1.0.</w:t>
      </w:r>
    </w:p>
    <w:p>
      <w:pPr>
        <w:spacing w:after="0" w:line="477" w:lineRule="auto"/>
        <w:jc w:val="both"/>
        <w:sectPr>
          <w:pgSz w:w="12240" w:h="15840"/>
          <w:pgMar w:header="0" w:footer="302" w:top="1340" w:bottom="500" w:left="900" w:right="280"/>
        </w:sectPr>
      </w:pPr>
    </w:p>
    <w:p>
      <w:pPr>
        <w:pStyle w:val="BodyText"/>
        <w:ind w:left="1154"/>
        <w:rPr>
          <w:sz w:val="20"/>
        </w:rPr>
      </w:pPr>
      <w:r>
        <w:rPr>
          <w:sz w:val="20"/>
        </w:rPr>
        <w:drawing>
          <wp:inline distT="0" distB="0" distL="0" distR="0">
            <wp:extent cx="5462651" cy="4053840"/>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27" cstate="print"/>
                    <a:stretch>
                      <a:fillRect/>
                    </a:stretch>
                  </pic:blipFill>
                  <pic:spPr>
                    <a:xfrm>
                      <a:off x="0" y="0"/>
                      <a:ext cx="5462651" cy="4053840"/>
                    </a:xfrm>
                    <a:prstGeom prst="rect">
                      <a:avLst/>
                    </a:prstGeom>
                  </pic:spPr>
                </pic:pic>
              </a:graphicData>
            </a:graphic>
          </wp:inline>
        </w:drawing>
      </w:r>
      <w:r>
        <w:rPr>
          <w:sz w:val="20"/>
        </w:rPr>
      </w:r>
    </w:p>
    <w:p>
      <w:pPr>
        <w:pStyle w:val="BodyText"/>
        <w:spacing w:before="178"/>
        <w:ind w:left="3593"/>
        <w:jc w:val="both"/>
      </w:pPr>
      <w:r>
        <w:rPr/>
        <w:t>Figure</w:t>
      </w:r>
      <w:r>
        <w:rPr>
          <w:spacing w:val="-2"/>
        </w:rPr>
        <w:t> </w:t>
      </w:r>
      <w:r>
        <w:rPr/>
        <w:t>4.2: NDVI</w:t>
      </w:r>
      <w:r>
        <w:rPr>
          <w:spacing w:val="-4"/>
        </w:rPr>
        <w:t> </w:t>
      </w:r>
      <w:r>
        <w:rPr/>
        <w:t>map</w:t>
      </w:r>
      <w:r>
        <w:rPr>
          <w:spacing w:val="1"/>
        </w:rPr>
        <w:t> </w:t>
      </w:r>
      <w:r>
        <w:rPr/>
        <w:t>of</w:t>
      </w:r>
      <w:r>
        <w:rPr>
          <w:spacing w:val="1"/>
        </w:rPr>
        <w:t> </w:t>
      </w:r>
      <w:r>
        <w:rPr/>
        <w:t>the study</w:t>
      </w:r>
      <w:r>
        <w:rPr>
          <w:spacing w:val="-4"/>
        </w:rPr>
        <w:t> area</w:t>
      </w:r>
    </w:p>
    <w:p>
      <w:pPr>
        <w:pStyle w:val="BodyText"/>
        <w:spacing w:line="480" w:lineRule="auto" w:before="199"/>
        <w:ind w:left="1085" w:right="1156"/>
        <w:jc w:val="both"/>
      </w:pPr>
      <w:r>
        <w:rPr/>
        <w:t>Figure</w:t>
      </w:r>
      <w:r>
        <w:rPr>
          <w:spacing w:val="-15"/>
        </w:rPr>
        <w:t> </w:t>
      </w:r>
      <w:r>
        <w:rPr/>
        <w:t>4.2</w:t>
      </w:r>
      <w:r>
        <w:rPr>
          <w:spacing w:val="-13"/>
        </w:rPr>
        <w:t> </w:t>
      </w:r>
      <w:r>
        <w:rPr/>
        <w:t>shows</w:t>
      </w:r>
      <w:r>
        <w:rPr>
          <w:spacing w:val="-13"/>
        </w:rPr>
        <w:t> </w:t>
      </w:r>
      <w:r>
        <w:rPr/>
        <w:t>the</w:t>
      </w:r>
      <w:r>
        <w:rPr>
          <w:spacing w:val="-14"/>
        </w:rPr>
        <w:t> </w:t>
      </w:r>
      <w:r>
        <w:rPr/>
        <w:t>vegetation</w:t>
      </w:r>
      <w:r>
        <w:rPr>
          <w:spacing w:val="-13"/>
        </w:rPr>
        <w:t> </w:t>
      </w:r>
      <w:r>
        <w:rPr/>
        <w:t>index</w:t>
      </w:r>
      <w:r>
        <w:rPr>
          <w:spacing w:val="-11"/>
        </w:rPr>
        <w:t> </w:t>
      </w:r>
      <w:r>
        <w:rPr/>
        <w:t>for</w:t>
      </w:r>
      <w:r>
        <w:rPr>
          <w:spacing w:val="-15"/>
        </w:rPr>
        <w:t> </w:t>
      </w:r>
      <w:r>
        <w:rPr/>
        <w:t>the</w:t>
      </w:r>
      <w:r>
        <w:rPr>
          <w:spacing w:val="-15"/>
        </w:rPr>
        <w:t> </w:t>
      </w:r>
      <w:r>
        <w:rPr/>
        <w:t>study</w:t>
      </w:r>
      <w:r>
        <w:rPr>
          <w:spacing w:val="-15"/>
        </w:rPr>
        <w:t> </w:t>
      </w:r>
      <w:r>
        <w:rPr/>
        <w:t>area</w:t>
      </w:r>
      <w:r>
        <w:rPr>
          <w:spacing w:val="-14"/>
        </w:rPr>
        <w:t> </w:t>
      </w:r>
      <w:r>
        <w:rPr/>
        <w:t>mapped</w:t>
      </w:r>
      <w:r>
        <w:rPr>
          <w:spacing w:val="-13"/>
        </w:rPr>
        <w:t> </w:t>
      </w:r>
      <w:r>
        <w:rPr/>
        <w:t>using</w:t>
      </w:r>
      <w:r>
        <w:rPr>
          <w:spacing w:val="-15"/>
        </w:rPr>
        <w:t> </w:t>
      </w:r>
      <w:r>
        <w:rPr/>
        <w:t>Sentinel-2</w:t>
      </w:r>
      <w:r>
        <w:rPr>
          <w:spacing w:val="-13"/>
        </w:rPr>
        <w:t> </w:t>
      </w:r>
      <w:r>
        <w:rPr/>
        <w:t>image</w:t>
      </w:r>
      <w:r>
        <w:rPr>
          <w:spacing w:val="-14"/>
        </w:rPr>
        <w:t> </w:t>
      </w:r>
      <w:r>
        <w:rPr/>
        <w:t>with date of acquisition (from the download file metadata) as month of August. The vegetation index</w:t>
      </w:r>
      <w:r>
        <w:rPr>
          <w:spacing w:val="-8"/>
        </w:rPr>
        <w:t> </w:t>
      </w:r>
      <w:r>
        <w:rPr/>
        <w:t>values</w:t>
      </w:r>
      <w:r>
        <w:rPr>
          <w:spacing w:val="-10"/>
        </w:rPr>
        <w:t> </w:t>
      </w:r>
      <w:r>
        <w:rPr/>
        <w:t>range</w:t>
      </w:r>
      <w:r>
        <w:rPr>
          <w:spacing w:val="-8"/>
        </w:rPr>
        <w:t> </w:t>
      </w:r>
      <w:r>
        <w:rPr/>
        <w:t>from</w:t>
      </w:r>
      <w:r>
        <w:rPr>
          <w:spacing w:val="-7"/>
        </w:rPr>
        <w:t> </w:t>
      </w:r>
      <w:r>
        <w:rPr/>
        <w:t>0.062-0.631.</w:t>
      </w:r>
      <w:r>
        <w:rPr>
          <w:spacing w:val="-10"/>
        </w:rPr>
        <w:t> </w:t>
      </w:r>
      <w:r>
        <w:rPr/>
        <w:t>The</w:t>
      </w:r>
      <w:r>
        <w:rPr>
          <w:spacing w:val="-11"/>
        </w:rPr>
        <w:t> </w:t>
      </w:r>
      <w:r>
        <w:rPr/>
        <w:t>Northern</w:t>
      </w:r>
      <w:r>
        <w:rPr>
          <w:spacing w:val="-10"/>
        </w:rPr>
        <w:t> </w:t>
      </w:r>
      <w:r>
        <w:rPr/>
        <w:t>and</w:t>
      </w:r>
      <w:r>
        <w:rPr>
          <w:spacing w:val="-10"/>
        </w:rPr>
        <w:t> </w:t>
      </w:r>
      <w:r>
        <w:rPr/>
        <w:t>far</w:t>
      </w:r>
      <w:r>
        <w:rPr>
          <w:spacing w:val="-10"/>
        </w:rPr>
        <w:t> </w:t>
      </w:r>
      <w:r>
        <w:rPr/>
        <w:t>southern</w:t>
      </w:r>
      <w:r>
        <w:rPr>
          <w:spacing w:val="-8"/>
        </w:rPr>
        <w:t> </w:t>
      </w:r>
      <w:r>
        <w:rPr/>
        <w:t>region</w:t>
      </w:r>
      <w:r>
        <w:rPr>
          <w:spacing w:val="-7"/>
        </w:rPr>
        <w:t> </w:t>
      </w:r>
      <w:r>
        <w:rPr/>
        <w:t>of</w:t>
      </w:r>
      <w:r>
        <w:rPr>
          <w:spacing w:val="-10"/>
        </w:rPr>
        <w:t> </w:t>
      </w:r>
      <w:r>
        <w:rPr/>
        <w:t>the</w:t>
      </w:r>
      <w:r>
        <w:rPr>
          <w:spacing w:val="-10"/>
        </w:rPr>
        <w:t> </w:t>
      </w:r>
      <w:r>
        <w:rPr/>
        <w:t>study</w:t>
      </w:r>
      <w:r>
        <w:rPr>
          <w:spacing w:val="-14"/>
        </w:rPr>
        <w:t> </w:t>
      </w:r>
      <w:r>
        <w:rPr/>
        <w:t>area shows the healthiest vegetation in the study area. Remote sensing as a technique for crop monitoring</w:t>
      </w:r>
      <w:r>
        <w:rPr>
          <w:spacing w:val="-3"/>
        </w:rPr>
        <w:t> </w:t>
      </w:r>
      <w:r>
        <w:rPr/>
        <w:t>and</w:t>
      </w:r>
      <w:r>
        <w:rPr>
          <w:spacing w:val="-1"/>
        </w:rPr>
        <w:t> </w:t>
      </w:r>
      <w:r>
        <w:rPr/>
        <w:t>any</w:t>
      </w:r>
      <w:r>
        <w:rPr>
          <w:spacing w:val="-5"/>
        </w:rPr>
        <w:t> </w:t>
      </w:r>
      <w:r>
        <w:rPr/>
        <w:t>other applications</w:t>
      </w:r>
      <w:r>
        <w:rPr>
          <w:spacing w:val="-1"/>
        </w:rPr>
        <w:t> </w:t>
      </w:r>
      <w:r>
        <w:rPr/>
        <w:t>require ground</w:t>
      </w:r>
      <w:r>
        <w:rPr>
          <w:spacing w:val="-1"/>
        </w:rPr>
        <w:t> </w:t>
      </w:r>
      <w:r>
        <w:rPr/>
        <w:t>truthing. For</w:t>
      </w:r>
      <w:r>
        <w:rPr>
          <w:spacing w:val="-2"/>
        </w:rPr>
        <w:t> </w:t>
      </w:r>
      <w:r>
        <w:rPr/>
        <w:t>this</w:t>
      </w:r>
      <w:r>
        <w:rPr>
          <w:spacing w:val="-1"/>
        </w:rPr>
        <w:t> </w:t>
      </w:r>
      <w:r>
        <w:rPr/>
        <w:t>reason,</w:t>
      </w:r>
      <w:r>
        <w:rPr>
          <w:spacing w:val="-1"/>
        </w:rPr>
        <w:t> </w:t>
      </w:r>
      <w:r>
        <w:rPr/>
        <w:t>crop</w:t>
      </w:r>
      <w:r>
        <w:rPr>
          <w:spacing w:val="-2"/>
        </w:rPr>
        <w:t> </w:t>
      </w:r>
      <w:r>
        <w:rPr/>
        <w:t>sample data</w:t>
      </w:r>
      <w:r>
        <w:rPr>
          <w:spacing w:val="-15"/>
        </w:rPr>
        <w:t> </w:t>
      </w:r>
      <w:r>
        <w:rPr/>
        <w:t>were</w:t>
      </w:r>
      <w:r>
        <w:rPr>
          <w:spacing w:val="-15"/>
        </w:rPr>
        <w:t> </w:t>
      </w:r>
      <w:r>
        <w:rPr/>
        <w:t>collected</w:t>
      </w:r>
      <w:r>
        <w:rPr>
          <w:spacing w:val="-15"/>
        </w:rPr>
        <w:t> </w:t>
      </w:r>
      <w:r>
        <w:rPr/>
        <w:t>from</w:t>
      </w:r>
      <w:r>
        <w:rPr>
          <w:spacing w:val="-14"/>
        </w:rPr>
        <w:t> </w:t>
      </w:r>
      <w:r>
        <w:rPr/>
        <w:t>the</w:t>
      </w:r>
      <w:r>
        <w:rPr>
          <w:spacing w:val="-15"/>
        </w:rPr>
        <w:t> </w:t>
      </w:r>
      <w:r>
        <w:rPr/>
        <w:t>field</w:t>
      </w:r>
      <w:r>
        <w:rPr>
          <w:spacing w:val="-14"/>
        </w:rPr>
        <w:t> </w:t>
      </w:r>
      <w:r>
        <w:rPr/>
        <w:t>and</w:t>
      </w:r>
      <w:r>
        <w:rPr>
          <w:spacing w:val="-14"/>
        </w:rPr>
        <w:t> </w:t>
      </w:r>
      <w:r>
        <w:rPr/>
        <w:t>figure</w:t>
      </w:r>
      <w:r>
        <w:rPr>
          <w:spacing w:val="-15"/>
        </w:rPr>
        <w:t> </w:t>
      </w:r>
      <w:r>
        <w:rPr/>
        <w:t>4.3</w:t>
      </w:r>
      <w:r>
        <w:rPr>
          <w:spacing w:val="-14"/>
        </w:rPr>
        <w:t> </w:t>
      </w:r>
      <w:r>
        <w:rPr/>
        <w:t>shows</w:t>
      </w:r>
      <w:r>
        <w:rPr>
          <w:spacing w:val="-15"/>
        </w:rPr>
        <w:t> </w:t>
      </w:r>
      <w:r>
        <w:rPr/>
        <w:t>the</w:t>
      </w:r>
      <w:r>
        <w:rPr>
          <w:spacing w:val="-15"/>
        </w:rPr>
        <w:t> </w:t>
      </w:r>
      <w:r>
        <w:rPr/>
        <w:t>spatial</w:t>
      </w:r>
      <w:r>
        <w:rPr>
          <w:spacing w:val="-15"/>
        </w:rPr>
        <w:t> </w:t>
      </w:r>
      <w:r>
        <w:rPr/>
        <w:t>distribution</w:t>
      </w:r>
      <w:r>
        <w:rPr>
          <w:spacing w:val="-14"/>
        </w:rPr>
        <w:t> </w:t>
      </w:r>
      <w:r>
        <w:rPr/>
        <w:t>of</w:t>
      </w:r>
      <w:r>
        <w:rPr>
          <w:spacing w:val="-15"/>
        </w:rPr>
        <w:t> </w:t>
      </w:r>
      <w:r>
        <w:rPr/>
        <w:t>crop</w:t>
      </w:r>
      <w:r>
        <w:rPr>
          <w:spacing w:val="-15"/>
        </w:rPr>
        <w:t> </w:t>
      </w:r>
      <w:r>
        <w:rPr/>
        <w:t>species collected from the field.</w:t>
      </w:r>
    </w:p>
    <w:p>
      <w:pPr>
        <w:spacing w:after="0" w:line="480" w:lineRule="auto"/>
        <w:jc w:val="both"/>
        <w:sectPr>
          <w:pgSz w:w="12240" w:h="15840"/>
          <w:pgMar w:header="0" w:footer="302" w:top="1620" w:bottom="500" w:left="900" w:right="280"/>
        </w:sectPr>
      </w:pPr>
    </w:p>
    <w:p>
      <w:pPr>
        <w:pStyle w:val="BodyText"/>
        <w:ind w:left="1152"/>
        <w:rPr>
          <w:sz w:val="20"/>
        </w:rPr>
      </w:pPr>
      <w:r>
        <w:rPr>
          <w:sz w:val="20"/>
        </w:rPr>
        <w:drawing>
          <wp:inline distT="0" distB="0" distL="0" distR="0">
            <wp:extent cx="5204039" cy="3185160"/>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28" cstate="print"/>
                    <a:stretch>
                      <a:fillRect/>
                    </a:stretch>
                  </pic:blipFill>
                  <pic:spPr>
                    <a:xfrm>
                      <a:off x="0" y="0"/>
                      <a:ext cx="5204039" cy="3185160"/>
                    </a:xfrm>
                    <a:prstGeom prst="rect">
                      <a:avLst/>
                    </a:prstGeom>
                  </pic:spPr>
                </pic:pic>
              </a:graphicData>
            </a:graphic>
          </wp:inline>
        </w:drawing>
      </w:r>
      <w:r>
        <w:rPr>
          <w:sz w:val="20"/>
        </w:rPr>
      </w:r>
    </w:p>
    <w:p>
      <w:pPr>
        <w:pStyle w:val="BodyText"/>
        <w:spacing w:before="47"/>
        <w:ind w:left="720" w:right="776"/>
        <w:jc w:val="center"/>
      </w:pPr>
      <w:r>
        <w:rPr/>
        <w:t>Figure</w:t>
      </w:r>
      <w:r>
        <w:rPr>
          <w:spacing w:val="-4"/>
        </w:rPr>
        <w:t> </w:t>
      </w:r>
      <w:r>
        <w:rPr/>
        <w:t>4.3: Sample</w:t>
      </w:r>
      <w:r>
        <w:rPr>
          <w:spacing w:val="-1"/>
        </w:rPr>
        <w:t> </w:t>
      </w:r>
      <w:r>
        <w:rPr/>
        <w:t>plants overlaid on the</w:t>
      </w:r>
      <w:r>
        <w:rPr>
          <w:spacing w:val="-1"/>
        </w:rPr>
        <w:t> </w:t>
      </w:r>
      <w:r>
        <w:rPr/>
        <w:t>NDVI</w:t>
      </w:r>
      <w:r>
        <w:rPr>
          <w:spacing w:val="-4"/>
        </w:rPr>
        <w:t> </w:t>
      </w:r>
      <w:r>
        <w:rPr/>
        <w:t>for</w:t>
      </w:r>
      <w:r>
        <w:rPr>
          <w:spacing w:val="1"/>
        </w:rPr>
        <w:t> </w:t>
      </w:r>
      <w:r>
        <w:rPr>
          <w:spacing w:val="-2"/>
        </w:rPr>
        <w:t>August</w:t>
      </w:r>
    </w:p>
    <w:p>
      <w:pPr>
        <w:pStyle w:val="BodyText"/>
        <w:spacing w:before="2"/>
      </w:pPr>
    </w:p>
    <w:p>
      <w:pPr>
        <w:pStyle w:val="BodyText"/>
        <w:spacing w:line="477" w:lineRule="auto"/>
        <w:ind w:left="1085" w:right="1135"/>
        <w:jc w:val="both"/>
      </w:pPr>
      <w:r>
        <w:rPr/>
        <w:t>\In order to ascertain the applicability of remote sensing for monitoring crop health status, crop samples were collected from the field. Tubers and cereal crops in the study area were collected</w:t>
      </w:r>
      <w:r>
        <w:rPr>
          <w:spacing w:val="-14"/>
        </w:rPr>
        <w:t> </w:t>
      </w:r>
      <w:r>
        <w:rPr/>
        <w:t>from</w:t>
      </w:r>
      <w:r>
        <w:rPr>
          <w:spacing w:val="-13"/>
        </w:rPr>
        <w:t> </w:t>
      </w:r>
      <w:r>
        <w:rPr/>
        <w:t>the</w:t>
      </w:r>
      <w:r>
        <w:rPr>
          <w:spacing w:val="-14"/>
        </w:rPr>
        <w:t> </w:t>
      </w:r>
      <w:r>
        <w:rPr/>
        <w:t>field</w:t>
      </w:r>
      <w:r>
        <w:rPr>
          <w:spacing w:val="-13"/>
        </w:rPr>
        <w:t> </w:t>
      </w:r>
      <w:r>
        <w:rPr/>
        <w:t>and</w:t>
      </w:r>
      <w:r>
        <w:rPr>
          <w:spacing w:val="-13"/>
        </w:rPr>
        <w:t> </w:t>
      </w:r>
      <w:r>
        <w:rPr/>
        <w:t>lab</w:t>
      </w:r>
      <w:r>
        <w:rPr>
          <w:spacing w:val="-14"/>
        </w:rPr>
        <w:t> </w:t>
      </w:r>
      <w:r>
        <w:rPr/>
        <w:t>test</w:t>
      </w:r>
      <w:r>
        <w:rPr>
          <w:spacing w:val="-13"/>
        </w:rPr>
        <w:t> </w:t>
      </w:r>
      <w:r>
        <w:rPr/>
        <w:t>carried</w:t>
      </w:r>
      <w:r>
        <w:rPr>
          <w:spacing w:val="-14"/>
        </w:rPr>
        <w:t> </w:t>
      </w:r>
      <w:r>
        <w:rPr/>
        <w:t>out</w:t>
      </w:r>
      <w:r>
        <w:rPr>
          <w:spacing w:val="-13"/>
        </w:rPr>
        <w:t> </w:t>
      </w:r>
      <w:r>
        <w:rPr/>
        <w:t>on</w:t>
      </w:r>
      <w:r>
        <w:rPr>
          <w:spacing w:val="-13"/>
        </w:rPr>
        <w:t> </w:t>
      </w:r>
      <w:r>
        <w:rPr/>
        <w:t>them.</w:t>
      </w:r>
      <w:r>
        <w:rPr>
          <w:spacing w:val="-13"/>
        </w:rPr>
        <w:t> </w:t>
      </w:r>
      <w:r>
        <w:rPr/>
        <w:t>The</w:t>
      </w:r>
      <w:r>
        <w:rPr>
          <w:spacing w:val="-14"/>
        </w:rPr>
        <w:t> </w:t>
      </w:r>
      <w:r>
        <w:rPr/>
        <w:t>later</w:t>
      </w:r>
      <w:r>
        <w:rPr>
          <w:spacing w:val="-14"/>
        </w:rPr>
        <w:t> </w:t>
      </w:r>
      <w:r>
        <w:rPr/>
        <w:t>section</w:t>
      </w:r>
      <w:r>
        <w:rPr>
          <w:spacing w:val="-13"/>
        </w:rPr>
        <w:t> </w:t>
      </w:r>
      <w:r>
        <w:rPr/>
        <w:t>of</w:t>
      </w:r>
      <w:r>
        <w:rPr>
          <w:spacing w:val="-11"/>
        </w:rPr>
        <w:t> </w:t>
      </w:r>
      <w:r>
        <w:rPr/>
        <w:t>this</w:t>
      </w:r>
      <w:r>
        <w:rPr>
          <w:spacing w:val="-13"/>
        </w:rPr>
        <w:t> </w:t>
      </w:r>
      <w:r>
        <w:rPr/>
        <w:t>report</w:t>
      </w:r>
      <w:r>
        <w:rPr>
          <w:spacing w:val="-13"/>
        </w:rPr>
        <w:t> </w:t>
      </w:r>
      <w:r>
        <w:rPr/>
        <w:t>shows the analysis of the agricultural lab test results carried out in the department of crop production,</w:t>
      </w:r>
      <w:r>
        <w:rPr>
          <w:spacing w:val="-15"/>
        </w:rPr>
        <w:t> </w:t>
      </w:r>
      <w:r>
        <w:rPr/>
        <w:t>Federal</w:t>
      </w:r>
      <w:r>
        <w:rPr>
          <w:spacing w:val="-15"/>
        </w:rPr>
        <w:t> </w:t>
      </w:r>
      <w:r>
        <w:rPr/>
        <w:t>University</w:t>
      </w:r>
      <w:r>
        <w:rPr>
          <w:spacing w:val="-15"/>
        </w:rPr>
        <w:t> </w:t>
      </w:r>
      <w:r>
        <w:rPr/>
        <w:t>of</w:t>
      </w:r>
      <w:r>
        <w:rPr>
          <w:spacing w:val="-15"/>
        </w:rPr>
        <w:t> </w:t>
      </w:r>
      <w:r>
        <w:rPr/>
        <w:t>Technology,</w:t>
      </w:r>
      <w:r>
        <w:rPr>
          <w:spacing w:val="-15"/>
        </w:rPr>
        <w:t> </w:t>
      </w:r>
      <w:r>
        <w:rPr/>
        <w:t>Minna.</w:t>
      </w:r>
      <w:r>
        <w:rPr>
          <w:spacing w:val="-14"/>
        </w:rPr>
        <w:t> </w:t>
      </w:r>
      <w:r>
        <w:rPr/>
        <w:t>The</w:t>
      </w:r>
      <w:r>
        <w:rPr>
          <w:spacing w:val="-15"/>
        </w:rPr>
        <w:t> </w:t>
      </w:r>
      <w:r>
        <w:rPr/>
        <w:t>map</w:t>
      </w:r>
      <w:r>
        <w:rPr>
          <w:spacing w:val="-14"/>
        </w:rPr>
        <w:t> </w:t>
      </w:r>
      <w:r>
        <w:rPr/>
        <w:t>shows</w:t>
      </w:r>
      <w:r>
        <w:rPr>
          <w:spacing w:val="-14"/>
        </w:rPr>
        <w:t> </w:t>
      </w:r>
      <w:r>
        <w:rPr/>
        <w:t>that</w:t>
      </w:r>
      <w:r>
        <w:rPr>
          <w:spacing w:val="-12"/>
        </w:rPr>
        <w:t> </w:t>
      </w:r>
      <w:r>
        <w:rPr/>
        <w:t>most</w:t>
      </w:r>
      <w:r>
        <w:rPr>
          <w:spacing w:val="-14"/>
        </w:rPr>
        <w:t> </w:t>
      </w:r>
      <w:r>
        <w:rPr/>
        <w:t>of</w:t>
      </w:r>
      <w:r>
        <w:rPr>
          <w:spacing w:val="-15"/>
        </w:rPr>
        <w:t> </w:t>
      </w:r>
      <w:r>
        <w:rPr/>
        <w:t>the</w:t>
      </w:r>
      <w:r>
        <w:rPr>
          <w:spacing w:val="-15"/>
        </w:rPr>
        <w:t> </w:t>
      </w:r>
      <w:r>
        <w:rPr/>
        <w:t>cereal crops (including maize and groundnut) and some tuber crops are relatively the healthiest </w:t>
      </w:r>
      <w:r>
        <w:rPr>
          <w:spacing w:val="-2"/>
        </w:rPr>
        <w:t>crops</w:t>
      </w:r>
      <w:r>
        <w:rPr>
          <w:spacing w:val="-8"/>
        </w:rPr>
        <w:t> </w:t>
      </w:r>
      <w:r>
        <w:rPr>
          <w:spacing w:val="-2"/>
        </w:rPr>
        <w:t>because</w:t>
      </w:r>
      <w:r>
        <w:rPr>
          <w:spacing w:val="-6"/>
        </w:rPr>
        <w:t> </w:t>
      </w:r>
      <w:r>
        <w:rPr>
          <w:spacing w:val="-2"/>
        </w:rPr>
        <w:t>their</w:t>
      </w:r>
      <w:r>
        <w:rPr>
          <w:spacing w:val="-7"/>
        </w:rPr>
        <w:t> </w:t>
      </w:r>
      <w:r>
        <w:rPr>
          <w:spacing w:val="-2"/>
        </w:rPr>
        <w:t>spatial</w:t>
      </w:r>
      <w:r>
        <w:rPr>
          <w:spacing w:val="-4"/>
        </w:rPr>
        <w:t> </w:t>
      </w:r>
      <w:r>
        <w:rPr>
          <w:spacing w:val="-2"/>
        </w:rPr>
        <w:t>locations</w:t>
      </w:r>
      <w:r>
        <w:rPr>
          <w:spacing w:val="-5"/>
        </w:rPr>
        <w:t> </w:t>
      </w:r>
      <w:r>
        <w:rPr>
          <w:spacing w:val="-2"/>
        </w:rPr>
        <w:t>on</w:t>
      </w:r>
      <w:r>
        <w:rPr>
          <w:spacing w:val="-5"/>
        </w:rPr>
        <w:t> </w:t>
      </w:r>
      <w:r>
        <w:rPr>
          <w:spacing w:val="-2"/>
        </w:rPr>
        <w:t>the</w:t>
      </w:r>
      <w:r>
        <w:rPr>
          <w:spacing w:val="-5"/>
        </w:rPr>
        <w:t> </w:t>
      </w:r>
      <w:r>
        <w:rPr>
          <w:spacing w:val="-2"/>
        </w:rPr>
        <w:t>NDVI</w:t>
      </w:r>
      <w:r>
        <w:rPr>
          <w:spacing w:val="-9"/>
        </w:rPr>
        <w:t> </w:t>
      </w:r>
      <w:r>
        <w:rPr>
          <w:spacing w:val="-2"/>
        </w:rPr>
        <w:t>map</w:t>
      </w:r>
      <w:r>
        <w:rPr>
          <w:spacing w:val="-5"/>
        </w:rPr>
        <w:t> </w:t>
      </w:r>
      <w:r>
        <w:rPr>
          <w:spacing w:val="-2"/>
        </w:rPr>
        <w:t>with</w:t>
      </w:r>
      <w:r>
        <w:rPr>
          <w:spacing w:val="-4"/>
        </w:rPr>
        <w:t> </w:t>
      </w:r>
      <w:r>
        <w:rPr>
          <w:spacing w:val="-2"/>
        </w:rPr>
        <w:t>indices</w:t>
      </w:r>
      <w:r>
        <w:rPr>
          <w:spacing w:val="-6"/>
        </w:rPr>
        <w:t> </w:t>
      </w:r>
      <w:r>
        <w:rPr>
          <w:spacing w:val="-2"/>
        </w:rPr>
        <w:t>value</w:t>
      </w:r>
      <w:r>
        <w:rPr>
          <w:spacing w:val="-5"/>
        </w:rPr>
        <w:t> </w:t>
      </w:r>
      <w:r>
        <w:rPr>
          <w:spacing w:val="-2"/>
        </w:rPr>
        <w:t>ranging</w:t>
      </w:r>
      <w:r>
        <w:rPr>
          <w:spacing w:val="-7"/>
        </w:rPr>
        <w:t> </w:t>
      </w:r>
      <w:r>
        <w:rPr>
          <w:spacing w:val="-2"/>
        </w:rPr>
        <w:t>from</w:t>
      </w:r>
      <w:r>
        <w:rPr>
          <w:spacing w:val="-4"/>
        </w:rPr>
        <w:t> </w:t>
      </w:r>
      <w:r>
        <w:rPr>
          <w:spacing w:val="-2"/>
        </w:rPr>
        <w:t>0.468-</w:t>
      </w:r>
    </w:p>
    <w:p>
      <w:pPr>
        <w:pStyle w:val="BodyText"/>
        <w:spacing w:line="477" w:lineRule="auto" w:before="4"/>
        <w:ind w:left="1085" w:right="1140"/>
        <w:jc w:val="both"/>
      </w:pPr>
      <w:r>
        <w:rPr/>
        <w:t>0.573. Out of the 24 sample crops fetched from the field, two sample cassava leaves (AGP 23-356 and AGP 24-357) were out of the boundary of the study, hence neglected in the further analysis. Table 4.2 shows the NDVI values of the sampled crops extracted as explained in section 3.3.6.1.</w:t>
      </w:r>
    </w:p>
    <w:p>
      <w:pPr>
        <w:spacing w:after="0" w:line="477" w:lineRule="auto"/>
        <w:jc w:val="both"/>
        <w:sectPr>
          <w:pgSz w:w="12240" w:h="15840"/>
          <w:pgMar w:header="0" w:footer="302" w:top="1040" w:bottom="500" w:left="900" w:right="280"/>
        </w:sectPr>
      </w:pPr>
    </w:p>
    <w:p>
      <w:pPr>
        <w:pStyle w:val="Heading1"/>
        <w:numPr>
          <w:ilvl w:val="1"/>
          <w:numId w:val="24"/>
        </w:numPr>
        <w:tabs>
          <w:tab w:pos="1445" w:val="left" w:leader="none"/>
        </w:tabs>
        <w:spacing w:line="274" w:lineRule="exact" w:before="75" w:after="0"/>
        <w:ind w:left="1445" w:right="0" w:hanging="360"/>
        <w:jc w:val="left"/>
      </w:pPr>
      <w:r>
        <w:rPr/>
        <w:t>Evaluating</w:t>
      </w:r>
      <w:r>
        <w:rPr>
          <w:spacing w:val="-1"/>
        </w:rPr>
        <w:t> </w:t>
      </w:r>
      <w:r>
        <w:rPr/>
        <w:t>Crops </w:t>
      </w:r>
      <w:r>
        <w:rPr>
          <w:spacing w:val="-2"/>
        </w:rPr>
        <w:t>Health</w:t>
      </w:r>
    </w:p>
    <w:p>
      <w:pPr>
        <w:pStyle w:val="BodyText"/>
        <w:spacing w:line="274" w:lineRule="exact"/>
        <w:ind w:left="1085"/>
      </w:pPr>
      <w:r>
        <w:rPr/>
        <w:t>Table</w:t>
      </w:r>
      <w:r>
        <w:rPr>
          <w:spacing w:val="-1"/>
        </w:rPr>
        <w:t> </w:t>
      </w:r>
      <w:r>
        <w:rPr/>
        <w:t>4.2:</w:t>
      </w:r>
      <w:r>
        <w:rPr>
          <w:spacing w:val="-1"/>
        </w:rPr>
        <w:t> </w:t>
      </w:r>
      <w:r>
        <w:rPr/>
        <w:t>Sample</w:t>
      </w:r>
      <w:r>
        <w:rPr>
          <w:spacing w:val="-2"/>
        </w:rPr>
        <w:t> </w:t>
      </w:r>
      <w:r>
        <w:rPr/>
        <w:t>crops NDVI</w:t>
      </w:r>
      <w:r>
        <w:rPr>
          <w:spacing w:val="-4"/>
        </w:rPr>
        <w:t> </w:t>
      </w:r>
      <w:r>
        <w:rPr>
          <w:spacing w:val="-2"/>
        </w:rPr>
        <w:t>values</w:t>
      </w:r>
    </w:p>
    <w:p>
      <w:pPr>
        <w:pStyle w:val="BodyText"/>
        <w:spacing w:before="10" w:after="1"/>
        <w:rPr>
          <w:sz w:val="10"/>
        </w:rPr>
      </w:pP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4"/>
        <w:gridCol w:w="2090"/>
        <w:gridCol w:w="2227"/>
        <w:gridCol w:w="840"/>
      </w:tblGrid>
      <w:tr>
        <w:trPr>
          <w:trHeight w:val="485" w:hRule="atLeast"/>
        </w:trPr>
        <w:tc>
          <w:tcPr>
            <w:tcW w:w="3434" w:type="dxa"/>
            <w:tcBorders>
              <w:top w:val="single" w:sz="4" w:space="0" w:color="000000"/>
            </w:tcBorders>
          </w:tcPr>
          <w:p>
            <w:pPr>
              <w:pStyle w:val="TableParagraph"/>
              <w:spacing w:before="138"/>
              <w:ind w:left="1307"/>
              <w:rPr>
                <w:b/>
                <w:sz w:val="24"/>
              </w:rPr>
            </w:pPr>
            <w:r>
              <w:rPr>
                <w:b/>
                <w:sz w:val="24"/>
              </w:rPr>
              <w:t>CROP</w:t>
            </w:r>
            <w:r>
              <w:rPr>
                <w:b/>
                <w:spacing w:val="-4"/>
                <w:sz w:val="24"/>
              </w:rPr>
              <w:t> </w:t>
            </w:r>
            <w:r>
              <w:rPr>
                <w:b/>
                <w:spacing w:val="-2"/>
                <w:sz w:val="24"/>
              </w:rPr>
              <w:t>SAMPLES</w:t>
            </w:r>
          </w:p>
        </w:tc>
        <w:tc>
          <w:tcPr>
            <w:tcW w:w="2090" w:type="dxa"/>
            <w:tcBorders>
              <w:top w:val="single" w:sz="4" w:space="0" w:color="000000"/>
            </w:tcBorders>
          </w:tcPr>
          <w:p>
            <w:pPr>
              <w:pStyle w:val="TableParagraph"/>
              <w:spacing w:before="138"/>
              <w:ind w:left="252"/>
              <w:rPr>
                <w:b/>
                <w:sz w:val="24"/>
              </w:rPr>
            </w:pPr>
            <w:r>
              <w:rPr>
                <w:b/>
                <w:sz w:val="24"/>
              </w:rPr>
              <w:t>EASTINGS</w:t>
            </w:r>
            <w:r>
              <w:rPr>
                <w:b/>
                <w:spacing w:val="-3"/>
                <w:sz w:val="24"/>
              </w:rPr>
              <w:t> </w:t>
            </w:r>
            <w:r>
              <w:rPr>
                <w:b/>
                <w:spacing w:val="-5"/>
                <w:sz w:val="24"/>
              </w:rPr>
              <w:t>(m)</w:t>
            </w:r>
          </w:p>
        </w:tc>
        <w:tc>
          <w:tcPr>
            <w:tcW w:w="2227" w:type="dxa"/>
            <w:tcBorders>
              <w:top w:val="single" w:sz="4" w:space="0" w:color="000000"/>
            </w:tcBorders>
          </w:tcPr>
          <w:p>
            <w:pPr>
              <w:pStyle w:val="TableParagraph"/>
              <w:spacing w:before="138"/>
              <w:ind w:left="203"/>
              <w:rPr>
                <w:b/>
                <w:sz w:val="24"/>
              </w:rPr>
            </w:pPr>
            <w:r>
              <w:rPr>
                <w:b/>
                <w:sz w:val="24"/>
              </w:rPr>
              <w:t>NORTHINGS</w:t>
            </w:r>
            <w:r>
              <w:rPr>
                <w:b/>
                <w:spacing w:val="-3"/>
                <w:sz w:val="24"/>
              </w:rPr>
              <w:t> </w:t>
            </w:r>
            <w:r>
              <w:rPr>
                <w:b/>
                <w:spacing w:val="-5"/>
                <w:sz w:val="24"/>
              </w:rPr>
              <w:t>(m)</w:t>
            </w:r>
          </w:p>
        </w:tc>
        <w:tc>
          <w:tcPr>
            <w:tcW w:w="840" w:type="dxa"/>
            <w:tcBorders>
              <w:top w:val="single" w:sz="4" w:space="0" w:color="000000"/>
            </w:tcBorders>
          </w:tcPr>
          <w:p>
            <w:pPr>
              <w:pStyle w:val="TableParagraph"/>
              <w:spacing w:before="138"/>
              <w:ind w:left="237"/>
              <w:rPr>
                <w:b/>
                <w:sz w:val="24"/>
              </w:rPr>
            </w:pPr>
            <w:r>
              <w:rPr>
                <w:b/>
                <w:spacing w:val="-7"/>
                <w:sz w:val="24"/>
              </w:rPr>
              <w:t>NDVI</w:t>
            </w:r>
          </w:p>
        </w:tc>
      </w:tr>
      <w:tr>
        <w:trPr>
          <w:trHeight w:val="412" w:hRule="atLeast"/>
        </w:trPr>
        <w:tc>
          <w:tcPr>
            <w:tcW w:w="3434" w:type="dxa"/>
          </w:tcPr>
          <w:p>
            <w:pPr>
              <w:pStyle w:val="TableParagraph"/>
              <w:spacing w:before="65"/>
              <w:ind w:left="7"/>
              <w:rPr>
                <w:b/>
                <w:sz w:val="24"/>
              </w:rPr>
            </w:pPr>
            <w:r>
              <w:rPr>
                <w:b/>
                <w:spacing w:val="-2"/>
                <w:sz w:val="24"/>
              </w:rPr>
              <w:t>AGP1-334(Maize)</w:t>
            </w:r>
          </w:p>
        </w:tc>
        <w:tc>
          <w:tcPr>
            <w:tcW w:w="2090" w:type="dxa"/>
          </w:tcPr>
          <w:p>
            <w:pPr>
              <w:pStyle w:val="TableParagraph"/>
              <w:spacing w:before="61"/>
              <w:ind w:left="252"/>
              <w:rPr>
                <w:sz w:val="24"/>
              </w:rPr>
            </w:pPr>
            <w:r>
              <w:rPr>
                <w:spacing w:val="-2"/>
                <w:sz w:val="24"/>
              </w:rPr>
              <w:t>217321</w:t>
            </w:r>
          </w:p>
        </w:tc>
        <w:tc>
          <w:tcPr>
            <w:tcW w:w="2227" w:type="dxa"/>
          </w:tcPr>
          <w:p>
            <w:pPr>
              <w:pStyle w:val="TableParagraph"/>
              <w:spacing w:before="61"/>
              <w:ind w:left="203"/>
              <w:rPr>
                <w:sz w:val="24"/>
              </w:rPr>
            </w:pPr>
            <w:r>
              <w:rPr>
                <w:spacing w:val="-2"/>
                <w:sz w:val="24"/>
              </w:rPr>
              <w:t>1047389</w:t>
            </w:r>
          </w:p>
        </w:tc>
        <w:tc>
          <w:tcPr>
            <w:tcW w:w="840" w:type="dxa"/>
          </w:tcPr>
          <w:p>
            <w:pPr>
              <w:pStyle w:val="TableParagraph"/>
              <w:spacing w:before="65"/>
              <w:ind w:left="136"/>
              <w:rPr>
                <w:b/>
                <w:sz w:val="24"/>
              </w:rPr>
            </w:pPr>
            <w:r>
              <w:rPr>
                <w:b/>
                <w:spacing w:val="-2"/>
                <w:sz w:val="24"/>
              </w:rPr>
              <w:t>0.263</w:t>
            </w:r>
          </w:p>
        </w:tc>
      </w:tr>
      <w:tr>
        <w:trPr>
          <w:trHeight w:val="412" w:hRule="atLeast"/>
        </w:trPr>
        <w:tc>
          <w:tcPr>
            <w:tcW w:w="3434" w:type="dxa"/>
          </w:tcPr>
          <w:p>
            <w:pPr>
              <w:pStyle w:val="TableParagraph"/>
              <w:spacing w:before="65"/>
              <w:ind w:left="7"/>
              <w:rPr>
                <w:b/>
                <w:sz w:val="24"/>
              </w:rPr>
            </w:pPr>
            <w:r>
              <w:rPr>
                <w:b/>
                <w:spacing w:val="-2"/>
                <w:sz w:val="24"/>
              </w:rPr>
              <w:t>AGP1-334(Groundniut)</w:t>
            </w:r>
          </w:p>
        </w:tc>
        <w:tc>
          <w:tcPr>
            <w:tcW w:w="2090" w:type="dxa"/>
          </w:tcPr>
          <w:p>
            <w:pPr>
              <w:pStyle w:val="TableParagraph"/>
              <w:spacing w:before="61"/>
              <w:ind w:left="252"/>
              <w:rPr>
                <w:sz w:val="24"/>
              </w:rPr>
            </w:pPr>
            <w:r>
              <w:rPr>
                <w:spacing w:val="-2"/>
                <w:sz w:val="24"/>
              </w:rPr>
              <w:t>217321</w:t>
            </w:r>
          </w:p>
        </w:tc>
        <w:tc>
          <w:tcPr>
            <w:tcW w:w="2227" w:type="dxa"/>
          </w:tcPr>
          <w:p>
            <w:pPr>
              <w:pStyle w:val="TableParagraph"/>
              <w:spacing w:before="61"/>
              <w:ind w:left="203"/>
              <w:rPr>
                <w:sz w:val="24"/>
              </w:rPr>
            </w:pPr>
            <w:r>
              <w:rPr>
                <w:spacing w:val="-2"/>
                <w:sz w:val="24"/>
              </w:rPr>
              <w:t>1047389</w:t>
            </w:r>
          </w:p>
        </w:tc>
        <w:tc>
          <w:tcPr>
            <w:tcW w:w="840" w:type="dxa"/>
          </w:tcPr>
          <w:p>
            <w:pPr>
              <w:pStyle w:val="TableParagraph"/>
              <w:spacing w:before="65"/>
              <w:ind w:left="136"/>
              <w:rPr>
                <w:b/>
                <w:sz w:val="24"/>
              </w:rPr>
            </w:pPr>
            <w:r>
              <w:rPr>
                <w:b/>
                <w:spacing w:val="-2"/>
                <w:sz w:val="24"/>
              </w:rPr>
              <w:t>0.263</w:t>
            </w:r>
          </w:p>
        </w:tc>
      </w:tr>
      <w:tr>
        <w:trPr>
          <w:trHeight w:val="415" w:hRule="atLeast"/>
        </w:trPr>
        <w:tc>
          <w:tcPr>
            <w:tcW w:w="3434" w:type="dxa"/>
          </w:tcPr>
          <w:p>
            <w:pPr>
              <w:pStyle w:val="TableParagraph"/>
              <w:spacing w:before="65"/>
              <w:ind w:left="7"/>
              <w:rPr>
                <w:b/>
                <w:sz w:val="24"/>
              </w:rPr>
            </w:pPr>
            <w:r>
              <w:rPr>
                <w:b/>
                <w:spacing w:val="-2"/>
                <w:sz w:val="24"/>
              </w:rPr>
              <w:t>AGP2-335(Maize)</w:t>
            </w:r>
          </w:p>
        </w:tc>
        <w:tc>
          <w:tcPr>
            <w:tcW w:w="2090" w:type="dxa"/>
          </w:tcPr>
          <w:p>
            <w:pPr>
              <w:pStyle w:val="TableParagraph"/>
              <w:spacing w:before="61"/>
              <w:ind w:left="252"/>
              <w:rPr>
                <w:sz w:val="24"/>
              </w:rPr>
            </w:pPr>
            <w:r>
              <w:rPr>
                <w:spacing w:val="-2"/>
                <w:sz w:val="24"/>
              </w:rPr>
              <w:t>217360</w:t>
            </w:r>
          </w:p>
        </w:tc>
        <w:tc>
          <w:tcPr>
            <w:tcW w:w="2227" w:type="dxa"/>
          </w:tcPr>
          <w:p>
            <w:pPr>
              <w:pStyle w:val="TableParagraph"/>
              <w:spacing w:before="61"/>
              <w:ind w:left="203"/>
              <w:rPr>
                <w:sz w:val="24"/>
              </w:rPr>
            </w:pPr>
            <w:r>
              <w:rPr>
                <w:spacing w:val="-2"/>
                <w:sz w:val="24"/>
              </w:rPr>
              <w:t>1047446</w:t>
            </w:r>
          </w:p>
        </w:tc>
        <w:tc>
          <w:tcPr>
            <w:tcW w:w="840" w:type="dxa"/>
          </w:tcPr>
          <w:p>
            <w:pPr>
              <w:pStyle w:val="TableParagraph"/>
              <w:spacing w:before="65"/>
              <w:ind w:left="136"/>
              <w:rPr>
                <w:b/>
                <w:sz w:val="24"/>
              </w:rPr>
            </w:pPr>
            <w:r>
              <w:rPr>
                <w:b/>
                <w:spacing w:val="-2"/>
                <w:sz w:val="24"/>
              </w:rPr>
              <w:t>0.573</w:t>
            </w:r>
          </w:p>
        </w:tc>
      </w:tr>
      <w:tr>
        <w:trPr>
          <w:trHeight w:val="415" w:hRule="atLeast"/>
        </w:trPr>
        <w:tc>
          <w:tcPr>
            <w:tcW w:w="3434" w:type="dxa"/>
          </w:tcPr>
          <w:p>
            <w:pPr>
              <w:pStyle w:val="TableParagraph"/>
              <w:spacing w:before="68"/>
              <w:ind w:left="7"/>
              <w:rPr>
                <w:b/>
                <w:sz w:val="24"/>
              </w:rPr>
            </w:pPr>
            <w:r>
              <w:rPr>
                <w:b/>
                <w:spacing w:val="-2"/>
                <w:sz w:val="24"/>
              </w:rPr>
              <w:t>AGP2-335(Groundnut)</w:t>
            </w:r>
          </w:p>
        </w:tc>
        <w:tc>
          <w:tcPr>
            <w:tcW w:w="2090" w:type="dxa"/>
          </w:tcPr>
          <w:p>
            <w:pPr>
              <w:pStyle w:val="TableParagraph"/>
              <w:spacing w:before="63"/>
              <w:ind w:left="252"/>
              <w:rPr>
                <w:sz w:val="24"/>
              </w:rPr>
            </w:pPr>
            <w:r>
              <w:rPr>
                <w:spacing w:val="-2"/>
                <w:sz w:val="24"/>
              </w:rPr>
              <w:t>217360</w:t>
            </w:r>
          </w:p>
        </w:tc>
        <w:tc>
          <w:tcPr>
            <w:tcW w:w="2227" w:type="dxa"/>
          </w:tcPr>
          <w:p>
            <w:pPr>
              <w:pStyle w:val="TableParagraph"/>
              <w:spacing w:before="63"/>
              <w:ind w:left="203"/>
              <w:rPr>
                <w:sz w:val="24"/>
              </w:rPr>
            </w:pPr>
            <w:r>
              <w:rPr>
                <w:spacing w:val="-2"/>
                <w:sz w:val="24"/>
              </w:rPr>
              <w:t>1047446</w:t>
            </w:r>
          </w:p>
        </w:tc>
        <w:tc>
          <w:tcPr>
            <w:tcW w:w="840" w:type="dxa"/>
          </w:tcPr>
          <w:p>
            <w:pPr>
              <w:pStyle w:val="TableParagraph"/>
              <w:spacing w:before="68"/>
              <w:ind w:left="136"/>
              <w:rPr>
                <w:b/>
                <w:sz w:val="24"/>
              </w:rPr>
            </w:pPr>
            <w:r>
              <w:rPr>
                <w:b/>
                <w:spacing w:val="-2"/>
                <w:sz w:val="24"/>
              </w:rPr>
              <w:t>0.573</w:t>
            </w:r>
          </w:p>
        </w:tc>
      </w:tr>
      <w:tr>
        <w:trPr>
          <w:trHeight w:val="414" w:hRule="atLeast"/>
        </w:trPr>
        <w:tc>
          <w:tcPr>
            <w:tcW w:w="3434" w:type="dxa"/>
          </w:tcPr>
          <w:p>
            <w:pPr>
              <w:pStyle w:val="TableParagraph"/>
              <w:spacing w:before="65"/>
              <w:ind w:left="7"/>
              <w:rPr>
                <w:b/>
                <w:sz w:val="24"/>
              </w:rPr>
            </w:pPr>
            <w:r>
              <w:rPr>
                <w:b/>
                <w:spacing w:val="-2"/>
                <w:sz w:val="24"/>
              </w:rPr>
              <w:t>AGP3-336(Yam)</w:t>
            </w:r>
          </w:p>
        </w:tc>
        <w:tc>
          <w:tcPr>
            <w:tcW w:w="2090" w:type="dxa"/>
          </w:tcPr>
          <w:p>
            <w:pPr>
              <w:pStyle w:val="TableParagraph"/>
              <w:spacing w:before="61"/>
              <w:ind w:left="252"/>
              <w:rPr>
                <w:sz w:val="24"/>
              </w:rPr>
            </w:pPr>
            <w:r>
              <w:rPr>
                <w:spacing w:val="-2"/>
                <w:sz w:val="24"/>
              </w:rPr>
              <w:t>217352</w:t>
            </w:r>
          </w:p>
        </w:tc>
        <w:tc>
          <w:tcPr>
            <w:tcW w:w="2227" w:type="dxa"/>
          </w:tcPr>
          <w:p>
            <w:pPr>
              <w:pStyle w:val="TableParagraph"/>
              <w:spacing w:before="61"/>
              <w:ind w:left="203"/>
              <w:rPr>
                <w:sz w:val="24"/>
              </w:rPr>
            </w:pPr>
            <w:r>
              <w:rPr>
                <w:spacing w:val="-2"/>
                <w:sz w:val="24"/>
              </w:rPr>
              <w:t>1047528</w:t>
            </w:r>
          </w:p>
        </w:tc>
        <w:tc>
          <w:tcPr>
            <w:tcW w:w="840" w:type="dxa"/>
          </w:tcPr>
          <w:p>
            <w:pPr>
              <w:pStyle w:val="TableParagraph"/>
              <w:spacing w:before="65"/>
              <w:ind w:left="136"/>
              <w:rPr>
                <w:b/>
                <w:sz w:val="24"/>
              </w:rPr>
            </w:pPr>
            <w:r>
              <w:rPr>
                <w:b/>
                <w:spacing w:val="-2"/>
                <w:sz w:val="24"/>
              </w:rPr>
              <w:t>0.363</w:t>
            </w:r>
          </w:p>
        </w:tc>
      </w:tr>
      <w:tr>
        <w:trPr>
          <w:trHeight w:val="414" w:hRule="atLeast"/>
        </w:trPr>
        <w:tc>
          <w:tcPr>
            <w:tcW w:w="3434" w:type="dxa"/>
          </w:tcPr>
          <w:p>
            <w:pPr>
              <w:pStyle w:val="TableParagraph"/>
              <w:spacing w:before="67"/>
              <w:ind w:left="7"/>
              <w:rPr>
                <w:b/>
                <w:sz w:val="24"/>
              </w:rPr>
            </w:pPr>
            <w:r>
              <w:rPr>
                <w:b/>
                <w:spacing w:val="-2"/>
                <w:sz w:val="24"/>
              </w:rPr>
              <w:t>AGP4-337(Yam)</w:t>
            </w:r>
          </w:p>
        </w:tc>
        <w:tc>
          <w:tcPr>
            <w:tcW w:w="2090" w:type="dxa"/>
          </w:tcPr>
          <w:p>
            <w:pPr>
              <w:pStyle w:val="TableParagraph"/>
              <w:spacing w:before="62"/>
              <w:ind w:left="252"/>
              <w:rPr>
                <w:sz w:val="24"/>
              </w:rPr>
            </w:pPr>
            <w:r>
              <w:rPr>
                <w:spacing w:val="-2"/>
                <w:sz w:val="24"/>
              </w:rPr>
              <w:t>217265</w:t>
            </w:r>
          </w:p>
        </w:tc>
        <w:tc>
          <w:tcPr>
            <w:tcW w:w="2227" w:type="dxa"/>
          </w:tcPr>
          <w:p>
            <w:pPr>
              <w:pStyle w:val="TableParagraph"/>
              <w:spacing w:before="62"/>
              <w:ind w:left="203"/>
              <w:rPr>
                <w:sz w:val="24"/>
              </w:rPr>
            </w:pPr>
            <w:r>
              <w:rPr>
                <w:spacing w:val="-2"/>
                <w:sz w:val="24"/>
              </w:rPr>
              <w:t>1047452</w:t>
            </w:r>
          </w:p>
        </w:tc>
        <w:tc>
          <w:tcPr>
            <w:tcW w:w="840" w:type="dxa"/>
          </w:tcPr>
          <w:p>
            <w:pPr>
              <w:pStyle w:val="TableParagraph"/>
              <w:spacing w:before="67"/>
              <w:ind w:left="136"/>
              <w:rPr>
                <w:b/>
                <w:sz w:val="24"/>
              </w:rPr>
            </w:pPr>
            <w:r>
              <w:rPr>
                <w:b/>
                <w:spacing w:val="-2"/>
                <w:sz w:val="24"/>
              </w:rPr>
              <w:t>0.471</w:t>
            </w:r>
          </w:p>
        </w:tc>
      </w:tr>
      <w:tr>
        <w:trPr>
          <w:trHeight w:val="415" w:hRule="atLeast"/>
        </w:trPr>
        <w:tc>
          <w:tcPr>
            <w:tcW w:w="3434" w:type="dxa"/>
          </w:tcPr>
          <w:p>
            <w:pPr>
              <w:pStyle w:val="TableParagraph"/>
              <w:spacing w:before="66"/>
              <w:ind w:left="7"/>
              <w:rPr>
                <w:b/>
                <w:sz w:val="24"/>
              </w:rPr>
            </w:pPr>
            <w:r>
              <w:rPr>
                <w:b/>
                <w:spacing w:val="-2"/>
                <w:sz w:val="24"/>
              </w:rPr>
              <w:t>AGP5-338(Rice)</w:t>
            </w:r>
          </w:p>
        </w:tc>
        <w:tc>
          <w:tcPr>
            <w:tcW w:w="2090" w:type="dxa"/>
          </w:tcPr>
          <w:p>
            <w:pPr>
              <w:pStyle w:val="TableParagraph"/>
              <w:spacing w:before="61"/>
              <w:ind w:left="252"/>
              <w:rPr>
                <w:sz w:val="24"/>
              </w:rPr>
            </w:pPr>
            <w:r>
              <w:rPr>
                <w:spacing w:val="-2"/>
                <w:sz w:val="24"/>
              </w:rPr>
              <w:t>217352</w:t>
            </w:r>
          </w:p>
        </w:tc>
        <w:tc>
          <w:tcPr>
            <w:tcW w:w="2227" w:type="dxa"/>
          </w:tcPr>
          <w:p>
            <w:pPr>
              <w:pStyle w:val="TableParagraph"/>
              <w:spacing w:before="61"/>
              <w:ind w:left="203"/>
              <w:rPr>
                <w:sz w:val="24"/>
              </w:rPr>
            </w:pPr>
            <w:r>
              <w:rPr>
                <w:spacing w:val="-2"/>
                <w:sz w:val="24"/>
              </w:rPr>
              <w:t>1047565</w:t>
            </w:r>
          </w:p>
        </w:tc>
        <w:tc>
          <w:tcPr>
            <w:tcW w:w="840" w:type="dxa"/>
          </w:tcPr>
          <w:p>
            <w:pPr>
              <w:pStyle w:val="TableParagraph"/>
              <w:spacing w:before="66"/>
              <w:ind w:left="136"/>
              <w:rPr>
                <w:b/>
                <w:sz w:val="24"/>
              </w:rPr>
            </w:pPr>
            <w:r>
              <w:rPr>
                <w:b/>
                <w:spacing w:val="-2"/>
                <w:sz w:val="24"/>
              </w:rPr>
              <w:t>0.185</w:t>
            </w:r>
          </w:p>
        </w:tc>
      </w:tr>
      <w:tr>
        <w:trPr>
          <w:trHeight w:val="415" w:hRule="atLeast"/>
        </w:trPr>
        <w:tc>
          <w:tcPr>
            <w:tcW w:w="3434" w:type="dxa"/>
          </w:tcPr>
          <w:p>
            <w:pPr>
              <w:pStyle w:val="TableParagraph"/>
              <w:spacing w:before="68"/>
              <w:ind w:left="7"/>
              <w:rPr>
                <w:b/>
                <w:sz w:val="24"/>
              </w:rPr>
            </w:pPr>
            <w:r>
              <w:rPr>
                <w:b/>
                <w:spacing w:val="-2"/>
                <w:sz w:val="24"/>
              </w:rPr>
              <w:t>AGP6-339(Rice)</w:t>
            </w:r>
          </w:p>
        </w:tc>
        <w:tc>
          <w:tcPr>
            <w:tcW w:w="2090" w:type="dxa"/>
          </w:tcPr>
          <w:p>
            <w:pPr>
              <w:pStyle w:val="TableParagraph"/>
              <w:spacing w:before="63"/>
              <w:ind w:left="252"/>
              <w:rPr>
                <w:sz w:val="24"/>
              </w:rPr>
            </w:pPr>
            <w:r>
              <w:rPr>
                <w:spacing w:val="-2"/>
                <w:sz w:val="24"/>
              </w:rPr>
              <w:t>217171</w:t>
            </w:r>
          </w:p>
        </w:tc>
        <w:tc>
          <w:tcPr>
            <w:tcW w:w="2227" w:type="dxa"/>
          </w:tcPr>
          <w:p>
            <w:pPr>
              <w:pStyle w:val="TableParagraph"/>
              <w:spacing w:before="63"/>
              <w:ind w:left="203"/>
              <w:rPr>
                <w:sz w:val="24"/>
              </w:rPr>
            </w:pPr>
            <w:r>
              <w:rPr>
                <w:spacing w:val="-2"/>
                <w:sz w:val="24"/>
              </w:rPr>
              <w:t>1047618</w:t>
            </w:r>
          </w:p>
        </w:tc>
        <w:tc>
          <w:tcPr>
            <w:tcW w:w="840" w:type="dxa"/>
          </w:tcPr>
          <w:p>
            <w:pPr>
              <w:pStyle w:val="TableParagraph"/>
              <w:spacing w:before="68"/>
              <w:ind w:left="136"/>
              <w:rPr>
                <w:b/>
                <w:sz w:val="24"/>
              </w:rPr>
            </w:pPr>
            <w:r>
              <w:rPr>
                <w:b/>
                <w:spacing w:val="-2"/>
                <w:sz w:val="24"/>
              </w:rPr>
              <w:t>0.271</w:t>
            </w:r>
          </w:p>
        </w:tc>
      </w:tr>
      <w:tr>
        <w:trPr>
          <w:trHeight w:val="412" w:hRule="atLeast"/>
        </w:trPr>
        <w:tc>
          <w:tcPr>
            <w:tcW w:w="3434" w:type="dxa"/>
          </w:tcPr>
          <w:p>
            <w:pPr>
              <w:pStyle w:val="TableParagraph"/>
              <w:spacing w:before="65"/>
              <w:ind w:left="7"/>
              <w:rPr>
                <w:b/>
                <w:sz w:val="24"/>
              </w:rPr>
            </w:pPr>
            <w:r>
              <w:rPr>
                <w:b/>
                <w:spacing w:val="-2"/>
                <w:sz w:val="24"/>
              </w:rPr>
              <w:t>AGP8-341(Rice)</w:t>
            </w:r>
          </w:p>
        </w:tc>
        <w:tc>
          <w:tcPr>
            <w:tcW w:w="2090" w:type="dxa"/>
          </w:tcPr>
          <w:p>
            <w:pPr>
              <w:pStyle w:val="TableParagraph"/>
              <w:spacing w:before="61"/>
              <w:ind w:left="252"/>
              <w:rPr>
                <w:sz w:val="24"/>
              </w:rPr>
            </w:pPr>
            <w:r>
              <w:rPr>
                <w:spacing w:val="-2"/>
                <w:sz w:val="24"/>
              </w:rPr>
              <w:t>217145</w:t>
            </w:r>
          </w:p>
        </w:tc>
        <w:tc>
          <w:tcPr>
            <w:tcW w:w="2227" w:type="dxa"/>
          </w:tcPr>
          <w:p>
            <w:pPr>
              <w:pStyle w:val="TableParagraph"/>
              <w:spacing w:before="61"/>
              <w:ind w:left="203"/>
              <w:rPr>
                <w:sz w:val="24"/>
              </w:rPr>
            </w:pPr>
            <w:r>
              <w:rPr>
                <w:spacing w:val="-2"/>
                <w:sz w:val="24"/>
              </w:rPr>
              <w:t>1047675</w:t>
            </w:r>
          </w:p>
        </w:tc>
        <w:tc>
          <w:tcPr>
            <w:tcW w:w="840" w:type="dxa"/>
          </w:tcPr>
          <w:p>
            <w:pPr>
              <w:pStyle w:val="TableParagraph"/>
              <w:spacing w:before="65"/>
              <w:ind w:left="136"/>
              <w:rPr>
                <w:b/>
                <w:sz w:val="24"/>
              </w:rPr>
            </w:pPr>
            <w:r>
              <w:rPr>
                <w:b/>
                <w:spacing w:val="-2"/>
                <w:sz w:val="24"/>
              </w:rPr>
              <w:t>0.300</w:t>
            </w:r>
          </w:p>
        </w:tc>
      </w:tr>
      <w:tr>
        <w:trPr>
          <w:trHeight w:val="412" w:hRule="atLeast"/>
        </w:trPr>
        <w:tc>
          <w:tcPr>
            <w:tcW w:w="3434" w:type="dxa"/>
          </w:tcPr>
          <w:p>
            <w:pPr>
              <w:pStyle w:val="TableParagraph"/>
              <w:spacing w:before="65"/>
              <w:ind w:left="7"/>
              <w:rPr>
                <w:b/>
                <w:sz w:val="24"/>
              </w:rPr>
            </w:pPr>
            <w:r>
              <w:rPr>
                <w:b/>
                <w:spacing w:val="-2"/>
                <w:sz w:val="24"/>
              </w:rPr>
              <w:t>AGP9-342(Rice)</w:t>
            </w:r>
          </w:p>
        </w:tc>
        <w:tc>
          <w:tcPr>
            <w:tcW w:w="2090" w:type="dxa"/>
          </w:tcPr>
          <w:p>
            <w:pPr>
              <w:pStyle w:val="TableParagraph"/>
              <w:spacing w:before="61"/>
              <w:ind w:left="252"/>
              <w:rPr>
                <w:sz w:val="24"/>
              </w:rPr>
            </w:pPr>
            <w:r>
              <w:rPr>
                <w:spacing w:val="-2"/>
                <w:sz w:val="24"/>
              </w:rPr>
              <w:t>217243</w:t>
            </w:r>
          </w:p>
        </w:tc>
        <w:tc>
          <w:tcPr>
            <w:tcW w:w="2227" w:type="dxa"/>
          </w:tcPr>
          <w:p>
            <w:pPr>
              <w:pStyle w:val="TableParagraph"/>
              <w:spacing w:before="61"/>
              <w:ind w:left="203"/>
              <w:rPr>
                <w:sz w:val="24"/>
              </w:rPr>
            </w:pPr>
            <w:r>
              <w:rPr>
                <w:spacing w:val="-2"/>
                <w:sz w:val="24"/>
              </w:rPr>
              <w:t>1047529</w:t>
            </w:r>
          </w:p>
        </w:tc>
        <w:tc>
          <w:tcPr>
            <w:tcW w:w="840" w:type="dxa"/>
          </w:tcPr>
          <w:p>
            <w:pPr>
              <w:pStyle w:val="TableParagraph"/>
              <w:spacing w:before="65"/>
              <w:ind w:left="136"/>
              <w:rPr>
                <w:b/>
                <w:sz w:val="24"/>
              </w:rPr>
            </w:pPr>
            <w:r>
              <w:rPr>
                <w:b/>
                <w:spacing w:val="-2"/>
                <w:sz w:val="24"/>
              </w:rPr>
              <w:t>0.268</w:t>
            </w:r>
          </w:p>
        </w:tc>
      </w:tr>
      <w:tr>
        <w:trPr>
          <w:trHeight w:val="415" w:hRule="atLeast"/>
        </w:trPr>
        <w:tc>
          <w:tcPr>
            <w:tcW w:w="3434" w:type="dxa"/>
          </w:tcPr>
          <w:p>
            <w:pPr>
              <w:pStyle w:val="TableParagraph"/>
              <w:spacing w:before="65"/>
              <w:ind w:left="7"/>
              <w:rPr>
                <w:b/>
                <w:sz w:val="24"/>
              </w:rPr>
            </w:pPr>
            <w:r>
              <w:rPr>
                <w:b/>
                <w:spacing w:val="-2"/>
                <w:sz w:val="24"/>
              </w:rPr>
              <w:t>AGP10-343(Yam)</w:t>
            </w:r>
          </w:p>
        </w:tc>
        <w:tc>
          <w:tcPr>
            <w:tcW w:w="2090" w:type="dxa"/>
          </w:tcPr>
          <w:p>
            <w:pPr>
              <w:pStyle w:val="TableParagraph"/>
              <w:spacing w:before="61"/>
              <w:ind w:left="252"/>
              <w:rPr>
                <w:sz w:val="24"/>
              </w:rPr>
            </w:pPr>
            <w:r>
              <w:rPr>
                <w:spacing w:val="-2"/>
                <w:sz w:val="24"/>
              </w:rPr>
              <w:t>217174</w:t>
            </w:r>
          </w:p>
        </w:tc>
        <w:tc>
          <w:tcPr>
            <w:tcW w:w="2227" w:type="dxa"/>
          </w:tcPr>
          <w:p>
            <w:pPr>
              <w:pStyle w:val="TableParagraph"/>
              <w:spacing w:before="61"/>
              <w:ind w:left="203"/>
              <w:rPr>
                <w:sz w:val="24"/>
              </w:rPr>
            </w:pPr>
            <w:r>
              <w:rPr>
                <w:spacing w:val="-2"/>
                <w:sz w:val="24"/>
              </w:rPr>
              <w:t>1047476</w:t>
            </w:r>
          </w:p>
        </w:tc>
        <w:tc>
          <w:tcPr>
            <w:tcW w:w="840" w:type="dxa"/>
          </w:tcPr>
          <w:p>
            <w:pPr>
              <w:pStyle w:val="TableParagraph"/>
              <w:spacing w:before="65"/>
              <w:ind w:left="136"/>
              <w:rPr>
                <w:b/>
                <w:sz w:val="24"/>
              </w:rPr>
            </w:pPr>
            <w:r>
              <w:rPr>
                <w:b/>
                <w:spacing w:val="-2"/>
                <w:sz w:val="24"/>
              </w:rPr>
              <w:t>0.154</w:t>
            </w:r>
          </w:p>
        </w:tc>
      </w:tr>
      <w:tr>
        <w:trPr>
          <w:trHeight w:val="415" w:hRule="atLeast"/>
        </w:trPr>
        <w:tc>
          <w:tcPr>
            <w:tcW w:w="3434" w:type="dxa"/>
          </w:tcPr>
          <w:p>
            <w:pPr>
              <w:pStyle w:val="TableParagraph"/>
              <w:spacing w:before="68"/>
              <w:ind w:left="7"/>
              <w:rPr>
                <w:b/>
                <w:sz w:val="24"/>
              </w:rPr>
            </w:pPr>
            <w:r>
              <w:rPr>
                <w:b/>
                <w:spacing w:val="-2"/>
                <w:sz w:val="24"/>
              </w:rPr>
              <w:t>AGP11-344(Yam)</w:t>
            </w:r>
          </w:p>
        </w:tc>
        <w:tc>
          <w:tcPr>
            <w:tcW w:w="2090" w:type="dxa"/>
          </w:tcPr>
          <w:p>
            <w:pPr>
              <w:pStyle w:val="TableParagraph"/>
              <w:spacing w:before="63"/>
              <w:ind w:left="252"/>
              <w:rPr>
                <w:sz w:val="24"/>
              </w:rPr>
            </w:pPr>
            <w:r>
              <w:rPr>
                <w:spacing w:val="-2"/>
                <w:sz w:val="24"/>
              </w:rPr>
              <w:t>217171</w:t>
            </w:r>
          </w:p>
        </w:tc>
        <w:tc>
          <w:tcPr>
            <w:tcW w:w="2227" w:type="dxa"/>
          </w:tcPr>
          <w:p>
            <w:pPr>
              <w:pStyle w:val="TableParagraph"/>
              <w:spacing w:before="63"/>
              <w:ind w:left="203"/>
              <w:rPr>
                <w:sz w:val="24"/>
              </w:rPr>
            </w:pPr>
            <w:r>
              <w:rPr>
                <w:spacing w:val="-2"/>
                <w:sz w:val="24"/>
              </w:rPr>
              <w:t>1047494</w:t>
            </w:r>
          </w:p>
        </w:tc>
        <w:tc>
          <w:tcPr>
            <w:tcW w:w="840" w:type="dxa"/>
          </w:tcPr>
          <w:p>
            <w:pPr>
              <w:pStyle w:val="TableParagraph"/>
              <w:spacing w:before="68"/>
              <w:ind w:left="136"/>
              <w:rPr>
                <w:b/>
                <w:sz w:val="24"/>
              </w:rPr>
            </w:pPr>
            <w:r>
              <w:rPr>
                <w:b/>
                <w:spacing w:val="-2"/>
                <w:sz w:val="24"/>
              </w:rPr>
              <w:t>0.153</w:t>
            </w:r>
          </w:p>
        </w:tc>
      </w:tr>
      <w:tr>
        <w:trPr>
          <w:trHeight w:val="412" w:hRule="atLeast"/>
        </w:trPr>
        <w:tc>
          <w:tcPr>
            <w:tcW w:w="3434" w:type="dxa"/>
          </w:tcPr>
          <w:p>
            <w:pPr>
              <w:pStyle w:val="TableParagraph"/>
              <w:spacing w:before="65"/>
              <w:ind w:left="7"/>
              <w:rPr>
                <w:b/>
                <w:sz w:val="24"/>
              </w:rPr>
            </w:pPr>
            <w:r>
              <w:rPr>
                <w:b/>
                <w:spacing w:val="-2"/>
                <w:sz w:val="24"/>
              </w:rPr>
              <w:t>AGP12-345(Cassava)</w:t>
            </w:r>
          </w:p>
        </w:tc>
        <w:tc>
          <w:tcPr>
            <w:tcW w:w="2090" w:type="dxa"/>
          </w:tcPr>
          <w:p>
            <w:pPr>
              <w:pStyle w:val="TableParagraph"/>
              <w:spacing w:before="61"/>
              <w:ind w:left="252"/>
              <w:rPr>
                <w:sz w:val="24"/>
              </w:rPr>
            </w:pPr>
            <w:r>
              <w:rPr>
                <w:spacing w:val="-2"/>
                <w:sz w:val="24"/>
              </w:rPr>
              <w:t>217151</w:t>
            </w:r>
          </w:p>
        </w:tc>
        <w:tc>
          <w:tcPr>
            <w:tcW w:w="2227" w:type="dxa"/>
          </w:tcPr>
          <w:p>
            <w:pPr>
              <w:pStyle w:val="TableParagraph"/>
              <w:spacing w:before="61"/>
              <w:ind w:left="203"/>
              <w:rPr>
                <w:sz w:val="24"/>
              </w:rPr>
            </w:pPr>
            <w:r>
              <w:rPr>
                <w:spacing w:val="-2"/>
                <w:sz w:val="24"/>
              </w:rPr>
              <w:t>1047360</w:t>
            </w:r>
          </w:p>
        </w:tc>
        <w:tc>
          <w:tcPr>
            <w:tcW w:w="840" w:type="dxa"/>
          </w:tcPr>
          <w:p>
            <w:pPr>
              <w:pStyle w:val="TableParagraph"/>
              <w:spacing w:before="65"/>
              <w:ind w:left="136"/>
              <w:rPr>
                <w:b/>
                <w:sz w:val="24"/>
              </w:rPr>
            </w:pPr>
            <w:r>
              <w:rPr>
                <w:b/>
                <w:spacing w:val="-2"/>
                <w:sz w:val="24"/>
              </w:rPr>
              <w:t>0.435</w:t>
            </w:r>
          </w:p>
        </w:tc>
      </w:tr>
      <w:tr>
        <w:trPr>
          <w:trHeight w:val="413" w:hRule="atLeast"/>
        </w:trPr>
        <w:tc>
          <w:tcPr>
            <w:tcW w:w="3434" w:type="dxa"/>
          </w:tcPr>
          <w:p>
            <w:pPr>
              <w:pStyle w:val="TableParagraph"/>
              <w:spacing w:before="65"/>
              <w:ind w:left="7"/>
              <w:rPr>
                <w:b/>
                <w:sz w:val="24"/>
              </w:rPr>
            </w:pPr>
            <w:r>
              <w:rPr>
                <w:b/>
                <w:spacing w:val="-2"/>
                <w:sz w:val="24"/>
              </w:rPr>
              <w:t>AGP13-346(Soyabeans)</w:t>
            </w:r>
          </w:p>
        </w:tc>
        <w:tc>
          <w:tcPr>
            <w:tcW w:w="2090" w:type="dxa"/>
          </w:tcPr>
          <w:p>
            <w:pPr>
              <w:pStyle w:val="TableParagraph"/>
              <w:spacing w:before="61"/>
              <w:ind w:left="252"/>
              <w:rPr>
                <w:sz w:val="24"/>
              </w:rPr>
            </w:pPr>
            <w:r>
              <w:rPr>
                <w:spacing w:val="-2"/>
                <w:sz w:val="24"/>
              </w:rPr>
              <w:t>217108</w:t>
            </w:r>
          </w:p>
        </w:tc>
        <w:tc>
          <w:tcPr>
            <w:tcW w:w="2227" w:type="dxa"/>
          </w:tcPr>
          <w:p>
            <w:pPr>
              <w:pStyle w:val="TableParagraph"/>
              <w:spacing w:before="61"/>
              <w:ind w:left="203"/>
              <w:rPr>
                <w:sz w:val="24"/>
              </w:rPr>
            </w:pPr>
            <w:r>
              <w:rPr>
                <w:spacing w:val="-2"/>
                <w:sz w:val="24"/>
              </w:rPr>
              <w:t>1047394</w:t>
            </w:r>
          </w:p>
        </w:tc>
        <w:tc>
          <w:tcPr>
            <w:tcW w:w="840" w:type="dxa"/>
          </w:tcPr>
          <w:p>
            <w:pPr>
              <w:pStyle w:val="TableParagraph"/>
              <w:spacing w:before="65"/>
              <w:ind w:left="136"/>
              <w:rPr>
                <w:b/>
                <w:sz w:val="24"/>
              </w:rPr>
            </w:pPr>
            <w:r>
              <w:rPr>
                <w:b/>
                <w:spacing w:val="-2"/>
                <w:sz w:val="24"/>
              </w:rPr>
              <w:t>0.131</w:t>
            </w:r>
          </w:p>
        </w:tc>
      </w:tr>
      <w:tr>
        <w:trPr>
          <w:trHeight w:val="416" w:hRule="atLeast"/>
        </w:trPr>
        <w:tc>
          <w:tcPr>
            <w:tcW w:w="3434" w:type="dxa"/>
          </w:tcPr>
          <w:p>
            <w:pPr>
              <w:pStyle w:val="TableParagraph"/>
              <w:spacing w:before="66"/>
              <w:ind w:left="7"/>
              <w:rPr>
                <w:b/>
                <w:sz w:val="24"/>
              </w:rPr>
            </w:pPr>
            <w:r>
              <w:rPr>
                <w:b/>
                <w:spacing w:val="-2"/>
                <w:sz w:val="24"/>
              </w:rPr>
              <w:t>AGP14-347(Soyabeans)</w:t>
            </w:r>
          </w:p>
        </w:tc>
        <w:tc>
          <w:tcPr>
            <w:tcW w:w="2090" w:type="dxa"/>
          </w:tcPr>
          <w:p>
            <w:pPr>
              <w:pStyle w:val="TableParagraph"/>
              <w:spacing w:before="61"/>
              <w:ind w:left="252"/>
              <w:rPr>
                <w:sz w:val="24"/>
              </w:rPr>
            </w:pPr>
            <w:r>
              <w:rPr>
                <w:spacing w:val="-2"/>
                <w:sz w:val="24"/>
              </w:rPr>
              <w:t>217126</w:t>
            </w:r>
          </w:p>
        </w:tc>
        <w:tc>
          <w:tcPr>
            <w:tcW w:w="2227" w:type="dxa"/>
          </w:tcPr>
          <w:p>
            <w:pPr>
              <w:pStyle w:val="TableParagraph"/>
              <w:spacing w:before="61"/>
              <w:ind w:left="203"/>
              <w:rPr>
                <w:sz w:val="24"/>
              </w:rPr>
            </w:pPr>
            <w:r>
              <w:rPr>
                <w:spacing w:val="-2"/>
                <w:sz w:val="24"/>
              </w:rPr>
              <w:t>1047422</w:t>
            </w:r>
          </w:p>
        </w:tc>
        <w:tc>
          <w:tcPr>
            <w:tcW w:w="840" w:type="dxa"/>
          </w:tcPr>
          <w:p>
            <w:pPr>
              <w:pStyle w:val="TableParagraph"/>
              <w:spacing w:before="66"/>
              <w:ind w:left="136"/>
              <w:rPr>
                <w:b/>
                <w:sz w:val="24"/>
              </w:rPr>
            </w:pPr>
            <w:r>
              <w:rPr>
                <w:b/>
                <w:spacing w:val="-2"/>
                <w:sz w:val="24"/>
              </w:rPr>
              <w:t>0.269</w:t>
            </w:r>
          </w:p>
        </w:tc>
      </w:tr>
      <w:tr>
        <w:trPr>
          <w:trHeight w:val="416" w:hRule="atLeast"/>
        </w:trPr>
        <w:tc>
          <w:tcPr>
            <w:tcW w:w="3434" w:type="dxa"/>
          </w:tcPr>
          <w:p>
            <w:pPr>
              <w:pStyle w:val="TableParagraph"/>
              <w:spacing w:before="69"/>
              <w:ind w:left="7"/>
              <w:rPr>
                <w:b/>
                <w:sz w:val="24"/>
              </w:rPr>
            </w:pPr>
            <w:r>
              <w:rPr>
                <w:b/>
                <w:spacing w:val="-2"/>
                <w:sz w:val="24"/>
              </w:rPr>
              <w:t>AGP15-348(Soyabeans)</w:t>
            </w:r>
          </w:p>
        </w:tc>
        <w:tc>
          <w:tcPr>
            <w:tcW w:w="2090" w:type="dxa"/>
          </w:tcPr>
          <w:p>
            <w:pPr>
              <w:pStyle w:val="TableParagraph"/>
              <w:spacing w:before="64"/>
              <w:ind w:left="252"/>
              <w:rPr>
                <w:sz w:val="24"/>
              </w:rPr>
            </w:pPr>
            <w:r>
              <w:rPr>
                <w:spacing w:val="-2"/>
                <w:sz w:val="24"/>
              </w:rPr>
              <w:t>217207</w:t>
            </w:r>
          </w:p>
        </w:tc>
        <w:tc>
          <w:tcPr>
            <w:tcW w:w="2227" w:type="dxa"/>
          </w:tcPr>
          <w:p>
            <w:pPr>
              <w:pStyle w:val="TableParagraph"/>
              <w:spacing w:before="64"/>
              <w:ind w:left="203"/>
              <w:rPr>
                <w:sz w:val="24"/>
              </w:rPr>
            </w:pPr>
            <w:r>
              <w:rPr>
                <w:spacing w:val="-2"/>
                <w:sz w:val="24"/>
              </w:rPr>
              <w:t>1047362</w:t>
            </w:r>
          </w:p>
        </w:tc>
        <w:tc>
          <w:tcPr>
            <w:tcW w:w="840" w:type="dxa"/>
          </w:tcPr>
          <w:p>
            <w:pPr>
              <w:pStyle w:val="TableParagraph"/>
              <w:spacing w:before="69"/>
              <w:ind w:left="136"/>
              <w:rPr>
                <w:b/>
                <w:sz w:val="24"/>
              </w:rPr>
            </w:pPr>
            <w:r>
              <w:rPr>
                <w:b/>
                <w:spacing w:val="-4"/>
                <w:sz w:val="24"/>
              </w:rPr>
              <w:t>0.43</w:t>
            </w:r>
          </w:p>
        </w:tc>
      </w:tr>
      <w:tr>
        <w:trPr>
          <w:trHeight w:val="412" w:hRule="atLeast"/>
        </w:trPr>
        <w:tc>
          <w:tcPr>
            <w:tcW w:w="3434" w:type="dxa"/>
          </w:tcPr>
          <w:p>
            <w:pPr>
              <w:pStyle w:val="TableParagraph"/>
              <w:spacing w:before="65"/>
              <w:ind w:left="7"/>
              <w:rPr>
                <w:b/>
                <w:sz w:val="24"/>
              </w:rPr>
            </w:pPr>
            <w:r>
              <w:rPr>
                <w:b/>
                <w:spacing w:val="-2"/>
                <w:sz w:val="24"/>
              </w:rPr>
              <w:t>AGP16-349(Soyabeans)</w:t>
            </w:r>
          </w:p>
        </w:tc>
        <w:tc>
          <w:tcPr>
            <w:tcW w:w="2090" w:type="dxa"/>
          </w:tcPr>
          <w:p>
            <w:pPr>
              <w:pStyle w:val="TableParagraph"/>
              <w:spacing w:before="61"/>
              <w:ind w:left="252"/>
              <w:rPr>
                <w:sz w:val="24"/>
              </w:rPr>
            </w:pPr>
            <w:r>
              <w:rPr>
                <w:spacing w:val="-2"/>
                <w:sz w:val="24"/>
              </w:rPr>
              <w:t>217232</w:t>
            </w:r>
          </w:p>
        </w:tc>
        <w:tc>
          <w:tcPr>
            <w:tcW w:w="2227" w:type="dxa"/>
          </w:tcPr>
          <w:p>
            <w:pPr>
              <w:pStyle w:val="TableParagraph"/>
              <w:spacing w:before="61"/>
              <w:ind w:left="203"/>
              <w:rPr>
                <w:sz w:val="24"/>
              </w:rPr>
            </w:pPr>
            <w:r>
              <w:rPr>
                <w:spacing w:val="-2"/>
                <w:sz w:val="24"/>
              </w:rPr>
              <w:t>1047388</w:t>
            </w:r>
          </w:p>
        </w:tc>
        <w:tc>
          <w:tcPr>
            <w:tcW w:w="840" w:type="dxa"/>
          </w:tcPr>
          <w:p>
            <w:pPr>
              <w:pStyle w:val="TableParagraph"/>
              <w:spacing w:before="65"/>
              <w:ind w:left="136"/>
              <w:rPr>
                <w:b/>
                <w:sz w:val="24"/>
              </w:rPr>
            </w:pPr>
            <w:r>
              <w:rPr>
                <w:b/>
                <w:spacing w:val="-2"/>
                <w:sz w:val="24"/>
              </w:rPr>
              <w:t>0.089</w:t>
            </w:r>
          </w:p>
        </w:tc>
      </w:tr>
      <w:tr>
        <w:trPr>
          <w:trHeight w:val="412" w:hRule="atLeast"/>
        </w:trPr>
        <w:tc>
          <w:tcPr>
            <w:tcW w:w="3434" w:type="dxa"/>
          </w:tcPr>
          <w:p>
            <w:pPr>
              <w:pStyle w:val="TableParagraph"/>
              <w:spacing w:before="65"/>
              <w:ind w:left="7"/>
              <w:rPr>
                <w:b/>
                <w:sz w:val="24"/>
              </w:rPr>
            </w:pPr>
            <w:r>
              <w:rPr>
                <w:b/>
                <w:spacing w:val="-2"/>
                <w:sz w:val="24"/>
              </w:rPr>
              <w:t>AGP17-350(Cassava)</w:t>
            </w:r>
          </w:p>
        </w:tc>
        <w:tc>
          <w:tcPr>
            <w:tcW w:w="2090" w:type="dxa"/>
          </w:tcPr>
          <w:p>
            <w:pPr>
              <w:pStyle w:val="TableParagraph"/>
              <w:spacing w:before="61"/>
              <w:ind w:left="252"/>
              <w:rPr>
                <w:sz w:val="24"/>
              </w:rPr>
            </w:pPr>
            <w:r>
              <w:rPr>
                <w:spacing w:val="-2"/>
                <w:sz w:val="24"/>
              </w:rPr>
              <w:t>217205</w:t>
            </w:r>
          </w:p>
        </w:tc>
        <w:tc>
          <w:tcPr>
            <w:tcW w:w="2227" w:type="dxa"/>
          </w:tcPr>
          <w:p>
            <w:pPr>
              <w:pStyle w:val="TableParagraph"/>
              <w:spacing w:before="61"/>
              <w:ind w:left="203"/>
              <w:rPr>
                <w:sz w:val="24"/>
              </w:rPr>
            </w:pPr>
            <w:r>
              <w:rPr>
                <w:spacing w:val="-2"/>
                <w:sz w:val="24"/>
              </w:rPr>
              <w:t>1047394</w:t>
            </w:r>
          </w:p>
        </w:tc>
        <w:tc>
          <w:tcPr>
            <w:tcW w:w="840" w:type="dxa"/>
          </w:tcPr>
          <w:p>
            <w:pPr>
              <w:pStyle w:val="TableParagraph"/>
              <w:spacing w:before="65"/>
              <w:ind w:left="136"/>
              <w:rPr>
                <w:b/>
                <w:sz w:val="24"/>
              </w:rPr>
            </w:pPr>
            <w:r>
              <w:rPr>
                <w:b/>
                <w:spacing w:val="-2"/>
                <w:sz w:val="24"/>
              </w:rPr>
              <w:t>0.508</w:t>
            </w:r>
          </w:p>
        </w:tc>
      </w:tr>
      <w:tr>
        <w:trPr>
          <w:trHeight w:val="415" w:hRule="atLeast"/>
        </w:trPr>
        <w:tc>
          <w:tcPr>
            <w:tcW w:w="3434" w:type="dxa"/>
          </w:tcPr>
          <w:p>
            <w:pPr>
              <w:pStyle w:val="TableParagraph"/>
              <w:spacing w:before="65"/>
              <w:ind w:left="7"/>
              <w:rPr>
                <w:b/>
                <w:sz w:val="24"/>
              </w:rPr>
            </w:pPr>
            <w:r>
              <w:rPr>
                <w:b/>
                <w:spacing w:val="-2"/>
                <w:sz w:val="24"/>
              </w:rPr>
              <w:t>AGP18-351(Maize)</w:t>
            </w:r>
          </w:p>
        </w:tc>
        <w:tc>
          <w:tcPr>
            <w:tcW w:w="2090" w:type="dxa"/>
          </w:tcPr>
          <w:p>
            <w:pPr>
              <w:pStyle w:val="TableParagraph"/>
              <w:spacing w:before="61"/>
              <w:ind w:left="252"/>
              <w:rPr>
                <w:sz w:val="24"/>
              </w:rPr>
            </w:pPr>
            <w:r>
              <w:rPr>
                <w:spacing w:val="-2"/>
                <w:sz w:val="24"/>
              </w:rPr>
              <w:t>217201</w:t>
            </w:r>
          </w:p>
        </w:tc>
        <w:tc>
          <w:tcPr>
            <w:tcW w:w="2227" w:type="dxa"/>
          </w:tcPr>
          <w:p>
            <w:pPr>
              <w:pStyle w:val="TableParagraph"/>
              <w:spacing w:before="61"/>
              <w:ind w:left="203"/>
              <w:rPr>
                <w:sz w:val="24"/>
              </w:rPr>
            </w:pPr>
            <w:r>
              <w:rPr>
                <w:spacing w:val="-2"/>
                <w:sz w:val="24"/>
              </w:rPr>
              <w:t>1047360</w:t>
            </w:r>
          </w:p>
        </w:tc>
        <w:tc>
          <w:tcPr>
            <w:tcW w:w="840" w:type="dxa"/>
          </w:tcPr>
          <w:p>
            <w:pPr>
              <w:pStyle w:val="TableParagraph"/>
              <w:spacing w:before="65"/>
              <w:ind w:left="136"/>
              <w:rPr>
                <w:b/>
                <w:sz w:val="24"/>
              </w:rPr>
            </w:pPr>
            <w:r>
              <w:rPr>
                <w:b/>
                <w:spacing w:val="-4"/>
                <w:sz w:val="24"/>
              </w:rPr>
              <w:t>0.43</w:t>
            </w:r>
          </w:p>
        </w:tc>
      </w:tr>
      <w:tr>
        <w:trPr>
          <w:trHeight w:val="415" w:hRule="atLeast"/>
        </w:trPr>
        <w:tc>
          <w:tcPr>
            <w:tcW w:w="3434" w:type="dxa"/>
          </w:tcPr>
          <w:p>
            <w:pPr>
              <w:pStyle w:val="TableParagraph"/>
              <w:spacing w:before="68"/>
              <w:ind w:left="7"/>
              <w:rPr>
                <w:b/>
                <w:sz w:val="24"/>
              </w:rPr>
            </w:pPr>
            <w:r>
              <w:rPr>
                <w:b/>
                <w:spacing w:val="-2"/>
                <w:sz w:val="24"/>
              </w:rPr>
              <w:t>AGP19-352(Groundnut)</w:t>
            </w:r>
          </w:p>
        </w:tc>
        <w:tc>
          <w:tcPr>
            <w:tcW w:w="2090" w:type="dxa"/>
          </w:tcPr>
          <w:p>
            <w:pPr>
              <w:pStyle w:val="TableParagraph"/>
              <w:spacing w:before="63"/>
              <w:ind w:left="252"/>
              <w:rPr>
                <w:sz w:val="24"/>
              </w:rPr>
            </w:pPr>
            <w:r>
              <w:rPr>
                <w:spacing w:val="-2"/>
                <w:sz w:val="24"/>
              </w:rPr>
              <w:t>217174</w:t>
            </w:r>
          </w:p>
        </w:tc>
        <w:tc>
          <w:tcPr>
            <w:tcW w:w="2227" w:type="dxa"/>
          </w:tcPr>
          <w:p>
            <w:pPr>
              <w:pStyle w:val="TableParagraph"/>
              <w:spacing w:before="63"/>
              <w:ind w:left="203"/>
              <w:rPr>
                <w:sz w:val="24"/>
              </w:rPr>
            </w:pPr>
            <w:r>
              <w:rPr>
                <w:spacing w:val="-2"/>
                <w:sz w:val="24"/>
              </w:rPr>
              <w:t>1047385</w:t>
            </w:r>
          </w:p>
        </w:tc>
        <w:tc>
          <w:tcPr>
            <w:tcW w:w="840" w:type="dxa"/>
          </w:tcPr>
          <w:p>
            <w:pPr>
              <w:pStyle w:val="TableParagraph"/>
              <w:spacing w:before="68"/>
              <w:ind w:left="136"/>
              <w:rPr>
                <w:b/>
                <w:sz w:val="24"/>
              </w:rPr>
            </w:pPr>
            <w:r>
              <w:rPr>
                <w:b/>
                <w:spacing w:val="-2"/>
                <w:sz w:val="24"/>
              </w:rPr>
              <w:t>0.200</w:t>
            </w:r>
          </w:p>
        </w:tc>
      </w:tr>
      <w:tr>
        <w:trPr>
          <w:trHeight w:val="412" w:hRule="atLeast"/>
        </w:trPr>
        <w:tc>
          <w:tcPr>
            <w:tcW w:w="3434" w:type="dxa"/>
          </w:tcPr>
          <w:p>
            <w:pPr>
              <w:pStyle w:val="TableParagraph"/>
              <w:spacing w:before="65"/>
              <w:ind w:left="7"/>
              <w:rPr>
                <w:b/>
                <w:sz w:val="24"/>
              </w:rPr>
            </w:pPr>
            <w:r>
              <w:rPr>
                <w:b/>
                <w:spacing w:val="-2"/>
                <w:sz w:val="24"/>
              </w:rPr>
              <w:t>AGP20-353(Soyabeans)</w:t>
            </w:r>
          </w:p>
        </w:tc>
        <w:tc>
          <w:tcPr>
            <w:tcW w:w="2090" w:type="dxa"/>
          </w:tcPr>
          <w:p>
            <w:pPr>
              <w:pStyle w:val="TableParagraph"/>
              <w:spacing w:before="61"/>
              <w:ind w:left="252"/>
              <w:rPr>
                <w:sz w:val="24"/>
              </w:rPr>
            </w:pPr>
            <w:r>
              <w:rPr>
                <w:spacing w:val="-2"/>
                <w:sz w:val="24"/>
              </w:rPr>
              <w:t>217249</w:t>
            </w:r>
          </w:p>
        </w:tc>
        <w:tc>
          <w:tcPr>
            <w:tcW w:w="2227" w:type="dxa"/>
          </w:tcPr>
          <w:p>
            <w:pPr>
              <w:pStyle w:val="TableParagraph"/>
              <w:spacing w:before="61"/>
              <w:ind w:left="203"/>
              <w:rPr>
                <w:sz w:val="24"/>
              </w:rPr>
            </w:pPr>
            <w:r>
              <w:rPr>
                <w:spacing w:val="-2"/>
                <w:sz w:val="24"/>
              </w:rPr>
              <w:t>1047348</w:t>
            </w:r>
          </w:p>
        </w:tc>
        <w:tc>
          <w:tcPr>
            <w:tcW w:w="840" w:type="dxa"/>
          </w:tcPr>
          <w:p>
            <w:pPr>
              <w:pStyle w:val="TableParagraph"/>
              <w:spacing w:before="65"/>
              <w:ind w:left="136"/>
              <w:rPr>
                <w:b/>
                <w:sz w:val="24"/>
              </w:rPr>
            </w:pPr>
            <w:r>
              <w:rPr>
                <w:b/>
                <w:spacing w:val="-2"/>
                <w:sz w:val="24"/>
              </w:rPr>
              <w:t>0.191</w:t>
            </w:r>
          </w:p>
        </w:tc>
      </w:tr>
      <w:tr>
        <w:trPr>
          <w:trHeight w:val="413" w:hRule="atLeast"/>
        </w:trPr>
        <w:tc>
          <w:tcPr>
            <w:tcW w:w="3434" w:type="dxa"/>
          </w:tcPr>
          <w:p>
            <w:pPr>
              <w:pStyle w:val="TableParagraph"/>
              <w:spacing w:before="65"/>
              <w:ind w:left="7"/>
              <w:rPr>
                <w:b/>
                <w:sz w:val="24"/>
              </w:rPr>
            </w:pPr>
            <w:r>
              <w:rPr>
                <w:b/>
                <w:spacing w:val="-2"/>
                <w:sz w:val="24"/>
              </w:rPr>
              <w:t>AGP21-354(Groundnut)</w:t>
            </w:r>
          </w:p>
        </w:tc>
        <w:tc>
          <w:tcPr>
            <w:tcW w:w="2090" w:type="dxa"/>
          </w:tcPr>
          <w:p>
            <w:pPr>
              <w:pStyle w:val="TableParagraph"/>
              <w:spacing w:before="61"/>
              <w:ind w:left="252"/>
              <w:rPr>
                <w:sz w:val="24"/>
              </w:rPr>
            </w:pPr>
            <w:r>
              <w:rPr>
                <w:spacing w:val="-2"/>
                <w:sz w:val="24"/>
              </w:rPr>
              <w:t>217271</w:t>
            </w:r>
          </w:p>
        </w:tc>
        <w:tc>
          <w:tcPr>
            <w:tcW w:w="2227" w:type="dxa"/>
          </w:tcPr>
          <w:p>
            <w:pPr>
              <w:pStyle w:val="TableParagraph"/>
              <w:spacing w:before="61"/>
              <w:ind w:left="203"/>
              <w:rPr>
                <w:sz w:val="24"/>
              </w:rPr>
            </w:pPr>
            <w:r>
              <w:rPr>
                <w:spacing w:val="-2"/>
                <w:sz w:val="24"/>
              </w:rPr>
              <w:t>1047337</w:t>
            </w:r>
          </w:p>
        </w:tc>
        <w:tc>
          <w:tcPr>
            <w:tcW w:w="840" w:type="dxa"/>
          </w:tcPr>
          <w:p>
            <w:pPr>
              <w:pStyle w:val="TableParagraph"/>
              <w:spacing w:before="65"/>
              <w:ind w:left="136"/>
              <w:rPr>
                <w:b/>
                <w:sz w:val="24"/>
              </w:rPr>
            </w:pPr>
            <w:r>
              <w:rPr>
                <w:b/>
                <w:spacing w:val="-2"/>
                <w:sz w:val="24"/>
              </w:rPr>
              <w:t>0.103</w:t>
            </w:r>
          </w:p>
        </w:tc>
      </w:tr>
      <w:tr>
        <w:trPr>
          <w:trHeight w:val="415" w:hRule="atLeast"/>
        </w:trPr>
        <w:tc>
          <w:tcPr>
            <w:tcW w:w="3434" w:type="dxa"/>
          </w:tcPr>
          <w:p>
            <w:pPr>
              <w:pStyle w:val="TableParagraph"/>
              <w:spacing w:before="66"/>
              <w:ind w:left="7"/>
              <w:rPr>
                <w:b/>
                <w:sz w:val="24"/>
              </w:rPr>
            </w:pPr>
            <w:r>
              <w:rPr>
                <w:b/>
                <w:spacing w:val="-2"/>
                <w:sz w:val="24"/>
              </w:rPr>
              <w:t>AGP22-355(Maize)</w:t>
            </w:r>
          </w:p>
        </w:tc>
        <w:tc>
          <w:tcPr>
            <w:tcW w:w="2090" w:type="dxa"/>
          </w:tcPr>
          <w:p>
            <w:pPr>
              <w:pStyle w:val="TableParagraph"/>
              <w:spacing w:before="61"/>
              <w:ind w:left="252"/>
              <w:rPr>
                <w:sz w:val="24"/>
              </w:rPr>
            </w:pPr>
            <w:r>
              <w:rPr>
                <w:spacing w:val="-2"/>
                <w:sz w:val="24"/>
              </w:rPr>
              <w:t>217275</w:t>
            </w:r>
          </w:p>
        </w:tc>
        <w:tc>
          <w:tcPr>
            <w:tcW w:w="2227" w:type="dxa"/>
          </w:tcPr>
          <w:p>
            <w:pPr>
              <w:pStyle w:val="TableParagraph"/>
              <w:spacing w:before="61"/>
              <w:ind w:left="203"/>
              <w:rPr>
                <w:sz w:val="24"/>
              </w:rPr>
            </w:pPr>
            <w:r>
              <w:rPr>
                <w:spacing w:val="-2"/>
                <w:sz w:val="24"/>
              </w:rPr>
              <w:t>1047336</w:t>
            </w:r>
          </w:p>
        </w:tc>
        <w:tc>
          <w:tcPr>
            <w:tcW w:w="840" w:type="dxa"/>
          </w:tcPr>
          <w:p>
            <w:pPr>
              <w:pStyle w:val="TableParagraph"/>
              <w:spacing w:before="66"/>
              <w:ind w:left="136"/>
              <w:rPr>
                <w:b/>
                <w:sz w:val="24"/>
              </w:rPr>
            </w:pPr>
            <w:r>
              <w:rPr>
                <w:b/>
                <w:spacing w:val="-2"/>
                <w:sz w:val="24"/>
              </w:rPr>
              <w:t>0.103</w:t>
            </w:r>
          </w:p>
        </w:tc>
      </w:tr>
      <w:tr>
        <w:trPr>
          <w:trHeight w:val="349" w:hRule="atLeast"/>
        </w:trPr>
        <w:tc>
          <w:tcPr>
            <w:tcW w:w="3434" w:type="dxa"/>
            <w:tcBorders>
              <w:bottom w:val="single" w:sz="4" w:space="0" w:color="000000"/>
            </w:tcBorders>
          </w:tcPr>
          <w:p>
            <w:pPr>
              <w:pStyle w:val="TableParagraph"/>
              <w:spacing w:line="261" w:lineRule="exact" w:before="68"/>
              <w:ind w:left="7"/>
              <w:rPr>
                <w:b/>
                <w:sz w:val="24"/>
              </w:rPr>
            </w:pPr>
            <w:r>
              <w:rPr>
                <w:b/>
                <w:spacing w:val="-2"/>
                <w:sz w:val="24"/>
              </w:rPr>
              <w:t>AGP11-344(Maize)</w:t>
            </w:r>
          </w:p>
        </w:tc>
        <w:tc>
          <w:tcPr>
            <w:tcW w:w="2090" w:type="dxa"/>
            <w:tcBorders>
              <w:bottom w:val="single" w:sz="4" w:space="0" w:color="000000"/>
            </w:tcBorders>
          </w:tcPr>
          <w:p>
            <w:pPr>
              <w:pStyle w:val="TableParagraph"/>
              <w:spacing w:line="266" w:lineRule="exact" w:before="63"/>
              <w:ind w:left="252"/>
              <w:rPr>
                <w:sz w:val="24"/>
              </w:rPr>
            </w:pPr>
            <w:r>
              <w:rPr>
                <w:spacing w:val="-2"/>
                <w:sz w:val="24"/>
              </w:rPr>
              <w:t>217171</w:t>
            </w:r>
          </w:p>
        </w:tc>
        <w:tc>
          <w:tcPr>
            <w:tcW w:w="2227" w:type="dxa"/>
            <w:tcBorders>
              <w:bottom w:val="single" w:sz="4" w:space="0" w:color="000000"/>
            </w:tcBorders>
          </w:tcPr>
          <w:p>
            <w:pPr>
              <w:pStyle w:val="TableParagraph"/>
              <w:spacing w:line="266" w:lineRule="exact" w:before="63"/>
              <w:ind w:left="203"/>
              <w:rPr>
                <w:sz w:val="24"/>
              </w:rPr>
            </w:pPr>
            <w:r>
              <w:rPr>
                <w:spacing w:val="-2"/>
                <w:sz w:val="24"/>
              </w:rPr>
              <w:t>1047494</w:t>
            </w:r>
          </w:p>
        </w:tc>
        <w:tc>
          <w:tcPr>
            <w:tcW w:w="840" w:type="dxa"/>
            <w:tcBorders>
              <w:bottom w:val="single" w:sz="4" w:space="0" w:color="000000"/>
            </w:tcBorders>
          </w:tcPr>
          <w:p>
            <w:pPr>
              <w:pStyle w:val="TableParagraph"/>
              <w:spacing w:line="261" w:lineRule="exact" w:before="68"/>
              <w:ind w:left="136"/>
              <w:rPr>
                <w:b/>
                <w:sz w:val="24"/>
              </w:rPr>
            </w:pPr>
            <w:r>
              <w:rPr>
                <w:b/>
                <w:spacing w:val="-2"/>
                <w:sz w:val="24"/>
              </w:rPr>
              <w:t>0.153</w:t>
            </w:r>
          </w:p>
        </w:tc>
      </w:tr>
    </w:tbl>
    <w:p>
      <w:pPr>
        <w:spacing w:after="0" w:line="261" w:lineRule="exact"/>
        <w:rPr>
          <w:sz w:val="24"/>
        </w:rPr>
        <w:sectPr>
          <w:pgSz w:w="12240" w:h="15840"/>
          <w:pgMar w:header="0" w:footer="302" w:top="1340" w:bottom="500" w:left="900" w:right="280"/>
        </w:sectPr>
      </w:pPr>
    </w:p>
    <w:p>
      <w:pPr>
        <w:pStyle w:val="BodyText"/>
        <w:spacing w:before="70"/>
        <w:ind w:left="1085"/>
      </w:pPr>
      <w:r>
        <w:rPr/>
        <mc:AlternateContent>
          <mc:Choice Requires="wps">
            <w:drawing>
              <wp:anchor distT="0" distB="0" distL="0" distR="0" allowOverlap="1" layoutInCell="1" locked="0" behindDoc="0" simplePos="0" relativeHeight="15752192">
                <wp:simplePos x="0" y="0"/>
                <wp:positionH relativeFrom="page">
                  <wp:posOffset>1433660</wp:posOffset>
                </wp:positionH>
                <wp:positionV relativeFrom="paragraph">
                  <wp:posOffset>1144797</wp:posOffset>
                </wp:positionV>
                <wp:extent cx="194310" cy="40386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94310" cy="403860"/>
                        </a:xfrm>
                        <a:prstGeom prst="rect">
                          <a:avLst/>
                        </a:prstGeom>
                      </wps:spPr>
                      <wps:txbx>
                        <w:txbxContent>
                          <w:p>
                            <w:pPr>
                              <w:spacing w:before="10"/>
                              <w:ind w:left="20" w:right="0" w:firstLine="0"/>
                              <w:jc w:val="left"/>
                              <w:rPr>
                                <w:b/>
                                <w:sz w:val="24"/>
                              </w:rPr>
                            </w:pPr>
                            <w:r>
                              <w:rPr>
                                <w:b/>
                                <w:spacing w:val="-4"/>
                                <w:sz w:val="24"/>
                              </w:rPr>
                              <w:t>NDVI</w:t>
                            </w:r>
                          </w:p>
                        </w:txbxContent>
                      </wps:txbx>
                      <wps:bodyPr wrap="square" lIns="0" tIns="0" rIns="0" bIns="0" rtlCol="0" vert="vert270">
                        <a:noAutofit/>
                      </wps:bodyPr>
                    </wps:wsp>
                  </a:graphicData>
                </a:graphic>
              </wp:anchor>
            </w:drawing>
          </mc:Choice>
          <mc:Fallback>
            <w:pict>
              <v:shape style="position:absolute;margin-left:112.886642pt;margin-top:90.141556pt;width:15.3pt;height:31.8pt;mso-position-horizontal-relative:page;mso-position-vertical-relative:paragraph;z-index:15752192" type="#_x0000_t202" id="docshape40" filled="false" stroked="false">
                <v:textbox inset="0,0,0,0" style="layout-flow:vertical;mso-layout-flow-alt:bottom-to-top">
                  <w:txbxContent>
                    <w:p>
                      <w:pPr>
                        <w:spacing w:before="10"/>
                        <w:ind w:left="20" w:right="0" w:firstLine="0"/>
                        <w:jc w:val="left"/>
                        <w:rPr>
                          <w:b/>
                          <w:sz w:val="24"/>
                        </w:rPr>
                      </w:pPr>
                      <w:r>
                        <w:rPr>
                          <w:b/>
                          <w:spacing w:val="-4"/>
                          <w:sz w:val="24"/>
                        </w:rPr>
                        <w:t>NDVI</w:t>
                      </w:r>
                    </w:p>
                  </w:txbxContent>
                </v:textbox>
                <w10:wrap type="none"/>
              </v:shape>
            </w:pict>
          </mc:Fallback>
        </mc:AlternateContent>
      </w:r>
      <w:r>
        <w:rPr/>
        <w:t>Figure</w:t>
      </w:r>
      <w:r>
        <w:rPr>
          <w:spacing w:val="-5"/>
        </w:rPr>
        <w:t> </w:t>
      </w:r>
      <w:r>
        <w:rPr/>
        <w:t>4.4</w:t>
      </w:r>
      <w:r>
        <w:rPr>
          <w:spacing w:val="-1"/>
        </w:rPr>
        <w:t> </w:t>
      </w:r>
      <w:r>
        <w:rPr/>
        <w:t>shows</w:t>
      </w:r>
      <w:r>
        <w:rPr>
          <w:spacing w:val="1"/>
        </w:rPr>
        <w:t> </w:t>
      </w:r>
      <w:r>
        <w:rPr/>
        <w:t>a graphical</w:t>
      </w:r>
      <w:r>
        <w:rPr>
          <w:spacing w:val="-1"/>
        </w:rPr>
        <w:t> </w:t>
      </w:r>
      <w:r>
        <w:rPr/>
        <w:t>representation</w:t>
      </w:r>
      <w:r>
        <w:rPr>
          <w:spacing w:val="-1"/>
        </w:rPr>
        <w:t> </w:t>
      </w:r>
      <w:r>
        <w:rPr/>
        <w:t>of the sample</w:t>
      </w:r>
      <w:r>
        <w:rPr>
          <w:spacing w:val="-2"/>
        </w:rPr>
        <w:t> </w:t>
      </w:r>
      <w:r>
        <w:rPr/>
        <w:t>crops</w:t>
      </w:r>
      <w:r>
        <w:rPr>
          <w:spacing w:val="-1"/>
        </w:rPr>
        <w:t> </w:t>
      </w:r>
      <w:r>
        <w:rPr/>
        <w:t>and</w:t>
      </w:r>
      <w:r>
        <w:rPr>
          <w:spacing w:val="-1"/>
        </w:rPr>
        <w:t> </w:t>
      </w:r>
      <w:r>
        <w:rPr/>
        <w:t>their</w:t>
      </w:r>
      <w:r>
        <w:rPr>
          <w:spacing w:val="-1"/>
        </w:rPr>
        <w:t> </w:t>
      </w:r>
      <w:r>
        <w:rPr/>
        <w:t>NDVI</w:t>
      </w:r>
      <w:r>
        <w:rPr>
          <w:spacing w:val="-4"/>
        </w:rPr>
        <w:t> </w:t>
      </w:r>
      <w:r>
        <w:rPr>
          <w:spacing w:val="-2"/>
        </w:rPr>
        <w:t>values.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
      </w:pPr>
    </w:p>
    <w:p>
      <w:pPr>
        <w:pStyle w:val="BodyText"/>
        <w:ind w:left="724" w:right="776"/>
        <w:jc w:val="center"/>
      </w:pPr>
      <w:r>
        <w:rPr/>
        <mc:AlternateContent>
          <mc:Choice Requires="wps">
            <w:drawing>
              <wp:anchor distT="0" distB="0" distL="0" distR="0" allowOverlap="1" layoutInCell="1" locked="0" behindDoc="0" simplePos="0" relativeHeight="15751680">
                <wp:simplePos x="0" y="0"/>
                <wp:positionH relativeFrom="page">
                  <wp:posOffset>1220724</wp:posOffset>
                </wp:positionH>
                <wp:positionV relativeFrom="paragraph">
                  <wp:posOffset>-3890276</wp:posOffset>
                </wp:positionV>
                <wp:extent cx="5954395" cy="3843654"/>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5954395" cy="3843654"/>
                          <a:chExt cx="5954395" cy="3843654"/>
                        </a:xfrm>
                      </wpg:grpSpPr>
                      <pic:pic>
                        <pic:nvPicPr>
                          <pic:cNvPr id="67" name="Image 67"/>
                          <pic:cNvPicPr/>
                        </pic:nvPicPr>
                        <pic:blipFill>
                          <a:blip r:embed="rId29" cstate="print"/>
                          <a:stretch>
                            <a:fillRect/>
                          </a:stretch>
                        </pic:blipFill>
                        <pic:spPr>
                          <a:xfrm>
                            <a:off x="0" y="0"/>
                            <a:ext cx="5954268" cy="3843135"/>
                          </a:xfrm>
                          <a:prstGeom prst="rect">
                            <a:avLst/>
                          </a:prstGeom>
                        </pic:spPr>
                      </pic:pic>
                      <wps:wsp>
                        <wps:cNvPr id="68" name="Textbox 68"/>
                        <wps:cNvSpPr txBox="1"/>
                        <wps:spPr>
                          <a:xfrm>
                            <a:off x="382777" y="182572"/>
                            <a:ext cx="203200" cy="1542415"/>
                          </a:xfrm>
                          <a:prstGeom prst="rect">
                            <a:avLst/>
                          </a:prstGeom>
                        </wps:spPr>
                        <wps:txbx>
                          <w:txbxContent>
                            <w:p>
                              <w:pPr>
                                <w:spacing w:line="266" w:lineRule="exact" w:before="0"/>
                                <w:ind w:left="0" w:right="0" w:firstLine="0"/>
                                <w:jc w:val="left"/>
                                <w:rPr>
                                  <w:sz w:val="24"/>
                                </w:rPr>
                              </w:pPr>
                              <w:r>
                                <w:rPr>
                                  <w:spacing w:val="-5"/>
                                  <w:sz w:val="24"/>
                                </w:rPr>
                                <w:t>0.7</w:t>
                              </w:r>
                            </w:p>
                            <w:p>
                              <w:pPr>
                                <w:spacing w:before="36"/>
                                <w:ind w:left="0" w:right="0" w:firstLine="0"/>
                                <w:jc w:val="left"/>
                                <w:rPr>
                                  <w:sz w:val="24"/>
                                </w:rPr>
                              </w:pPr>
                              <w:r>
                                <w:rPr>
                                  <w:spacing w:val="-5"/>
                                  <w:sz w:val="24"/>
                                </w:rPr>
                                <w:t>0.6</w:t>
                              </w:r>
                            </w:p>
                            <w:p>
                              <w:pPr>
                                <w:spacing w:before="38"/>
                                <w:ind w:left="0" w:right="0" w:firstLine="0"/>
                                <w:jc w:val="left"/>
                                <w:rPr>
                                  <w:sz w:val="24"/>
                                </w:rPr>
                              </w:pPr>
                              <w:r>
                                <w:rPr>
                                  <w:spacing w:val="-5"/>
                                  <w:sz w:val="24"/>
                                </w:rPr>
                                <w:t>0.5</w:t>
                              </w:r>
                            </w:p>
                            <w:p>
                              <w:pPr>
                                <w:spacing w:before="39"/>
                                <w:ind w:left="0" w:right="0" w:firstLine="0"/>
                                <w:jc w:val="left"/>
                                <w:rPr>
                                  <w:sz w:val="24"/>
                                </w:rPr>
                              </w:pPr>
                              <w:r>
                                <w:rPr>
                                  <w:spacing w:val="-5"/>
                                  <w:sz w:val="24"/>
                                </w:rPr>
                                <w:t>0.4</w:t>
                              </w:r>
                            </w:p>
                            <w:p>
                              <w:pPr>
                                <w:spacing w:before="36"/>
                                <w:ind w:left="0" w:right="0" w:firstLine="0"/>
                                <w:jc w:val="left"/>
                                <w:rPr>
                                  <w:sz w:val="24"/>
                                </w:rPr>
                              </w:pPr>
                              <w:r>
                                <w:rPr>
                                  <w:spacing w:val="-5"/>
                                  <w:sz w:val="24"/>
                                </w:rPr>
                                <w:t>0.3</w:t>
                              </w:r>
                            </w:p>
                            <w:p>
                              <w:pPr>
                                <w:spacing w:before="36"/>
                                <w:ind w:left="0" w:right="0" w:firstLine="0"/>
                                <w:jc w:val="left"/>
                                <w:rPr>
                                  <w:sz w:val="24"/>
                                </w:rPr>
                              </w:pPr>
                              <w:r>
                                <w:rPr>
                                  <w:spacing w:val="-5"/>
                                  <w:sz w:val="24"/>
                                </w:rPr>
                                <w:t>0.2</w:t>
                              </w:r>
                            </w:p>
                            <w:p>
                              <w:pPr>
                                <w:spacing w:before="38"/>
                                <w:ind w:left="0" w:right="0" w:firstLine="0"/>
                                <w:jc w:val="left"/>
                                <w:rPr>
                                  <w:sz w:val="24"/>
                                </w:rPr>
                              </w:pPr>
                              <w:r>
                                <w:rPr>
                                  <w:spacing w:val="-5"/>
                                  <w:sz w:val="24"/>
                                </w:rPr>
                                <w:t>0.1</w:t>
                              </w:r>
                            </w:p>
                            <w:p>
                              <w:pPr>
                                <w:spacing w:before="7"/>
                                <w:ind w:left="0" w:right="0" w:firstLine="0"/>
                                <w:jc w:val="left"/>
                                <w:rPr>
                                  <w:sz w:val="24"/>
                                </w:rPr>
                              </w:pPr>
                              <w:r>
                                <w:rPr>
                                  <w:spacing w:val="-10"/>
                                  <w:sz w:val="24"/>
                                </w:rPr>
                                <w:t>0</w:t>
                              </w:r>
                            </w:p>
                          </w:txbxContent>
                        </wps:txbx>
                        <wps:bodyPr wrap="square" lIns="0" tIns="0" rIns="0" bIns="0" rtlCol="0">
                          <a:noAutofit/>
                        </wps:bodyPr>
                      </wps:wsp>
                      <wps:wsp>
                        <wps:cNvPr id="69" name="Textbox 69"/>
                        <wps:cNvSpPr txBox="1"/>
                        <wps:spPr>
                          <a:xfrm>
                            <a:off x="2847467" y="3301057"/>
                            <a:ext cx="904240" cy="168910"/>
                          </a:xfrm>
                          <a:prstGeom prst="rect">
                            <a:avLst/>
                          </a:prstGeom>
                        </wps:spPr>
                        <wps:txbx>
                          <w:txbxContent>
                            <w:p>
                              <w:pPr>
                                <w:spacing w:line="266" w:lineRule="exact" w:before="0"/>
                                <w:ind w:left="0" w:right="0" w:firstLine="0"/>
                                <w:jc w:val="left"/>
                                <w:rPr>
                                  <w:b/>
                                  <w:sz w:val="24"/>
                                </w:rPr>
                              </w:pPr>
                              <w:r>
                                <w:rPr>
                                  <w:b/>
                                  <w:sz w:val="24"/>
                                </w:rPr>
                                <w:t>Crop</w:t>
                              </w:r>
                              <w:r>
                                <w:rPr>
                                  <w:b/>
                                  <w:spacing w:val="-4"/>
                                  <w:sz w:val="24"/>
                                </w:rPr>
                                <w:t> </w:t>
                              </w:r>
                              <w:r>
                                <w:rPr>
                                  <w:b/>
                                  <w:spacing w:val="-2"/>
                                  <w:sz w:val="24"/>
                                </w:rPr>
                                <w:t>samples</w:t>
                              </w:r>
                            </w:p>
                          </w:txbxContent>
                        </wps:txbx>
                        <wps:bodyPr wrap="square" lIns="0" tIns="0" rIns="0" bIns="0" rtlCol="0">
                          <a:noAutofit/>
                        </wps:bodyPr>
                      </wps:wsp>
                    </wpg:wgp>
                  </a:graphicData>
                </a:graphic>
              </wp:anchor>
            </w:drawing>
          </mc:Choice>
          <mc:Fallback>
            <w:pict>
              <v:group style="position:absolute;margin-left:96.120003pt;margin-top:-306.320984pt;width:468.85pt;height:302.650pt;mso-position-horizontal-relative:page;mso-position-vertical-relative:paragraph;z-index:15751680" id="docshapegroup41" coordorigin="1922,-6126" coordsize="9377,6053">
                <v:shape style="position:absolute;left:1922;top:-6127;width:9377;height:6053" type="#_x0000_t75" id="docshape42" stroked="false">
                  <v:imagedata r:id="rId29" o:title=""/>
                </v:shape>
                <v:shape style="position:absolute;left:2525;top:-5839;width:320;height:2429" type="#_x0000_t202" id="docshape43" filled="false" stroked="false">
                  <v:textbox inset="0,0,0,0">
                    <w:txbxContent>
                      <w:p>
                        <w:pPr>
                          <w:spacing w:line="266" w:lineRule="exact" w:before="0"/>
                          <w:ind w:left="0" w:right="0" w:firstLine="0"/>
                          <w:jc w:val="left"/>
                          <w:rPr>
                            <w:sz w:val="24"/>
                          </w:rPr>
                        </w:pPr>
                        <w:r>
                          <w:rPr>
                            <w:spacing w:val="-5"/>
                            <w:sz w:val="24"/>
                          </w:rPr>
                          <w:t>0.7</w:t>
                        </w:r>
                      </w:p>
                      <w:p>
                        <w:pPr>
                          <w:spacing w:before="36"/>
                          <w:ind w:left="0" w:right="0" w:firstLine="0"/>
                          <w:jc w:val="left"/>
                          <w:rPr>
                            <w:sz w:val="24"/>
                          </w:rPr>
                        </w:pPr>
                        <w:r>
                          <w:rPr>
                            <w:spacing w:val="-5"/>
                            <w:sz w:val="24"/>
                          </w:rPr>
                          <w:t>0.6</w:t>
                        </w:r>
                      </w:p>
                      <w:p>
                        <w:pPr>
                          <w:spacing w:before="38"/>
                          <w:ind w:left="0" w:right="0" w:firstLine="0"/>
                          <w:jc w:val="left"/>
                          <w:rPr>
                            <w:sz w:val="24"/>
                          </w:rPr>
                        </w:pPr>
                        <w:r>
                          <w:rPr>
                            <w:spacing w:val="-5"/>
                            <w:sz w:val="24"/>
                          </w:rPr>
                          <w:t>0.5</w:t>
                        </w:r>
                      </w:p>
                      <w:p>
                        <w:pPr>
                          <w:spacing w:before="39"/>
                          <w:ind w:left="0" w:right="0" w:firstLine="0"/>
                          <w:jc w:val="left"/>
                          <w:rPr>
                            <w:sz w:val="24"/>
                          </w:rPr>
                        </w:pPr>
                        <w:r>
                          <w:rPr>
                            <w:spacing w:val="-5"/>
                            <w:sz w:val="24"/>
                          </w:rPr>
                          <w:t>0.4</w:t>
                        </w:r>
                      </w:p>
                      <w:p>
                        <w:pPr>
                          <w:spacing w:before="36"/>
                          <w:ind w:left="0" w:right="0" w:firstLine="0"/>
                          <w:jc w:val="left"/>
                          <w:rPr>
                            <w:sz w:val="24"/>
                          </w:rPr>
                        </w:pPr>
                        <w:r>
                          <w:rPr>
                            <w:spacing w:val="-5"/>
                            <w:sz w:val="24"/>
                          </w:rPr>
                          <w:t>0.3</w:t>
                        </w:r>
                      </w:p>
                      <w:p>
                        <w:pPr>
                          <w:spacing w:before="36"/>
                          <w:ind w:left="0" w:right="0" w:firstLine="0"/>
                          <w:jc w:val="left"/>
                          <w:rPr>
                            <w:sz w:val="24"/>
                          </w:rPr>
                        </w:pPr>
                        <w:r>
                          <w:rPr>
                            <w:spacing w:val="-5"/>
                            <w:sz w:val="24"/>
                          </w:rPr>
                          <w:t>0.2</w:t>
                        </w:r>
                      </w:p>
                      <w:p>
                        <w:pPr>
                          <w:spacing w:before="38"/>
                          <w:ind w:left="0" w:right="0" w:firstLine="0"/>
                          <w:jc w:val="left"/>
                          <w:rPr>
                            <w:sz w:val="24"/>
                          </w:rPr>
                        </w:pPr>
                        <w:r>
                          <w:rPr>
                            <w:spacing w:val="-5"/>
                            <w:sz w:val="24"/>
                          </w:rPr>
                          <w:t>0.1</w:t>
                        </w:r>
                      </w:p>
                      <w:p>
                        <w:pPr>
                          <w:spacing w:before="7"/>
                          <w:ind w:left="0" w:right="0" w:firstLine="0"/>
                          <w:jc w:val="left"/>
                          <w:rPr>
                            <w:sz w:val="24"/>
                          </w:rPr>
                        </w:pPr>
                        <w:r>
                          <w:rPr>
                            <w:spacing w:val="-10"/>
                            <w:sz w:val="24"/>
                          </w:rPr>
                          <w:t>0</w:t>
                        </w:r>
                      </w:p>
                    </w:txbxContent>
                  </v:textbox>
                  <w10:wrap type="none"/>
                </v:shape>
                <v:shape style="position:absolute;left:6406;top:-928;width:1424;height:266" type="#_x0000_t202" id="docshape44" filled="false" stroked="false">
                  <v:textbox inset="0,0,0,0">
                    <w:txbxContent>
                      <w:p>
                        <w:pPr>
                          <w:spacing w:line="266" w:lineRule="exact" w:before="0"/>
                          <w:ind w:left="0" w:right="0" w:firstLine="0"/>
                          <w:jc w:val="left"/>
                          <w:rPr>
                            <w:b/>
                            <w:sz w:val="24"/>
                          </w:rPr>
                        </w:pPr>
                        <w:r>
                          <w:rPr>
                            <w:b/>
                            <w:sz w:val="24"/>
                          </w:rPr>
                          <w:t>Crop</w:t>
                        </w:r>
                        <w:r>
                          <w:rPr>
                            <w:b/>
                            <w:spacing w:val="-4"/>
                            <w:sz w:val="24"/>
                          </w:rPr>
                          <w:t> </w:t>
                        </w:r>
                        <w:r>
                          <w:rPr>
                            <w:b/>
                            <w:spacing w:val="-2"/>
                            <w:sz w:val="24"/>
                          </w:rPr>
                          <w:t>samples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2704">
                <wp:simplePos x="0" y="0"/>
                <wp:positionH relativeFrom="page">
                  <wp:posOffset>1964012</wp:posOffset>
                </wp:positionH>
                <wp:positionV relativeFrom="paragraph">
                  <wp:posOffset>-2164356</wp:posOffset>
                </wp:positionV>
                <wp:extent cx="5061585" cy="154559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5061585" cy="1545590"/>
                        </a:xfrm>
                        <a:prstGeom prst="rect">
                          <a:avLst/>
                        </a:prstGeom>
                      </wps:spPr>
                      <wps:txbx>
                        <w:txbxContent>
                          <w:p>
                            <w:pPr>
                              <w:pStyle w:val="BodyText"/>
                              <w:spacing w:before="10"/>
                              <w:ind w:left="20"/>
                            </w:pPr>
                            <w:r>
                              <w:rPr>
                                <w:spacing w:val="-4"/>
                              </w:rPr>
                              <w:t>AGP1-</w:t>
                            </w:r>
                            <w:r>
                              <w:rPr>
                                <w:spacing w:val="-2"/>
                              </w:rPr>
                              <w:t>334(Maize)</w:t>
                            </w:r>
                          </w:p>
                          <w:p>
                            <w:pPr>
                              <w:pStyle w:val="BodyText"/>
                              <w:spacing w:line="297" w:lineRule="auto" w:before="64"/>
                              <w:ind w:left="80" w:right="67" w:firstLine="4"/>
                            </w:pPr>
                            <w:r>
                              <w:rPr>
                                <w:spacing w:val="-2"/>
                              </w:rPr>
                              <w:t>AGP1-334(Groundniut) AGP2-335(Maize)</w:t>
                            </w:r>
                          </w:p>
                          <w:p>
                            <w:pPr>
                              <w:pStyle w:val="BodyText"/>
                              <w:spacing w:line="290" w:lineRule="auto"/>
                              <w:ind w:left="63" w:right="144" w:firstLine="12"/>
                            </w:pPr>
                            <w:r>
                              <w:rPr>
                                <w:spacing w:val="-2"/>
                              </w:rPr>
                              <w:t>AGP2-335(Groundnut) AGP3-336(Yam) AGP4-337(Yam) AGP5-338(Rice) AGP6-339(Rice) AGP8-341(Rice) AGP9-342(Rice) AGP10-343(Yam) AGP11-344(Yam)</w:t>
                            </w:r>
                          </w:p>
                          <w:p>
                            <w:pPr>
                              <w:pStyle w:val="BodyText"/>
                              <w:spacing w:line="290" w:lineRule="auto" w:before="12"/>
                              <w:ind w:left="63" w:right="29" w:firstLine="12"/>
                            </w:pPr>
                            <w:r>
                              <w:rPr>
                                <w:spacing w:val="-2"/>
                              </w:rPr>
                              <w:t>AGP12-345(Cassava) AGP13-346(Soyabeans) AGP14-347(Soyabeans) AGP15-348(Soyabeans) AGP16-349(Soyabeans) AGP17-350(Cassava) AGP18-351(Maize)</w:t>
                            </w:r>
                          </w:p>
                          <w:p>
                            <w:pPr>
                              <w:pStyle w:val="BodyText"/>
                              <w:spacing w:line="290" w:lineRule="auto" w:before="3"/>
                              <w:ind w:left="63" w:right="18" w:firstLine="19"/>
                              <w:jc w:val="both"/>
                            </w:pPr>
                            <w:r>
                              <w:rPr>
                                <w:spacing w:val="-2"/>
                              </w:rPr>
                              <w:t>AGP19-352(Groundnut) AGP20-353(Soyabeans) AGP21-354(Groundnut) AGP22-355(Maize)</w:t>
                            </w:r>
                          </w:p>
                          <w:p>
                            <w:pPr>
                              <w:pStyle w:val="BodyText"/>
                              <w:spacing w:line="222" w:lineRule="exact"/>
                              <w:ind w:left="24"/>
                            </w:pPr>
                            <w:r>
                              <w:rPr>
                                <w:spacing w:val="-5"/>
                              </w:rPr>
                              <w:t>AGP11-</w:t>
                            </w:r>
                            <w:r>
                              <w:rPr>
                                <w:spacing w:val="-2"/>
                              </w:rPr>
                              <w:t>344(Maize)</w:t>
                            </w:r>
                          </w:p>
                        </w:txbxContent>
                      </wps:txbx>
                      <wps:bodyPr wrap="square" lIns="0" tIns="0" rIns="0" bIns="0" rtlCol="0" vert="vert270">
                        <a:noAutofit/>
                      </wps:bodyPr>
                    </wps:wsp>
                  </a:graphicData>
                </a:graphic>
              </wp:anchor>
            </w:drawing>
          </mc:Choice>
          <mc:Fallback>
            <w:pict>
              <v:shape style="position:absolute;margin-left:154.646637pt;margin-top:-170.421753pt;width:398.55pt;height:121.7pt;mso-position-horizontal-relative:page;mso-position-vertical-relative:paragraph;z-index:15752704" type="#_x0000_t202" id="docshape45" filled="false" stroked="false">
                <v:textbox inset="0,0,0,0" style="layout-flow:vertical;mso-layout-flow-alt:bottom-to-top">
                  <w:txbxContent>
                    <w:p>
                      <w:pPr>
                        <w:pStyle w:val="BodyText"/>
                        <w:spacing w:before="10"/>
                        <w:ind w:left="20"/>
                      </w:pPr>
                      <w:r>
                        <w:rPr>
                          <w:spacing w:val="-4"/>
                        </w:rPr>
                        <w:t>AGP1-</w:t>
                      </w:r>
                      <w:r>
                        <w:rPr>
                          <w:spacing w:val="-2"/>
                        </w:rPr>
                        <w:t>334(Maize)</w:t>
                      </w:r>
                    </w:p>
                    <w:p>
                      <w:pPr>
                        <w:pStyle w:val="BodyText"/>
                        <w:spacing w:line="297" w:lineRule="auto" w:before="64"/>
                        <w:ind w:left="80" w:right="67" w:firstLine="4"/>
                      </w:pPr>
                      <w:r>
                        <w:rPr>
                          <w:spacing w:val="-2"/>
                        </w:rPr>
                        <w:t>AGP1-334(Groundniut) AGP2-335(Maize)</w:t>
                      </w:r>
                    </w:p>
                    <w:p>
                      <w:pPr>
                        <w:pStyle w:val="BodyText"/>
                        <w:spacing w:line="290" w:lineRule="auto"/>
                        <w:ind w:left="63" w:right="144" w:firstLine="12"/>
                      </w:pPr>
                      <w:r>
                        <w:rPr>
                          <w:spacing w:val="-2"/>
                        </w:rPr>
                        <w:t>AGP2-335(Groundnut) AGP3-336(Yam) AGP4-337(Yam) AGP5-338(Rice) AGP6-339(Rice) AGP8-341(Rice) AGP9-342(Rice) AGP10-343(Yam) AGP11-344(Yam)</w:t>
                      </w:r>
                    </w:p>
                    <w:p>
                      <w:pPr>
                        <w:pStyle w:val="BodyText"/>
                        <w:spacing w:line="290" w:lineRule="auto" w:before="12"/>
                        <w:ind w:left="63" w:right="29" w:firstLine="12"/>
                      </w:pPr>
                      <w:r>
                        <w:rPr>
                          <w:spacing w:val="-2"/>
                        </w:rPr>
                        <w:t>AGP12-345(Cassava) AGP13-346(Soyabeans) AGP14-347(Soyabeans) AGP15-348(Soyabeans) AGP16-349(Soyabeans) AGP17-350(Cassava) AGP18-351(Maize)</w:t>
                      </w:r>
                    </w:p>
                    <w:p>
                      <w:pPr>
                        <w:pStyle w:val="BodyText"/>
                        <w:spacing w:line="290" w:lineRule="auto" w:before="3"/>
                        <w:ind w:left="63" w:right="18" w:firstLine="19"/>
                        <w:jc w:val="both"/>
                      </w:pPr>
                      <w:r>
                        <w:rPr>
                          <w:spacing w:val="-2"/>
                        </w:rPr>
                        <w:t>AGP19-352(Groundnut) AGP20-353(Soyabeans) AGP21-354(Groundnut) AGP22-355(Maize)</w:t>
                      </w:r>
                    </w:p>
                    <w:p>
                      <w:pPr>
                        <w:pStyle w:val="BodyText"/>
                        <w:spacing w:line="222" w:lineRule="exact"/>
                        <w:ind w:left="24"/>
                      </w:pPr>
                      <w:r>
                        <w:rPr>
                          <w:spacing w:val="-5"/>
                        </w:rPr>
                        <w:t>AGP11-</w:t>
                      </w:r>
                      <w:r>
                        <w:rPr>
                          <w:spacing w:val="-2"/>
                        </w:rPr>
                        <w:t>344(Maize)</w:t>
                      </w:r>
                    </w:p>
                  </w:txbxContent>
                </v:textbox>
                <w10:wrap type="none"/>
              </v:shape>
            </w:pict>
          </mc:Fallback>
        </mc:AlternateContent>
      </w:r>
      <w:r>
        <w:rPr/>
        <w:t>Figure</w:t>
      </w:r>
      <w:r>
        <w:rPr>
          <w:spacing w:val="-3"/>
        </w:rPr>
        <w:t> </w:t>
      </w:r>
      <w:r>
        <w:rPr/>
        <w:t>4.4: Graph</w:t>
      </w:r>
      <w:r>
        <w:rPr>
          <w:spacing w:val="-1"/>
        </w:rPr>
        <w:t> </w:t>
      </w:r>
      <w:r>
        <w:rPr/>
        <w:t>of</w:t>
      </w:r>
      <w:r>
        <w:rPr>
          <w:spacing w:val="-1"/>
        </w:rPr>
        <w:t> </w:t>
      </w:r>
      <w:r>
        <w:rPr/>
        <w:t>sample</w:t>
      </w:r>
      <w:r>
        <w:rPr>
          <w:spacing w:val="-1"/>
        </w:rPr>
        <w:t> </w:t>
      </w:r>
      <w:r>
        <w:rPr/>
        <w:t>crops </w:t>
      </w:r>
      <w:r>
        <w:rPr>
          <w:spacing w:val="-4"/>
        </w:rPr>
        <w:t>NDVI</w:t>
      </w:r>
    </w:p>
    <w:p>
      <w:pPr>
        <w:pStyle w:val="BodyText"/>
      </w:pPr>
    </w:p>
    <w:p>
      <w:pPr>
        <w:pStyle w:val="BodyText"/>
        <w:spacing w:line="499" w:lineRule="auto"/>
        <w:ind w:left="1085" w:right="1134"/>
        <w:jc w:val="both"/>
      </w:pPr>
      <w:r>
        <w:rPr/>
        <w:t>The</w:t>
      </w:r>
      <w:r>
        <w:rPr>
          <w:spacing w:val="-9"/>
        </w:rPr>
        <w:t> </w:t>
      </w:r>
      <w:r>
        <w:rPr/>
        <w:t>graph</w:t>
      </w:r>
      <w:r>
        <w:rPr>
          <w:spacing w:val="-8"/>
        </w:rPr>
        <w:t> </w:t>
      </w:r>
      <w:r>
        <w:rPr/>
        <w:t>shows</w:t>
      </w:r>
      <w:r>
        <w:rPr>
          <w:spacing w:val="-8"/>
        </w:rPr>
        <w:t> </w:t>
      </w:r>
      <w:r>
        <w:rPr/>
        <w:t>that</w:t>
      </w:r>
      <w:r>
        <w:rPr>
          <w:spacing w:val="-8"/>
        </w:rPr>
        <w:t> </w:t>
      </w:r>
      <w:r>
        <w:rPr/>
        <w:t>AGP2-335,</w:t>
      </w:r>
      <w:r>
        <w:rPr>
          <w:spacing w:val="-8"/>
        </w:rPr>
        <w:t> </w:t>
      </w:r>
      <w:r>
        <w:rPr/>
        <w:t>identity</w:t>
      </w:r>
      <w:r>
        <w:rPr>
          <w:spacing w:val="-15"/>
        </w:rPr>
        <w:t> </w:t>
      </w:r>
      <w:r>
        <w:rPr/>
        <w:t>of</w:t>
      </w:r>
      <w:r>
        <w:rPr>
          <w:spacing w:val="-9"/>
        </w:rPr>
        <w:t> </w:t>
      </w:r>
      <w:r>
        <w:rPr/>
        <w:t>maize</w:t>
      </w:r>
      <w:r>
        <w:rPr>
          <w:spacing w:val="-7"/>
        </w:rPr>
        <w:t> </w:t>
      </w:r>
      <w:r>
        <w:rPr/>
        <w:t>and</w:t>
      </w:r>
      <w:r>
        <w:rPr>
          <w:spacing w:val="-8"/>
        </w:rPr>
        <w:t> </w:t>
      </w:r>
      <w:r>
        <w:rPr/>
        <w:t>groundnut</w:t>
      </w:r>
      <w:r>
        <w:rPr>
          <w:spacing w:val="-8"/>
        </w:rPr>
        <w:t> </w:t>
      </w:r>
      <w:r>
        <w:rPr/>
        <w:t>sample</w:t>
      </w:r>
      <w:r>
        <w:rPr>
          <w:spacing w:val="-7"/>
        </w:rPr>
        <w:t> </w:t>
      </w:r>
      <w:r>
        <w:rPr/>
        <w:t>collected</w:t>
      </w:r>
      <w:r>
        <w:rPr>
          <w:spacing w:val="-9"/>
        </w:rPr>
        <w:t> </w:t>
      </w:r>
      <w:r>
        <w:rPr/>
        <w:t>from</w:t>
      </w:r>
      <w:r>
        <w:rPr>
          <w:spacing w:val="-8"/>
        </w:rPr>
        <w:t> </w:t>
      </w:r>
      <w:r>
        <w:rPr/>
        <w:t>the same</w:t>
      </w:r>
      <w:r>
        <w:rPr>
          <w:spacing w:val="-13"/>
        </w:rPr>
        <w:t> </w:t>
      </w:r>
      <w:r>
        <w:rPr/>
        <w:t>spot</w:t>
      </w:r>
      <w:r>
        <w:rPr>
          <w:spacing w:val="-12"/>
        </w:rPr>
        <w:t> </w:t>
      </w:r>
      <w:r>
        <w:rPr/>
        <w:t>from</w:t>
      </w:r>
      <w:r>
        <w:rPr>
          <w:spacing w:val="-12"/>
        </w:rPr>
        <w:t> </w:t>
      </w:r>
      <w:r>
        <w:rPr/>
        <w:t>the</w:t>
      </w:r>
      <w:r>
        <w:rPr>
          <w:spacing w:val="-10"/>
        </w:rPr>
        <w:t> </w:t>
      </w:r>
      <w:r>
        <w:rPr/>
        <w:t>field</w:t>
      </w:r>
      <w:r>
        <w:rPr>
          <w:spacing w:val="-12"/>
        </w:rPr>
        <w:t> </w:t>
      </w:r>
      <w:r>
        <w:rPr/>
        <w:t>is</w:t>
      </w:r>
      <w:r>
        <w:rPr>
          <w:spacing w:val="-11"/>
        </w:rPr>
        <w:t> </w:t>
      </w:r>
      <w:r>
        <w:rPr/>
        <w:t>recognized</w:t>
      </w:r>
      <w:r>
        <w:rPr>
          <w:spacing w:val="-12"/>
        </w:rPr>
        <w:t> </w:t>
      </w:r>
      <w:r>
        <w:rPr/>
        <w:t>the</w:t>
      </w:r>
      <w:r>
        <w:rPr>
          <w:spacing w:val="-13"/>
        </w:rPr>
        <w:t> </w:t>
      </w:r>
      <w:r>
        <w:rPr/>
        <w:t>healthiest</w:t>
      </w:r>
      <w:r>
        <w:rPr>
          <w:spacing w:val="-12"/>
        </w:rPr>
        <w:t> </w:t>
      </w:r>
      <w:r>
        <w:rPr/>
        <w:t>crop</w:t>
      </w:r>
      <w:r>
        <w:rPr>
          <w:spacing w:val="-13"/>
        </w:rPr>
        <w:t> </w:t>
      </w:r>
      <w:r>
        <w:rPr/>
        <w:t>samples</w:t>
      </w:r>
      <w:r>
        <w:rPr>
          <w:spacing w:val="-12"/>
        </w:rPr>
        <w:t> </w:t>
      </w:r>
      <w:r>
        <w:rPr/>
        <w:t>as</w:t>
      </w:r>
      <w:r>
        <w:rPr>
          <w:spacing w:val="-12"/>
        </w:rPr>
        <w:t> </w:t>
      </w:r>
      <w:r>
        <w:rPr/>
        <w:t>deduced</w:t>
      </w:r>
      <w:r>
        <w:rPr>
          <w:spacing w:val="-12"/>
        </w:rPr>
        <w:t> </w:t>
      </w:r>
      <w:r>
        <w:rPr/>
        <w:t>from</w:t>
      </w:r>
      <w:r>
        <w:rPr>
          <w:spacing w:val="-12"/>
        </w:rPr>
        <w:t> </w:t>
      </w:r>
      <w:r>
        <w:rPr/>
        <w:t>the</w:t>
      </w:r>
      <w:r>
        <w:rPr>
          <w:spacing w:val="-13"/>
        </w:rPr>
        <w:t> </w:t>
      </w:r>
      <w:r>
        <w:rPr/>
        <w:t>NDVI map.</w:t>
      </w:r>
      <w:r>
        <w:rPr>
          <w:spacing w:val="-8"/>
        </w:rPr>
        <w:t> </w:t>
      </w:r>
      <w:r>
        <w:rPr/>
        <w:t>Contrariwise,</w:t>
      </w:r>
      <w:r>
        <w:rPr>
          <w:spacing w:val="-8"/>
        </w:rPr>
        <w:t> </w:t>
      </w:r>
      <w:r>
        <w:rPr/>
        <w:t>AGP16-349,</w:t>
      </w:r>
      <w:r>
        <w:rPr>
          <w:spacing w:val="-7"/>
        </w:rPr>
        <w:t> </w:t>
      </w:r>
      <w:r>
        <w:rPr/>
        <w:t>identity</w:t>
      </w:r>
      <w:r>
        <w:rPr>
          <w:spacing w:val="-12"/>
        </w:rPr>
        <w:t> </w:t>
      </w:r>
      <w:r>
        <w:rPr/>
        <w:t>for</w:t>
      </w:r>
      <w:r>
        <w:rPr>
          <w:spacing w:val="-9"/>
        </w:rPr>
        <w:t> </w:t>
      </w:r>
      <w:r>
        <w:rPr/>
        <w:t>soyabean</w:t>
      </w:r>
      <w:r>
        <w:rPr>
          <w:spacing w:val="-7"/>
        </w:rPr>
        <w:t> </w:t>
      </w:r>
      <w:r>
        <w:rPr/>
        <w:t>crop</w:t>
      </w:r>
      <w:r>
        <w:rPr>
          <w:spacing w:val="-8"/>
        </w:rPr>
        <w:t> </w:t>
      </w:r>
      <w:r>
        <w:rPr/>
        <w:t>displays</w:t>
      </w:r>
      <w:r>
        <w:rPr>
          <w:spacing w:val="-7"/>
        </w:rPr>
        <w:t> </w:t>
      </w:r>
      <w:r>
        <w:rPr/>
        <w:t>the</w:t>
      </w:r>
      <w:r>
        <w:rPr>
          <w:spacing w:val="-8"/>
        </w:rPr>
        <w:t> </w:t>
      </w:r>
      <w:r>
        <w:rPr/>
        <w:t>least</w:t>
      </w:r>
      <w:r>
        <w:rPr>
          <w:spacing w:val="-7"/>
        </w:rPr>
        <w:t> </w:t>
      </w:r>
      <w:r>
        <w:rPr/>
        <w:t>healthy</w:t>
      </w:r>
      <w:r>
        <w:rPr>
          <w:spacing w:val="-12"/>
        </w:rPr>
        <w:t> </w:t>
      </w:r>
      <w:r>
        <w:rPr/>
        <w:t>sample crop collected from the study</w:t>
      </w:r>
      <w:r>
        <w:rPr>
          <w:spacing w:val="-2"/>
        </w:rPr>
        <w:t> </w:t>
      </w:r>
      <w:r>
        <w:rPr/>
        <w:t>area. These indications can be clearly</w:t>
      </w:r>
      <w:r>
        <w:rPr>
          <w:spacing w:val="-4"/>
        </w:rPr>
        <w:t> </w:t>
      </w:r>
      <w:r>
        <w:rPr/>
        <w:t>seen on the map tagged figure 4.2. Also, the greenness map explained in the later section of this chapter is a confirmation of the results gotten from the greenness map. From the crops NDVI values extracted,</w:t>
      </w:r>
      <w:r>
        <w:rPr>
          <w:spacing w:val="-5"/>
        </w:rPr>
        <w:t> </w:t>
      </w:r>
      <w:r>
        <w:rPr/>
        <w:t>there</w:t>
      </w:r>
      <w:r>
        <w:rPr>
          <w:spacing w:val="-6"/>
        </w:rPr>
        <w:t> </w:t>
      </w:r>
      <w:r>
        <w:rPr/>
        <w:t>is</w:t>
      </w:r>
      <w:r>
        <w:rPr>
          <w:spacing w:val="-4"/>
        </w:rPr>
        <w:t> </w:t>
      </w:r>
      <w:r>
        <w:rPr/>
        <w:t>no</w:t>
      </w:r>
      <w:r>
        <w:rPr>
          <w:spacing w:val="-5"/>
        </w:rPr>
        <w:t> </w:t>
      </w:r>
      <w:r>
        <w:rPr/>
        <w:t>specific</w:t>
      </w:r>
      <w:r>
        <w:rPr>
          <w:spacing w:val="-6"/>
        </w:rPr>
        <w:t> </w:t>
      </w:r>
      <w:r>
        <w:rPr/>
        <w:t>pattern</w:t>
      </w:r>
      <w:r>
        <w:rPr>
          <w:spacing w:val="-6"/>
        </w:rPr>
        <w:t> </w:t>
      </w:r>
      <w:r>
        <w:rPr/>
        <w:t>in</w:t>
      </w:r>
      <w:r>
        <w:rPr>
          <w:spacing w:val="-4"/>
        </w:rPr>
        <w:t> </w:t>
      </w:r>
      <w:r>
        <w:rPr/>
        <w:t>the</w:t>
      </w:r>
      <w:r>
        <w:rPr>
          <w:spacing w:val="-3"/>
        </w:rPr>
        <w:t> </w:t>
      </w:r>
      <w:r>
        <w:rPr/>
        <w:t>healthiness</w:t>
      </w:r>
      <w:r>
        <w:rPr>
          <w:spacing w:val="-5"/>
        </w:rPr>
        <w:t> </w:t>
      </w:r>
      <w:r>
        <w:rPr/>
        <w:t>of</w:t>
      </w:r>
      <w:r>
        <w:rPr>
          <w:spacing w:val="-6"/>
        </w:rPr>
        <w:t> </w:t>
      </w:r>
      <w:r>
        <w:rPr/>
        <w:t>crop</w:t>
      </w:r>
      <w:r>
        <w:rPr>
          <w:spacing w:val="-6"/>
        </w:rPr>
        <w:t> </w:t>
      </w:r>
      <w:r>
        <w:rPr/>
        <w:t>species.</w:t>
      </w:r>
      <w:r>
        <w:rPr>
          <w:spacing w:val="-2"/>
        </w:rPr>
        <w:t> </w:t>
      </w:r>
      <w:r>
        <w:rPr/>
        <w:t>It</w:t>
      </w:r>
      <w:r>
        <w:rPr>
          <w:spacing w:val="-4"/>
        </w:rPr>
        <w:t> </w:t>
      </w:r>
      <w:r>
        <w:rPr/>
        <w:t>is</w:t>
      </w:r>
      <w:r>
        <w:rPr>
          <w:spacing w:val="-5"/>
        </w:rPr>
        <w:t> </w:t>
      </w:r>
      <w:r>
        <w:rPr/>
        <w:t>clearly</w:t>
      </w:r>
      <w:r>
        <w:rPr>
          <w:spacing w:val="-7"/>
        </w:rPr>
        <w:t> </w:t>
      </w:r>
      <w:r>
        <w:rPr/>
        <w:t>seen</w:t>
      </w:r>
      <w:r>
        <w:rPr>
          <w:spacing w:val="-3"/>
        </w:rPr>
        <w:t> </w:t>
      </w:r>
      <w:r>
        <w:rPr/>
        <w:t>that crops</w:t>
      </w:r>
      <w:r>
        <w:rPr>
          <w:spacing w:val="-5"/>
        </w:rPr>
        <w:t> </w:t>
      </w:r>
      <w:r>
        <w:rPr/>
        <w:t>in</w:t>
      </w:r>
      <w:r>
        <w:rPr>
          <w:spacing w:val="-4"/>
        </w:rPr>
        <w:t> </w:t>
      </w:r>
      <w:r>
        <w:rPr/>
        <w:t>the</w:t>
      </w:r>
      <w:r>
        <w:rPr>
          <w:spacing w:val="-5"/>
        </w:rPr>
        <w:t> </w:t>
      </w:r>
      <w:r>
        <w:rPr/>
        <w:t>far</w:t>
      </w:r>
      <w:r>
        <w:rPr>
          <w:spacing w:val="-6"/>
        </w:rPr>
        <w:t> </w:t>
      </w:r>
      <w:r>
        <w:rPr/>
        <w:t>southern</w:t>
      </w:r>
      <w:r>
        <w:rPr>
          <w:spacing w:val="-2"/>
        </w:rPr>
        <w:t> </w:t>
      </w:r>
      <w:r>
        <w:rPr/>
        <w:t>region</w:t>
      </w:r>
      <w:r>
        <w:rPr>
          <w:spacing w:val="-4"/>
        </w:rPr>
        <w:t> </w:t>
      </w:r>
      <w:r>
        <w:rPr/>
        <w:t>of</w:t>
      </w:r>
      <w:r>
        <w:rPr>
          <w:spacing w:val="-6"/>
        </w:rPr>
        <w:t> </w:t>
      </w:r>
      <w:r>
        <w:rPr/>
        <w:t>the</w:t>
      </w:r>
      <w:r>
        <w:rPr>
          <w:spacing w:val="-5"/>
        </w:rPr>
        <w:t> </w:t>
      </w:r>
      <w:r>
        <w:rPr/>
        <w:t>study</w:t>
      </w:r>
      <w:r>
        <w:rPr>
          <w:spacing w:val="-10"/>
        </w:rPr>
        <w:t> </w:t>
      </w:r>
      <w:r>
        <w:rPr/>
        <w:t>area</w:t>
      </w:r>
      <w:r>
        <w:rPr>
          <w:spacing w:val="-4"/>
        </w:rPr>
        <w:t> </w:t>
      </w:r>
      <w:r>
        <w:rPr/>
        <w:t>(correlating</w:t>
      </w:r>
      <w:r>
        <w:rPr>
          <w:spacing w:val="-7"/>
        </w:rPr>
        <w:t> </w:t>
      </w:r>
      <w:r>
        <w:rPr/>
        <w:t>with</w:t>
      </w:r>
      <w:r>
        <w:rPr>
          <w:spacing w:val="-4"/>
        </w:rPr>
        <w:t> </w:t>
      </w:r>
      <w:r>
        <w:rPr/>
        <w:t>the</w:t>
      </w:r>
      <w:r>
        <w:rPr>
          <w:spacing w:val="-2"/>
        </w:rPr>
        <w:t> </w:t>
      </w:r>
      <w:r>
        <w:rPr/>
        <w:t>analysis</w:t>
      </w:r>
      <w:r>
        <w:rPr>
          <w:spacing w:val="-4"/>
        </w:rPr>
        <w:t> </w:t>
      </w:r>
      <w:r>
        <w:rPr/>
        <w:t>performed</w:t>
      </w:r>
      <w:r>
        <w:rPr>
          <w:spacing w:val="-5"/>
        </w:rPr>
        <w:t> </w:t>
      </w:r>
      <w:r>
        <w:rPr/>
        <w:t>on the</w:t>
      </w:r>
      <w:r>
        <w:rPr>
          <w:spacing w:val="-10"/>
        </w:rPr>
        <w:t> </w:t>
      </w:r>
      <w:r>
        <w:rPr/>
        <w:t>land</w:t>
      </w:r>
      <w:r>
        <w:rPr>
          <w:spacing w:val="-10"/>
        </w:rPr>
        <w:t> </w:t>
      </w:r>
      <w:r>
        <w:rPr/>
        <w:t>cover</w:t>
      </w:r>
      <w:r>
        <w:rPr>
          <w:spacing w:val="-10"/>
        </w:rPr>
        <w:t> </w:t>
      </w:r>
      <w:r>
        <w:rPr/>
        <w:t>map</w:t>
      </w:r>
      <w:r>
        <w:rPr>
          <w:spacing w:val="-10"/>
        </w:rPr>
        <w:t> </w:t>
      </w:r>
      <w:r>
        <w:rPr/>
        <w:t>in</w:t>
      </w:r>
      <w:r>
        <w:rPr>
          <w:spacing w:val="-9"/>
        </w:rPr>
        <w:t> </w:t>
      </w:r>
      <w:r>
        <w:rPr/>
        <w:t>section</w:t>
      </w:r>
      <w:r>
        <w:rPr>
          <w:spacing w:val="-10"/>
        </w:rPr>
        <w:t> </w:t>
      </w:r>
      <w:r>
        <w:rPr/>
        <w:t>4.1.1)</w:t>
      </w:r>
      <w:r>
        <w:rPr>
          <w:spacing w:val="-10"/>
        </w:rPr>
        <w:t> </w:t>
      </w:r>
      <w:r>
        <w:rPr/>
        <w:t>are</w:t>
      </w:r>
      <w:r>
        <w:rPr>
          <w:spacing w:val="-11"/>
        </w:rPr>
        <w:t> </w:t>
      </w:r>
      <w:r>
        <w:rPr/>
        <w:t>seen</w:t>
      </w:r>
      <w:r>
        <w:rPr>
          <w:spacing w:val="-10"/>
        </w:rPr>
        <w:t> </w:t>
      </w:r>
      <w:r>
        <w:rPr/>
        <w:t>to</w:t>
      </w:r>
      <w:r>
        <w:rPr>
          <w:spacing w:val="-9"/>
        </w:rPr>
        <w:t> </w:t>
      </w:r>
      <w:r>
        <w:rPr/>
        <w:t>be</w:t>
      </w:r>
      <w:r>
        <w:rPr>
          <w:spacing w:val="-11"/>
        </w:rPr>
        <w:t> </w:t>
      </w:r>
      <w:r>
        <w:rPr/>
        <w:t>the</w:t>
      </w:r>
      <w:r>
        <w:rPr>
          <w:spacing w:val="-11"/>
        </w:rPr>
        <w:t> </w:t>
      </w:r>
      <w:r>
        <w:rPr/>
        <w:t>healthiest.</w:t>
      </w:r>
      <w:r>
        <w:rPr>
          <w:spacing w:val="-9"/>
        </w:rPr>
        <w:t> </w:t>
      </w:r>
      <w:r>
        <w:rPr/>
        <w:t>Crop</w:t>
      </w:r>
      <w:r>
        <w:rPr>
          <w:spacing w:val="-10"/>
        </w:rPr>
        <w:t> </w:t>
      </w:r>
      <w:r>
        <w:rPr/>
        <w:t>species</w:t>
      </w:r>
      <w:r>
        <w:rPr>
          <w:spacing w:val="-9"/>
        </w:rPr>
        <w:t> </w:t>
      </w:r>
      <w:r>
        <w:rPr/>
        <w:t>show</w:t>
      </w:r>
      <w:r>
        <w:rPr>
          <w:spacing w:val="-10"/>
        </w:rPr>
        <w:t> </w:t>
      </w:r>
      <w:r>
        <w:rPr/>
        <w:t>different health</w:t>
      </w:r>
      <w:r>
        <w:rPr>
          <w:spacing w:val="2"/>
        </w:rPr>
        <w:t> </w:t>
      </w:r>
      <w:r>
        <w:rPr/>
        <w:t>status</w:t>
      </w:r>
      <w:r>
        <w:rPr>
          <w:spacing w:val="2"/>
        </w:rPr>
        <w:t> </w:t>
      </w:r>
      <w:r>
        <w:rPr/>
        <w:t>across</w:t>
      </w:r>
      <w:r>
        <w:rPr>
          <w:spacing w:val="1"/>
        </w:rPr>
        <w:t> </w:t>
      </w:r>
      <w:r>
        <w:rPr/>
        <w:t>the</w:t>
      </w:r>
      <w:r>
        <w:rPr>
          <w:spacing w:val="1"/>
        </w:rPr>
        <w:t> </w:t>
      </w:r>
      <w:r>
        <w:rPr/>
        <w:t>study</w:t>
      </w:r>
      <w:r>
        <w:rPr>
          <w:spacing w:val="-1"/>
        </w:rPr>
        <w:t> </w:t>
      </w:r>
      <w:r>
        <w:rPr/>
        <w:t>area.</w:t>
      </w:r>
      <w:r>
        <w:rPr>
          <w:spacing w:val="4"/>
        </w:rPr>
        <w:t> </w:t>
      </w:r>
      <w:r>
        <w:rPr/>
        <w:t>This</w:t>
      </w:r>
      <w:r>
        <w:rPr>
          <w:spacing w:val="2"/>
        </w:rPr>
        <w:t> </w:t>
      </w:r>
      <w:r>
        <w:rPr/>
        <w:t>can</w:t>
      </w:r>
      <w:r>
        <w:rPr>
          <w:spacing w:val="4"/>
        </w:rPr>
        <w:t> </w:t>
      </w:r>
      <w:r>
        <w:rPr/>
        <w:t>be</w:t>
      </w:r>
      <w:r>
        <w:rPr>
          <w:spacing w:val="4"/>
        </w:rPr>
        <w:t> </w:t>
      </w:r>
      <w:r>
        <w:rPr/>
        <w:t>to</w:t>
      </w:r>
      <w:r>
        <w:rPr>
          <w:spacing w:val="5"/>
        </w:rPr>
        <w:t> </w:t>
      </w:r>
      <w:r>
        <w:rPr/>
        <w:t>effect</w:t>
      </w:r>
      <w:r>
        <w:rPr>
          <w:spacing w:val="2"/>
        </w:rPr>
        <w:t> </w:t>
      </w:r>
      <w:r>
        <w:rPr/>
        <w:t>of</w:t>
      </w:r>
      <w:r>
        <w:rPr>
          <w:spacing w:val="3"/>
        </w:rPr>
        <w:t> </w:t>
      </w:r>
      <w:r>
        <w:rPr/>
        <w:t>the</w:t>
      </w:r>
      <w:r>
        <w:rPr>
          <w:spacing w:val="1"/>
        </w:rPr>
        <w:t> </w:t>
      </w:r>
      <w:r>
        <w:rPr/>
        <w:t>soil</w:t>
      </w:r>
      <w:r>
        <w:rPr>
          <w:spacing w:val="3"/>
        </w:rPr>
        <w:t> </w:t>
      </w:r>
      <w:r>
        <w:rPr/>
        <w:t>type,</w:t>
      </w:r>
      <w:r>
        <w:rPr>
          <w:spacing w:val="2"/>
        </w:rPr>
        <w:t> </w:t>
      </w:r>
      <w:r>
        <w:rPr/>
        <w:t>the</w:t>
      </w:r>
      <w:r>
        <w:rPr>
          <w:spacing w:val="1"/>
        </w:rPr>
        <w:t> </w:t>
      </w:r>
      <w:r>
        <w:rPr/>
        <w:t>planting </w:t>
      </w:r>
      <w:r>
        <w:rPr>
          <w:spacing w:val="-2"/>
        </w:rPr>
        <w:t>season</w:t>
      </w:r>
    </w:p>
    <w:p>
      <w:pPr>
        <w:spacing w:after="0" w:line="499" w:lineRule="auto"/>
        <w:jc w:val="both"/>
        <w:sectPr>
          <w:pgSz w:w="12240" w:h="15840"/>
          <w:pgMar w:header="0" w:footer="302" w:top="1340" w:bottom="500" w:left="900" w:right="280"/>
        </w:sectPr>
      </w:pPr>
    </w:p>
    <w:p>
      <w:pPr>
        <w:pStyle w:val="BodyText"/>
        <w:spacing w:line="499" w:lineRule="auto" w:before="70"/>
        <w:ind w:left="1085" w:right="1024"/>
      </w:pPr>
      <w:r>
        <w:rPr/>
        <w:t>or</w:t>
      </w:r>
      <w:r>
        <w:rPr>
          <w:spacing w:val="-3"/>
        </w:rPr>
        <w:t> </w:t>
      </w:r>
      <w:r>
        <w:rPr/>
        <w:t>the</w:t>
      </w:r>
      <w:r>
        <w:rPr>
          <w:spacing w:val="-5"/>
        </w:rPr>
        <w:t> </w:t>
      </w:r>
      <w:r>
        <w:rPr/>
        <w:t>moisture</w:t>
      </w:r>
      <w:r>
        <w:rPr>
          <w:spacing w:val="-4"/>
        </w:rPr>
        <w:t> </w:t>
      </w:r>
      <w:r>
        <w:rPr/>
        <w:t>content</w:t>
      </w:r>
      <w:r>
        <w:rPr>
          <w:spacing w:val="-3"/>
        </w:rPr>
        <w:t> </w:t>
      </w:r>
      <w:r>
        <w:rPr/>
        <w:t>across</w:t>
      </w:r>
      <w:r>
        <w:rPr>
          <w:spacing w:val="-3"/>
        </w:rPr>
        <w:t> </w:t>
      </w:r>
      <w:r>
        <w:rPr/>
        <w:t>the</w:t>
      </w:r>
      <w:r>
        <w:rPr>
          <w:spacing w:val="-3"/>
        </w:rPr>
        <w:t> </w:t>
      </w:r>
      <w:r>
        <w:rPr/>
        <w:t>study</w:t>
      </w:r>
      <w:r>
        <w:rPr>
          <w:spacing w:val="-8"/>
        </w:rPr>
        <w:t> </w:t>
      </w:r>
      <w:r>
        <w:rPr/>
        <w:t>area.Table</w:t>
      </w:r>
      <w:r>
        <w:rPr>
          <w:spacing w:val="-4"/>
        </w:rPr>
        <w:t> </w:t>
      </w:r>
      <w:r>
        <w:rPr/>
        <w:t>4.3</w:t>
      </w:r>
      <w:r>
        <w:rPr>
          <w:spacing w:val="-3"/>
        </w:rPr>
        <w:t> </w:t>
      </w:r>
      <w:r>
        <w:rPr/>
        <w:t>shows</w:t>
      </w:r>
      <w:r>
        <w:rPr>
          <w:spacing w:val="-3"/>
        </w:rPr>
        <w:t> </w:t>
      </w:r>
      <w:r>
        <w:rPr/>
        <w:t>a</w:t>
      </w:r>
      <w:r>
        <w:rPr>
          <w:spacing w:val="-4"/>
        </w:rPr>
        <w:t> </w:t>
      </w:r>
      <w:r>
        <w:rPr/>
        <w:t>categorization</w:t>
      </w:r>
      <w:r>
        <w:rPr>
          <w:spacing w:val="-3"/>
        </w:rPr>
        <w:t> </w:t>
      </w:r>
      <w:r>
        <w:rPr/>
        <w:t>and</w:t>
      </w:r>
      <w:r>
        <w:rPr>
          <w:spacing w:val="-3"/>
        </w:rPr>
        <w:t> </w:t>
      </w:r>
      <w:r>
        <w:rPr/>
        <w:t>summary of the NDVI values of crop species using regressioncorrelation.</w:t>
      </w:r>
    </w:p>
    <w:p>
      <w:pPr>
        <w:spacing w:after="0" w:line="499" w:lineRule="auto"/>
        <w:sectPr>
          <w:pgSz w:w="12240" w:h="15840"/>
          <w:pgMar w:header="0" w:footer="302" w:top="1340" w:bottom="500" w:left="900" w:right="280"/>
        </w:sectPr>
      </w:pPr>
    </w:p>
    <w:p>
      <w:pPr>
        <w:pStyle w:val="BodyText"/>
        <w:spacing w:before="69" w:after="9"/>
        <w:ind w:left="1085"/>
      </w:pPr>
      <w:r>
        <w:rPr/>
        <w:drawing>
          <wp:anchor distT="0" distB="0" distL="0" distR="0" allowOverlap="1" layoutInCell="1" locked="0" behindDoc="1" simplePos="0" relativeHeight="484448768">
            <wp:simplePos x="0" y="0"/>
            <wp:positionH relativeFrom="page">
              <wp:posOffset>5830823</wp:posOffset>
            </wp:positionH>
            <wp:positionV relativeFrom="paragraph">
              <wp:posOffset>852550</wp:posOffset>
            </wp:positionV>
            <wp:extent cx="1142845" cy="331374"/>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30" cstate="print"/>
                    <a:stretch>
                      <a:fillRect/>
                    </a:stretch>
                  </pic:blipFill>
                  <pic:spPr>
                    <a:xfrm>
                      <a:off x="0" y="0"/>
                      <a:ext cx="1142845" cy="331374"/>
                    </a:xfrm>
                    <a:prstGeom prst="rect">
                      <a:avLst/>
                    </a:prstGeom>
                  </pic:spPr>
                </pic:pic>
              </a:graphicData>
            </a:graphic>
          </wp:anchor>
        </w:drawing>
      </w:r>
      <w:r>
        <w:rPr/>
        <w:drawing>
          <wp:anchor distT="0" distB="0" distL="0" distR="0" allowOverlap="1" layoutInCell="1" locked="0" behindDoc="1" simplePos="0" relativeHeight="484449280">
            <wp:simplePos x="0" y="0"/>
            <wp:positionH relativeFrom="page">
              <wp:posOffset>5779008</wp:posOffset>
            </wp:positionH>
            <wp:positionV relativeFrom="page">
              <wp:posOffset>2552870</wp:posOffset>
            </wp:positionV>
            <wp:extent cx="1209012" cy="633412"/>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31" cstate="print"/>
                    <a:stretch>
                      <a:fillRect/>
                    </a:stretch>
                  </pic:blipFill>
                  <pic:spPr>
                    <a:xfrm>
                      <a:off x="0" y="0"/>
                      <a:ext cx="1209012" cy="633412"/>
                    </a:xfrm>
                    <a:prstGeom prst="rect">
                      <a:avLst/>
                    </a:prstGeom>
                  </pic:spPr>
                </pic:pic>
              </a:graphicData>
            </a:graphic>
          </wp:anchor>
        </w:drawing>
      </w:r>
      <w:r>
        <w:rPr/>
        <w:drawing>
          <wp:anchor distT="0" distB="0" distL="0" distR="0" allowOverlap="1" layoutInCell="1" locked="0" behindDoc="1" simplePos="0" relativeHeight="484449792">
            <wp:simplePos x="0" y="0"/>
            <wp:positionH relativeFrom="page">
              <wp:posOffset>5853684</wp:posOffset>
            </wp:positionH>
            <wp:positionV relativeFrom="page">
              <wp:posOffset>3851312</wp:posOffset>
            </wp:positionV>
            <wp:extent cx="1135573" cy="614362"/>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32" cstate="print"/>
                    <a:stretch>
                      <a:fillRect/>
                    </a:stretch>
                  </pic:blipFill>
                  <pic:spPr>
                    <a:xfrm>
                      <a:off x="0" y="0"/>
                      <a:ext cx="1135573" cy="614362"/>
                    </a:xfrm>
                    <a:prstGeom prst="rect">
                      <a:avLst/>
                    </a:prstGeom>
                  </pic:spPr>
                </pic:pic>
              </a:graphicData>
            </a:graphic>
          </wp:anchor>
        </w:drawing>
      </w:r>
      <w:r>
        <w:rPr/>
        <w:drawing>
          <wp:anchor distT="0" distB="0" distL="0" distR="0" allowOverlap="1" layoutInCell="1" locked="0" behindDoc="1" simplePos="0" relativeHeight="484450304">
            <wp:simplePos x="0" y="0"/>
            <wp:positionH relativeFrom="page">
              <wp:posOffset>5850635</wp:posOffset>
            </wp:positionH>
            <wp:positionV relativeFrom="page">
              <wp:posOffset>5087322</wp:posOffset>
            </wp:positionV>
            <wp:extent cx="1165608" cy="547687"/>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33" cstate="print"/>
                    <a:stretch>
                      <a:fillRect/>
                    </a:stretch>
                  </pic:blipFill>
                  <pic:spPr>
                    <a:xfrm>
                      <a:off x="0" y="0"/>
                      <a:ext cx="1165608" cy="547687"/>
                    </a:xfrm>
                    <a:prstGeom prst="rect">
                      <a:avLst/>
                    </a:prstGeom>
                  </pic:spPr>
                </pic:pic>
              </a:graphicData>
            </a:graphic>
          </wp:anchor>
        </w:drawing>
      </w:r>
      <w:r>
        <w:rPr/>
        <w:drawing>
          <wp:anchor distT="0" distB="0" distL="0" distR="0" allowOverlap="1" layoutInCell="1" locked="0" behindDoc="1" simplePos="0" relativeHeight="484451328">
            <wp:simplePos x="0" y="0"/>
            <wp:positionH relativeFrom="page">
              <wp:posOffset>5850635</wp:posOffset>
            </wp:positionH>
            <wp:positionV relativeFrom="page">
              <wp:posOffset>7140108</wp:posOffset>
            </wp:positionV>
            <wp:extent cx="1114683" cy="728662"/>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34" cstate="print"/>
                    <a:stretch>
                      <a:fillRect/>
                    </a:stretch>
                  </pic:blipFill>
                  <pic:spPr>
                    <a:xfrm>
                      <a:off x="0" y="0"/>
                      <a:ext cx="1114683" cy="728662"/>
                    </a:xfrm>
                    <a:prstGeom prst="rect">
                      <a:avLst/>
                    </a:prstGeom>
                  </pic:spPr>
                </pic:pic>
              </a:graphicData>
            </a:graphic>
          </wp:anchor>
        </w:drawing>
      </w:r>
      <w:r>
        <w:rPr/>
        <w:t>Table</w:t>
      </w:r>
      <w:r>
        <w:rPr>
          <w:spacing w:val="-1"/>
        </w:rPr>
        <w:t> </w:t>
      </w:r>
      <w:r>
        <w:rPr/>
        <w:t>4.3: NDVI</w:t>
      </w:r>
      <w:r>
        <w:rPr>
          <w:spacing w:val="-4"/>
        </w:rPr>
        <w:t> </w:t>
      </w:r>
      <w:r>
        <w:rPr/>
        <w:t>distribution</w:t>
      </w:r>
      <w:r>
        <w:rPr>
          <w:spacing w:val="-1"/>
        </w:rPr>
        <w:t> </w:t>
      </w:r>
      <w:r>
        <w:rPr/>
        <w:t>and patters of</w:t>
      </w:r>
      <w:r>
        <w:rPr>
          <w:spacing w:val="-3"/>
        </w:rPr>
        <w:t> </w:t>
      </w:r>
      <w:r>
        <w:rPr/>
        <w:t>species of </w:t>
      </w:r>
      <w:r>
        <w:rPr>
          <w:spacing w:val="-2"/>
        </w:rPr>
        <w:t>crops</w:t>
      </w: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6"/>
        <w:gridCol w:w="2962"/>
        <w:gridCol w:w="1542"/>
        <w:gridCol w:w="2719"/>
      </w:tblGrid>
      <w:tr>
        <w:trPr>
          <w:trHeight w:val="275" w:hRule="atLeast"/>
        </w:trPr>
        <w:tc>
          <w:tcPr>
            <w:tcW w:w="1566" w:type="dxa"/>
            <w:tcBorders>
              <w:top w:val="single" w:sz="4" w:space="0" w:color="000000"/>
              <w:bottom w:val="single" w:sz="4" w:space="0" w:color="000000"/>
            </w:tcBorders>
          </w:tcPr>
          <w:p>
            <w:pPr>
              <w:pStyle w:val="TableParagraph"/>
              <w:rPr>
                <w:sz w:val="20"/>
              </w:rPr>
            </w:pPr>
          </w:p>
        </w:tc>
        <w:tc>
          <w:tcPr>
            <w:tcW w:w="2962" w:type="dxa"/>
            <w:tcBorders>
              <w:top w:val="single" w:sz="4" w:space="0" w:color="000000"/>
              <w:bottom w:val="single" w:sz="4" w:space="0" w:color="000000"/>
            </w:tcBorders>
          </w:tcPr>
          <w:p>
            <w:pPr>
              <w:pStyle w:val="TableParagraph"/>
              <w:spacing w:line="256" w:lineRule="exact"/>
              <w:ind w:left="128"/>
              <w:rPr>
                <w:b/>
                <w:sz w:val="24"/>
              </w:rPr>
            </w:pPr>
            <w:r>
              <w:rPr>
                <w:b/>
                <w:sz w:val="24"/>
              </w:rPr>
              <w:t>Crop</w:t>
            </w:r>
            <w:r>
              <w:rPr>
                <w:b/>
                <w:spacing w:val="-2"/>
                <w:sz w:val="24"/>
              </w:rPr>
              <w:t> identity</w:t>
            </w:r>
          </w:p>
        </w:tc>
        <w:tc>
          <w:tcPr>
            <w:tcW w:w="1542" w:type="dxa"/>
            <w:tcBorders>
              <w:top w:val="single" w:sz="4" w:space="0" w:color="000000"/>
              <w:bottom w:val="single" w:sz="4" w:space="0" w:color="000000"/>
            </w:tcBorders>
          </w:tcPr>
          <w:p>
            <w:pPr>
              <w:pStyle w:val="TableParagraph"/>
              <w:spacing w:line="256" w:lineRule="exact"/>
              <w:ind w:left="107"/>
              <w:rPr>
                <w:b/>
                <w:sz w:val="24"/>
              </w:rPr>
            </w:pPr>
            <w:r>
              <w:rPr>
                <w:b/>
                <w:spacing w:val="-4"/>
                <w:sz w:val="24"/>
              </w:rPr>
              <w:t>NDVI</w:t>
            </w:r>
          </w:p>
        </w:tc>
        <w:tc>
          <w:tcPr>
            <w:tcW w:w="2719" w:type="dxa"/>
            <w:tcBorders>
              <w:top w:val="single" w:sz="4" w:space="0" w:color="000000"/>
              <w:bottom w:val="single" w:sz="4" w:space="0" w:color="000000"/>
            </w:tcBorders>
          </w:tcPr>
          <w:p>
            <w:pPr>
              <w:pStyle w:val="TableParagraph"/>
              <w:spacing w:line="256" w:lineRule="exact"/>
              <w:ind w:left="274"/>
              <w:rPr>
                <w:b/>
                <w:sz w:val="24"/>
              </w:rPr>
            </w:pPr>
            <w:r>
              <w:rPr>
                <w:b/>
                <w:spacing w:val="-2"/>
                <w:sz w:val="24"/>
              </w:rPr>
              <w:t>Remark</w:t>
            </w:r>
          </w:p>
        </w:tc>
      </w:tr>
      <w:tr>
        <w:trPr>
          <w:trHeight w:val="272" w:hRule="atLeast"/>
        </w:trPr>
        <w:tc>
          <w:tcPr>
            <w:tcW w:w="1566" w:type="dxa"/>
            <w:tcBorders>
              <w:top w:val="single" w:sz="4" w:space="0" w:color="000000"/>
            </w:tcBorders>
          </w:tcPr>
          <w:p>
            <w:pPr>
              <w:pStyle w:val="TableParagraph"/>
              <w:spacing w:line="253" w:lineRule="exact"/>
              <w:ind w:left="115"/>
              <w:rPr>
                <w:b/>
                <w:sz w:val="24"/>
              </w:rPr>
            </w:pPr>
            <w:r>
              <w:rPr>
                <w:b/>
                <w:sz w:val="24"/>
              </w:rPr>
              <w:t>Crop</w:t>
            </w:r>
            <w:r>
              <w:rPr>
                <w:b/>
                <w:spacing w:val="-4"/>
                <w:sz w:val="24"/>
              </w:rPr>
              <w:t> </w:t>
            </w:r>
            <w:r>
              <w:rPr>
                <w:b/>
                <w:spacing w:val="-2"/>
                <w:sz w:val="24"/>
              </w:rPr>
              <w:t>species</w:t>
            </w:r>
          </w:p>
        </w:tc>
        <w:tc>
          <w:tcPr>
            <w:tcW w:w="2962" w:type="dxa"/>
            <w:tcBorders>
              <w:top w:val="single" w:sz="4" w:space="0" w:color="000000"/>
            </w:tcBorders>
          </w:tcPr>
          <w:p>
            <w:pPr>
              <w:pStyle w:val="TableParagraph"/>
              <w:rPr>
                <w:sz w:val="20"/>
              </w:rPr>
            </w:pPr>
          </w:p>
        </w:tc>
        <w:tc>
          <w:tcPr>
            <w:tcW w:w="1542" w:type="dxa"/>
            <w:tcBorders>
              <w:top w:val="single" w:sz="4" w:space="0" w:color="000000"/>
            </w:tcBorders>
          </w:tcPr>
          <w:p>
            <w:pPr>
              <w:pStyle w:val="TableParagraph"/>
              <w:rPr>
                <w:sz w:val="20"/>
              </w:rPr>
            </w:pPr>
          </w:p>
        </w:tc>
        <w:tc>
          <w:tcPr>
            <w:tcW w:w="2719" w:type="dxa"/>
            <w:tcBorders>
              <w:top w:val="single" w:sz="4" w:space="0" w:color="000000"/>
            </w:tcBorders>
          </w:tcPr>
          <w:p>
            <w:pPr>
              <w:pStyle w:val="TableParagraph"/>
              <w:rPr>
                <w:sz w:val="20"/>
              </w:rPr>
            </w:pPr>
          </w:p>
        </w:tc>
      </w:tr>
      <w:tr>
        <w:trPr>
          <w:trHeight w:val="821" w:hRule="atLeast"/>
        </w:trPr>
        <w:tc>
          <w:tcPr>
            <w:tcW w:w="1566" w:type="dxa"/>
          </w:tcPr>
          <w:p>
            <w:pPr>
              <w:pStyle w:val="TableParagraph"/>
              <w:spacing w:line="276" w:lineRule="exact"/>
              <w:ind w:left="115"/>
              <w:rPr>
                <w:b/>
                <w:sz w:val="24"/>
              </w:rPr>
            </w:pPr>
            <w:r>
              <w:rPr>
                <w:b/>
                <w:spacing w:val="-2"/>
                <w:sz w:val="24"/>
              </w:rPr>
              <w:t>cassava</w:t>
            </w:r>
          </w:p>
        </w:tc>
        <w:tc>
          <w:tcPr>
            <w:tcW w:w="2962" w:type="dxa"/>
          </w:tcPr>
          <w:p>
            <w:pPr>
              <w:pStyle w:val="TableParagraph"/>
              <w:tabs>
                <w:tab w:pos="2667" w:val="left" w:leader="none"/>
              </w:tabs>
              <w:spacing w:line="232" w:lineRule="auto"/>
              <w:ind w:left="128" w:right="105"/>
              <w:rPr>
                <w:sz w:val="24"/>
              </w:rPr>
            </w:pPr>
            <w:r>
              <w:rPr>
                <w:spacing w:val="-2"/>
                <w:sz w:val="24"/>
              </w:rPr>
              <w:t>AGP17-350(Cassava)</w:t>
            </w:r>
            <w:r>
              <w:rPr>
                <w:sz w:val="24"/>
              </w:rPr>
              <w:tab/>
            </w:r>
            <w:r>
              <w:rPr>
                <w:spacing w:val="-10"/>
                <w:sz w:val="24"/>
              </w:rPr>
              <w:t>&amp; </w:t>
            </w:r>
            <w:r>
              <w:rPr>
                <w:spacing w:val="-2"/>
                <w:sz w:val="24"/>
              </w:rPr>
              <w:t>AGP12-345(Cassava)</w:t>
            </w:r>
          </w:p>
        </w:tc>
        <w:tc>
          <w:tcPr>
            <w:tcW w:w="1542" w:type="dxa"/>
          </w:tcPr>
          <w:p>
            <w:pPr>
              <w:pStyle w:val="TableParagraph"/>
              <w:spacing w:line="271" w:lineRule="exact"/>
              <w:ind w:left="107"/>
              <w:rPr>
                <w:sz w:val="24"/>
              </w:rPr>
            </w:pPr>
            <w:r>
              <w:rPr>
                <w:spacing w:val="-2"/>
                <w:sz w:val="24"/>
              </w:rPr>
              <w:t>0.435-0.508</w:t>
            </w:r>
          </w:p>
        </w:tc>
        <w:tc>
          <w:tcPr>
            <w:tcW w:w="2719" w:type="dxa"/>
          </w:tcPr>
          <w:p>
            <w:pPr>
              <w:pStyle w:val="TableParagraph"/>
              <w:rPr>
                <w:sz w:val="24"/>
              </w:rPr>
            </w:pPr>
          </w:p>
        </w:tc>
      </w:tr>
      <w:tr>
        <w:trPr>
          <w:trHeight w:val="695" w:hRule="atLeast"/>
        </w:trPr>
        <w:tc>
          <w:tcPr>
            <w:tcW w:w="1566" w:type="dxa"/>
          </w:tcPr>
          <w:p>
            <w:pPr>
              <w:pStyle w:val="TableParagraph"/>
              <w:rPr>
                <w:sz w:val="24"/>
              </w:rPr>
            </w:pPr>
          </w:p>
        </w:tc>
        <w:tc>
          <w:tcPr>
            <w:tcW w:w="2962" w:type="dxa"/>
          </w:tcPr>
          <w:p>
            <w:pPr>
              <w:pStyle w:val="TableParagraph"/>
              <w:rPr>
                <w:sz w:val="24"/>
              </w:rPr>
            </w:pPr>
          </w:p>
        </w:tc>
        <w:tc>
          <w:tcPr>
            <w:tcW w:w="1542" w:type="dxa"/>
          </w:tcPr>
          <w:p>
            <w:pPr>
              <w:pStyle w:val="TableParagraph"/>
              <w:rPr>
                <w:sz w:val="24"/>
              </w:rPr>
            </w:pPr>
          </w:p>
        </w:tc>
        <w:tc>
          <w:tcPr>
            <w:tcW w:w="2719" w:type="dxa"/>
          </w:tcPr>
          <w:p>
            <w:pPr>
              <w:pStyle w:val="TableParagraph"/>
              <w:rPr>
                <w:sz w:val="24"/>
              </w:rPr>
            </w:pPr>
          </w:p>
          <w:p>
            <w:pPr>
              <w:pStyle w:val="TableParagraph"/>
              <w:spacing w:before="1"/>
              <w:ind w:left="434"/>
              <w:rPr>
                <w:sz w:val="24"/>
              </w:rPr>
            </w:pPr>
            <w:r>
              <w:rPr>
                <w:sz w:val="24"/>
              </w:rPr>
              <w:t>Closely</w:t>
            </w:r>
            <w:r>
              <w:rPr>
                <w:spacing w:val="-3"/>
                <w:sz w:val="24"/>
              </w:rPr>
              <w:t> </w:t>
            </w:r>
            <w:r>
              <w:rPr>
                <w:spacing w:val="-2"/>
                <w:sz w:val="24"/>
              </w:rPr>
              <w:t>related</w:t>
            </w:r>
          </w:p>
        </w:tc>
      </w:tr>
      <w:tr>
        <w:trPr>
          <w:trHeight w:val="830" w:hRule="atLeast"/>
        </w:trPr>
        <w:tc>
          <w:tcPr>
            <w:tcW w:w="1566" w:type="dxa"/>
          </w:tcPr>
          <w:p>
            <w:pPr>
              <w:pStyle w:val="TableParagraph"/>
              <w:spacing w:before="137"/>
              <w:ind w:left="275"/>
              <w:rPr>
                <w:b/>
                <w:sz w:val="24"/>
              </w:rPr>
            </w:pPr>
            <w:r>
              <w:rPr>
                <w:b/>
                <w:spacing w:val="-2"/>
                <w:sz w:val="24"/>
              </w:rPr>
              <w:t>Groundnut</w:t>
            </w:r>
          </w:p>
        </w:tc>
        <w:tc>
          <w:tcPr>
            <w:tcW w:w="2962" w:type="dxa"/>
            <w:vMerge w:val="restart"/>
          </w:tcPr>
          <w:p>
            <w:pPr>
              <w:pStyle w:val="TableParagraph"/>
              <w:spacing w:before="133"/>
              <w:ind w:left="128" w:right="594"/>
              <w:jc w:val="both"/>
              <w:rPr>
                <w:sz w:val="24"/>
              </w:rPr>
            </w:pPr>
            <w:r>
              <w:rPr>
                <w:spacing w:val="-2"/>
                <w:sz w:val="24"/>
              </w:rPr>
              <w:t>AGP1-334(Groundnut) AGP2-335(Groundnut) AGP19-</w:t>
            </w:r>
          </w:p>
          <w:p>
            <w:pPr>
              <w:pStyle w:val="TableParagraph"/>
              <w:ind w:left="128"/>
              <w:rPr>
                <w:sz w:val="24"/>
              </w:rPr>
            </w:pPr>
            <w:r>
              <w:rPr>
                <w:spacing w:val="-2"/>
                <w:sz w:val="24"/>
              </w:rPr>
              <w:t>352(Groundnut)AGP21- 354(Groundnut)</w:t>
            </w:r>
          </w:p>
        </w:tc>
        <w:tc>
          <w:tcPr>
            <w:tcW w:w="1542" w:type="dxa"/>
          </w:tcPr>
          <w:p>
            <w:pPr>
              <w:pStyle w:val="TableParagraph"/>
              <w:spacing w:before="133"/>
              <w:ind w:left="107"/>
              <w:rPr>
                <w:sz w:val="24"/>
              </w:rPr>
            </w:pPr>
            <w:r>
              <w:rPr>
                <w:spacing w:val="-2"/>
                <w:sz w:val="24"/>
              </w:rPr>
              <w:t>0.103-0.573</w:t>
            </w:r>
          </w:p>
        </w:tc>
        <w:tc>
          <w:tcPr>
            <w:tcW w:w="2719" w:type="dxa"/>
          </w:tcPr>
          <w:p>
            <w:pPr>
              <w:pStyle w:val="TableParagraph"/>
              <w:rPr>
                <w:sz w:val="24"/>
              </w:rPr>
            </w:pPr>
          </w:p>
        </w:tc>
      </w:tr>
      <w:tr>
        <w:trPr>
          <w:trHeight w:val="825" w:hRule="atLeast"/>
        </w:trPr>
        <w:tc>
          <w:tcPr>
            <w:tcW w:w="1566" w:type="dxa"/>
          </w:tcPr>
          <w:p>
            <w:pPr>
              <w:pStyle w:val="TableParagraph"/>
              <w:rPr>
                <w:sz w:val="24"/>
              </w:rPr>
            </w:pPr>
          </w:p>
        </w:tc>
        <w:tc>
          <w:tcPr>
            <w:tcW w:w="2962" w:type="dxa"/>
            <w:vMerge/>
            <w:tcBorders>
              <w:top w:val="nil"/>
            </w:tcBorders>
          </w:tcPr>
          <w:p>
            <w:pPr>
              <w:rPr>
                <w:sz w:val="2"/>
                <w:szCs w:val="2"/>
              </w:rPr>
            </w:pPr>
          </w:p>
        </w:tc>
        <w:tc>
          <w:tcPr>
            <w:tcW w:w="1542" w:type="dxa"/>
          </w:tcPr>
          <w:p>
            <w:pPr>
              <w:pStyle w:val="TableParagraph"/>
              <w:rPr>
                <w:sz w:val="24"/>
              </w:rPr>
            </w:pPr>
          </w:p>
        </w:tc>
        <w:tc>
          <w:tcPr>
            <w:tcW w:w="2719" w:type="dxa"/>
          </w:tcPr>
          <w:p>
            <w:pPr>
              <w:pStyle w:val="TableParagraph"/>
              <w:spacing w:before="130"/>
              <w:rPr>
                <w:sz w:val="24"/>
              </w:rPr>
            </w:pPr>
          </w:p>
          <w:p>
            <w:pPr>
              <w:pStyle w:val="TableParagraph"/>
              <w:spacing w:before="1"/>
              <w:ind w:left="394"/>
              <w:rPr>
                <w:sz w:val="24"/>
              </w:rPr>
            </w:pPr>
            <w:r>
              <w:rPr>
                <w:sz w:val="24"/>
              </w:rPr>
              <w:t>Sparsely</w:t>
            </w:r>
            <w:r>
              <w:rPr>
                <w:spacing w:val="-4"/>
                <w:sz w:val="24"/>
              </w:rPr>
              <w:t> </w:t>
            </w:r>
            <w:r>
              <w:rPr>
                <w:spacing w:val="-2"/>
                <w:sz w:val="24"/>
              </w:rPr>
              <w:t>related</w:t>
            </w:r>
          </w:p>
        </w:tc>
      </w:tr>
      <w:tr>
        <w:trPr>
          <w:trHeight w:val="968" w:hRule="atLeast"/>
        </w:trPr>
        <w:tc>
          <w:tcPr>
            <w:tcW w:w="1566" w:type="dxa"/>
          </w:tcPr>
          <w:p>
            <w:pPr>
              <w:pStyle w:val="TableParagraph"/>
              <w:spacing w:before="137"/>
              <w:ind w:left="215"/>
              <w:rPr>
                <w:b/>
                <w:sz w:val="24"/>
              </w:rPr>
            </w:pPr>
            <w:r>
              <w:rPr>
                <w:b/>
                <w:spacing w:val="-2"/>
                <w:sz w:val="24"/>
              </w:rPr>
              <w:t>Maize</w:t>
            </w:r>
          </w:p>
        </w:tc>
        <w:tc>
          <w:tcPr>
            <w:tcW w:w="2962" w:type="dxa"/>
            <w:vMerge w:val="restart"/>
          </w:tcPr>
          <w:p>
            <w:pPr>
              <w:pStyle w:val="TableParagraph"/>
              <w:spacing w:before="133"/>
              <w:ind w:left="128" w:right="913"/>
              <w:rPr>
                <w:sz w:val="24"/>
              </w:rPr>
            </w:pPr>
            <w:r>
              <w:rPr>
                <w:spacing w:val="-2"/>
                <w:sz w:val="24"/>
              </w:rPr>
              <w:t>AGP1-334(Maize) AGP2-335(Maize) AGP22-355(Maize) AGP18-351(Maize) AGP11-344(Maize) AGP5-338(Rice)</w:t>
            </w:r>
          </w:p>
        </w:tc>
        <w:tc>
          <w:tcPr>
            <w:tcW w:w="1542" w:type="dxa"/>
          </w:tcPr>
          <w:p>
            <w:pPr>
              <w:pStyle w:val="TableParagraph"/>
              <w:spacing w:before="133"/>
              <w:ind w:left="107"/>
              <w:rPr>
                <w:sz w:val="24"/>
              </w:rPr>
            </w:pPr>
            <w:r>
              <w:rPr>
                <w:spacing w:val="-2"/>
                <w:sz w:val="24"/>
              </w:rPr>
              <w:t>0.153-0.573</w:t>
            </w:r>
          </w:p>
        </w:tc>
        <w:tc>
          <w:tcPr>
            <w:tcW w:w="2719" w:type="dxa"/>
          </w:tcPr>
          <w:p>
            <w:pPr>
              <w:pStyle w:val="TableParagraph"/>
              <w:rPr>
                <w:sz w:val="24"/>
              </w:rPr>
            </w:pPr>
          </w:p>
        </w:tc>
      </w:tr>
      <w:tr>
        <w:trPr>
          <w:trHeight w:val="975" w:hRule="atLeast"/>
        </w:trPr>
        <w:tc>
          <w:tcPr>
            <w:tcW w:w="1566" w:type="dxa"/>
          </w:tcPr>
          <w:p>
            <w:pPr>
              <w:pStyle w:val="TableParagraph"/>
              <w:rPr>
                <w:sz w:val="24"/>
              </w:rPr>
            </w:pPr>
          </w:p>
        </w:tc>
        <w:tc>
          <w:tcPr>
            <w:tcW w:w="2962" w:type="dxa"/>
            <w:vMerge/>
            <w:tcBorders>
              <w:top w:val="nil"/>
            </w:tcBorders>
          </w:tcPr>
          <w:p>
            <w:pPr>
              <w:rPr>
                <w:sz w:val="2"/>
                <w:szCs w:val="2"/>
              </w:rPr>
            </w:pPr>
          </w:p>
        </w:tc>
        <w:tc>
          <w:tcPr>
            <w:tcW w:w="1542" w:type="dxa"/>
          </w:tcPr>
          <w:p>
            <w:pPr>
              <w:pStyle w:val="TableParagraph"/>
              <w:rPr>
                <w:sz w:val="24"/>
              </w:rPr>
            </w:pPr>
          </w:p>
        </w:tc>
        <w:tc>
          <w:tcPr>
            <w:tcW w:w="2719" w:type="dxa"/>
          </w:tcPr>
          <w:p>
            <w:pPr>
              <w:pStyle w:val="TableParagraph"/>
              <w:spacing w:before="268"/>
              <w:rPr>
                <w:sz w:val="24"/>
              </w:rPr>
            </w:pPr>
          </w:p>
          <w:p>
            <w:pPr>
              <w:pStyle w:val="TableParagraph"/>
              <w:ind w:left="274"/>
              <w:rPr>
                <w:sz w:val="24"/>
              </w:rPr>
            </w:pPr>
            <w:r>
              <w:rPr>
                <w:sz w:val="24"/>
              </w:rPr>
              <w:t>Spaciously</w:t>
            </w:r>
            <w:r>
              <w:rPr>
                <w:spacing w:val="-4"/>
                <w:sz w:val="24"/>
              </w:rPr>
              <w:t> </w:t>
            </w:r>
            <w:r>
              <w:rPr>
                <w:spacing w:val="-2"/>
                <w:sz w:val="24"/>
              </w:rPr>
              <w:t>related</w:t>
            </w:r>
          </w:p>
        </w:tc>
      </w:tr>
      <w:tr>
        <w:trPr>
          <w:trHeight w:val="980" w:hRule="atLeast"/>
        </w:trPr>
        <w:tc>
          <w:tcPr>
            <w:tcW w:w="1566" w:type="dxa"/>
          </w:tcPr>
          <w:p>
            <w:pPr>
              <w:pStyle w:val="TableParagraph"/>
              <w:spacing w:before="149"/>
              <w:ind w:left="215"/>
              <w:rPr>
                <w:b/>
                <w:sz w:val="24"/>
              </w:rPr>
            </w:pPr>
            <w:r>
              <w:rPr>
                <w:b/>
                <w:spacing w:val="-4"/>
                <w:sz w:val="24"/>
              </w:rPr>
              <w:t>Rice</w:t>
            </w:r>
          </w:p>
        </w:tc>
        <w:tc>
          <w:tcPr>
            <w:tcW w:w="2962" w:type="dxa"/>
            <w:vMerge w:val="restart"/>
          </w:tcPr>
          <w:p>
            <w:pPr>
              <w:pStyle w:val="TableParagraph"/>
              <w:spacing w:before="145"/>
              <w:ind w:left="128" w:right="1193"/>
              <w:jc w:val="both"/>
              <w:rPr>
                <w:sz w:val="24"/>
              </w:rPr>
            </w:pPr>
            <w:r>
              <w:rPr>
                <w:spacing w:val="-2"/>
                <w:sz w:val="24"/>
              </w:rPr>
              <w:t>AGP6-339(Rice) AGP8-341(Rice) AGP9-342(Rice) AGP13-</w:t>
            </w:r>
          </w:p>
          <w:p>
            <w:pPr>
              <w:pStyle w:val="TableParagraph"/>
              <w:ind w:left="128"/>
              <w:rPr>
                <w:sz w:val="24"/>
              </w:rPr>
            </w:pPr>
            <w:r>
              <w:rPr>
                <w:spacing w:val="-2"/>
                <w:sz w:val="24"/>
              </w:rPr>
              <w:t>346(Soyabeans)AGP14347( Soyabeans)</w:t>
            </w:r>
          </w:p>
          <w:p>
            <w:pPr>
              <w:pStyle w:val="TableParagraph"/>
              <w:spacing w:line="261" w:lineRule="exact"/>
              <w:ind w:left="128"/>
              <w:rPr>
                <w:sz w:val="24"/>
              </w:rPr>
            </w:pPr>
            <w:r>
              <w:rPr>
                <w:spacing w:val="-2"/>
                <w:sz w:val="24"/>
              </w:rPr>
              <w:t>AGP15-348(Soyabeans)</w:t>
            </w:r>
          </w:p>
        </w:tc>
        <w:tc>
          <w:tcPr>
            <w:tcW w:w="1542" w:type="dxa"/>
          </w:tcPr>
          <w:p>
            <w:pPr>
              <w:pStyle w:val="TableParagraph"/>
              <w:spacing w:before="145"/>
              <w:ind w:left="107"/>
              <w:rPr>
                <w:sz w:val="24"/>
              </w:rPr>
            </w:pPr>
            <w:r>
              <w:rPr>
                <w:spacing w:val="-2"/>
                <w:sz w:val="24"/>
              </w:rPr>
              <w:t>0.185-0.300</w:t>
            </w:r>
          </w:p>
        </w:tc>
        <w:tc>
          <w:tcPr>
            <w:tcW w:w="2719" w:type="dxa"/>
          </w:tcPr>
          <w:p>
            <w:pPr>
              <w:pStyle w:val="TableParagraph"/>
              <w:rPr>
                <w:sz w:val="24"/>
              </w:rPr>
            </w:pPr>
          </w:p>
        </w:tc>
      </w:tr>
      <w:tr>
        <w:trPr>
          <w:trHeight w:val="1101" w:hRule="atLeast"/>
        </w:trPr>
        <w:tc>
          <w:tcPr>
            <w:tcW w:w="1566" w:type="dxa"/>
          </w:tcPr>
          <w:p>
            <w:pPr>
              <w:pStyle w:val="TableParagraph"/>
              <w:rPr>
                <w:sz w:val="24"/>
              </w:rPr>
            </w:pPr>
          </w:p>
        </w:tc>
        <w:tc>
          <w:tcPr>
            <w:tcW w:w="2962" w:type="dxa"/>
            <w:vMerge/>
            <w:tcBorders>
              <w:top w:val="nil"/>
            </w:tcBorders>
          </w:tcPr>
          <w:p>
            <w:pPr>
              <w:rPr>
                <w:sz w:val="2"/>
                <w:szCs w:val="2"/>
              </w:rPr>
            </w:pPr>
          </w:p>
        </w:tc>
        <w:tc>
          <w:tcPr>
            <w:tcW w:w="1542" w:type="dxa"/>
          </w:tcPr>
          <w:p>
            <w:pPr>
              <w:pStyle w:val="TableParagraph"/>
              <w:rPr>
                <w:sz w:val="24"/>
              </w:rPr>
            </w:pPr>
          </w:p>
        </w:tc>
        <w:tc>
          <w:tcPr>
            <w:tcW w:w="2719" w:type="dxa"/>
          </w:tcPr>
          <w:p>
            <w:pPr>
              <w:pStyle w:val="TableParagraph"/>
              <w:spacing w:before="268"/>
              <w:rPr>
                <w:sz w:val="24"/>
              </w:rPr>
            </w:pPr>
          </w:p>
          <w:p>
            <w:pPr>
              <w:pStyle w:val="TableParagraph"/>
              <w:ind w:left="434"/>
              <w:rPr>
                <w:sz w:val="24"/>
              </w:rPr>
            </w:pPr>
            <w:r>
              <w:rPr/>
              <mc:AlternateContent>
                <mc:Choice Requires="wps">
                  <w:drawing>
                    <wp:anchor distT="0" distB="0" distL="0" distR="0" allowOverlap="1" layoutInCell="1" locked="0" behindDoc="1" simplePos="0" relativeHeight="484450816">
                      <wp:simplePos x="0" y="0"/>
                      <wp:positionH relativeFrom="column">
                        <wp:posOffset>845692</wp:posOffset>
                      </wp:positionH>
                      <wp:positionV relativeFrom="paragraph">
                        <wp:posOffset>389947</wp:posOffset>
                      </wp:positionV>
                      <wp:extent cx="935990" cy="64198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935990" cy="641985"/>
                                <a:chExt cx="935990" cy="641985"/>
                              </a:xfrm>
                            </wpg:grpSpPr>
                            <pic:pic>
                              <pic:nvPicPr>
                                <pic:cNvPr id="77" name="Image 77"/>
                                <pic:cNvPicPr/>
                              </pic:nvPicPr>
                              <pic:blipFill>
                                <a:blip r:embed="rId35" cstate="print"/>
                                <a:stretch>
                                  <a:fillRect/>
                                </a:stretch>
                              </pic:blipFill>
                              <pic:spPr>
                                <a:xfrm>
                                  <a:off x="0" y="0"/>
                                  <a:ext cx="944839" cy="647700"/>
                                </a:xfrm>
                                <a:prstGeom prst="rect">
                                  <a:avLst/>
                                </a:prstGeom>
                              </pic:spPr>
                            </pic:pic>
                          </wpg:wgp>
                        </a:graphicData>
                      </a:graphic>
                    </wp:anchor>
                  </w:drawing>
                </mc:Choice>
                <mc:Fallback>
                  <w:pict>
                    <v:group style="position:absolute;margin-left:66.589996pt;margin-top:30.704502pt;width:73.7pt;height:50.55pt;mso-position-horizontal-relative:column;mso-position-vertical-relative:paragraph;z-index:-18865664" id="docshapegroup46" coordorigin="1332,614" coordsize="1474,1011">
                      <v:shape style="position:absolute;left:1331;top:614;width:1488;height:1020" type="#_x0000_t75" id="docshape47" stroked="false">
                        <v:imagedata r:id="rId35" o:title=""/>
                      </v:shape>
                      <w10:wrap type="none"/>
                    </v:group>
                  </w:pict>
                </mc:Fallback>
              </mc:AlternateContent>
            </w:r>
            <w:r>
              <w:rPr>
                <w:sz w:val="24"/>
              </w:rPr>
              <w:t>Closely</w:t>
            </w:r>
            <w:r>
              <w:rPr>
                <w:spacing w:val="-3"/>
                <w:sz w:val="24"/>
              </w:rPr>
              <w:t> </w:t>
            </w:r>
            <w:r>
              <w:rPr>
                <w:spacing w:val="-2"/>
                <w:sz w:val="24"/>
              </w:rPr>
              <w:t>related</w:t>
            </w:r>
          </w:p>
        </w:tc>
      </w:tr>
      <w:tr>
        <w:trPr>
          <w:trHeight w:val="827" w:hRule="atLeast"/>
        </w:trPr>
        <w:tc>
          <w:tcPr>
            <w:tcW w:w="1566" w:type="dxa"/>
          </w:tcPr>
          <w:p>
            <w:pPr>
              <w:pStyle w:val="TableParagraph"/>
              <w:spacing w:line="276" w:lineRule="exact"/>
              <w:ind w:left="215"/>
              <w:rPr>
                <w:b/>
                <w:sz w:val="24"/>
              </w:rPr>
            </w:pPr>
            <w:r>
              <w:rPr>
                <w:b/>
                <w:spacing w:val="-2"/>
                <w:sz w:val="24"/>
              </w:rPr>
              <w:t>Soyabeans</w:t>
            </w:r>
          </w:p>
        </w:tc>
        <w:tc>
          <w:tcPr>
            <w:tcW w:w="2962" w:type="dxa"/>
          </w:tcPr>
          <w:p>
            <w:pPr>
              <w:pStyle w:val="TableParagraph"/>
              <w:ind w:left="128" w:right="366"/>
              <w:rPr>
                <w:sz w:val="24"/>
              </w:rPr>
            </w:pPr>
            <w:r>
              <w:rPr>
                <w:spacing w:val="-2"/>
                <w:sz w:val="24"/>
              </w:rPr>
              <w:t>AGP16-349(Soyabeans) bAGP20-353(Soyabeans)</w:t>
            </w:r>
          </w:p>
        </w:tc>
        <w:tc>
          <w:tcPr>
            <w:tcW w:w="1542" w:type="dxa"/>
          </w:tcPr>
          <w:p>
            <w:pPr>
              <w:pStyle w:val="TableParagraph"/>
              <w:spacing w:line="271" w:lineRule="exact"/>
              <w:ind w:left="107"/>
              <w:rPr>
                <w:sz w:val="24"/>
              </w:rPr>
            </w:pPr>
            <w:r>
              <w:rPr>
                <w:spacing w:val="-2"/>
                <w:sz w:val="24"/>
              </w:rPr>
              <w:t>0.089-0.269</w:t>
            </w:r>
          </w:p>
        </w:tc>
        <w:tc>
          <w:tcPr>
            <w:tcW w:w="2719" w:type="dxa"/>
          </w:tcPr>
          <w:p>
            <w:pPr>
              <w:pStyle w:val="TableParagraph"/>
              <w:rPr>
                <w:sz w:val="24"/>
              </w:rPr>
            </w:pPr>
          </w:p>
        </w:tc>
      </w:tr>
      <w:tr>
        <w:trPr>
          <w:trHeight w:val="690" w:hRule="atLeast"/>
        </w:trPr>
        <w:tc>
          <w:tcPr>
            <w:tcW w:w="1566" w:type="dxa"/>
          </w:tcPr>
          <w:p>
            <w:pPr>
              <w:pStyle w:val="TableParagraph"/>
              <w:rPr>
                <w:sz w:val="24"/>
              </w:rPr>
            </w:pPr>
          </w:p>
        </w:tc>
        <w:tc>
          <w:tcPr>
            <w:tcW w:w="2962" w:type="dxa"/>
          </w:tcPr>
          <w:p>
            <w:pPr>
              <w:pStyle w:val="TableParagraph"/>
              <w:rPr>
                <w:sz w:val="24"/>
              </w:rPr>
            </w:pPr>
          </w:p>
        </w:tc>
        <w:tc>
          <w:tcPr>
            <w:tcW w:w="1542" w:type="dxa"/>
          </w:tcPr>
          <w:p>
            <w:pPr>
              <w:pStyle w:val="TableParagraph"/>
              <w:rPr>
                <w:sz w:val="24"/>
              </w:rPr>
            </w:pPr>
          </w:p>
        </w:tc>
        <w:tc>
          <w:tcPr>
            <w:tcW w:w="2719" w:type="dxa"/>
          </w:tcPr>
          <w:p>
            <w:pPr>
              <w:pStyle w:val="TableParagraph"/>
              <w:spacing w:before="271"/>
              <w:ind w:left="274"/>
              <w:rPr>
                <w:sz w:val="24"/>
              </w:rPr>
            </w:pPr>
            <w:r>
              <w:rPr>
                <w:sz w:val="24"/>
              </w:rPr>
              <w:t>Spaciously</w:t>
            </w:r>
            <w:r>
              <w:rPr>
                <w:spacing w:val="-4"/>
                <w:sz w:val="24"/>
              </w:rPr>
              <w:t> </w:t>
            </w:r>
            <w:r>
              <w:rPr>
                <w:spacing w:val="-2"/>
                <w:sz w:val="24"/>
              </w:rPr>
              <w:t>related</w:t>
            </w:r>
          </w:p>
        </w:tc>
      </w:tr>
      <w:tr>
        <w:trPr>
          <w:trHeight w:val="1380" w:hRule="atLeast"/>
        </w:trPr>
        <w:tc>
          <w:tcPr>
            <w:tcW w:w="1566" w:type="dxa"/>
          </w:tcPr>
          <w:p>
            <w:pPr>
              <w:pStyle w:val="TableParagraph"/>
              <w:spacing w:before="137"/>
              <w:ind w:left="215"/>
              <w:rPr>
                <w:b/>
                <w:sz w:val="24"/>
              </w:rPr>
            </w:pPr>
            <w:r>
              <w:rPr>
                <w:b/>
                <w:spacing w:val="-5"/>
                <w:sz w:val="24"/>
              </w:rPr>
              <w:t>Yam</w:t>
            </w:r>
          </w:p>
        </w:tc>
        <w:tc>
          <w:tcPr>
            <w:tcW w:w="2962" w:type="dxa"/>
          </w:tcPr>
          <w:p>
            <w:pPr>
              <w:pStyle w:val="TableParagraph"/>
              <w:spacing w:before="133"/>
              <w:ind w:left="128" w:right="1047"/>
              <w:rPr>
                <w:sz w:val="24"/>
              </w:rPr>
            </w:pPr>
            <w:r>
              <w:rPr>
                <w:spacing w:val="-2"/>
                <w:sz w:val="24"/>
              </w:rPr>
              <w:t>AGP3-336(Yam) AGP4-337(Yam) AGP10-343(Yam) AGP11-344(Yam)</w:t>
            </w:r>
          </w:p>
        </w:tc>
        <w:tc>
          <w:tcPr>
            <w:tcW w:w="1542" w:type="dxa"/>
          </w:tcPr>
          <w:p>
            <w:pPr>
              <w:pStyle w:val="TableParagraph"/>
              <w:spacing w:before="133"/>
              <w:ind w:left="107"/>
              <w:rPr>
                <w:sz w:val="24"/>
              </w:rPr>
            </w:pPr>
            <w:r>
              <w:rPr>
                <w:spacing w:val="-2"/>
                <w:sz w:val="24"/>
              </w:rPr>
              <w:t>0.153-0.471</w:t>
            </w:r>
          </w:p>
        </w:tc>
        <w:tc>
          <w:tcPr>
            <w:tcW w:w="2719" w:type="dxa"/>
          </w:tcPr>
          <w:p>
            <w:pPr>
              <w:pStyle w:val="TableParagraph"/>
              <w:rPr>
                <w:sz w:val="24"/>
              </w:rPr>
            </w:pPr>
          </w:p>
        </w:tc>
      </w:tr>
      <w:tr>
        <w:trPr>
          <w:trHeight w:val="692" w:hRule="atLeast"/>
        </w:trPr>
        <w:tc>
          <w:tcPr>
            <w:tcW w:w="1566" w:type="dxa"/>
            <w:tcBorders>
              <w:bottom w:val="single" w:sz="4" w:space="0" w:color="000000"/>
            </w:tcBorders>
          </w:tcPr>
          <w:p>
            <w:pPr>
              <w:pStyle w:val="TableParagraph"/>
              <w:rPr>
                <w:sz w:val="24"/>
              </w:rPr>
            </w:pPr>
          </w:p>
        </w:tc>
        <w:tc>
          <w:tcPr>
            <w:tcW w:w="2962" w:type="dxa"/>
            <w:tcBorders>
              <w:bottom w:val="single" w:sz="4" w:space="0" w:color="000000"/>
            </w:tcBorders>
          </w:tcPr>
          <w:p>
            <w:pPr>
              <w:pStyle w:val="TableParagraph"/>
              <w:rPr>
                <w:sz w:val="24"/>
              </w:rPr>
            </w:pPr>
          </w:p>
        </w:tc>
        <w:tc>
          <w:tcPr>
            <w:tcW w:w="1542" w:type="dxa"/>
            <w:tcBorders>
              <w:bottom w:val="single" w:sz="4" w:space="0" w:color="000000"/>
            </w:tcBorders>
          </w:tcPr>
          <w:p>
            <w:pPr>
              <w:pStyle w:val="TableParagraph"/>
              <w:rPr>
                <w:sz w:val="24"/>
              </w:rPr>
            </w:pPr>
          </w:p>
        </w:tc>
        <w:tc>
          <w:tcPr>
            <w:tcW w:w="2719" w:type="dxa"/>
            <w:tcBorders>
              <w:bottom w:val="single" w:sz="4" w:space="0" w:color="000000"/>
            </w:tcBorders>
          </w:tcPr>
          <w:p>
            <w:pPr>
              <w:pStyle w:val="TableParagraph"/>
              <w:spacing w:before="133"/>
              <w:ind w:left="274"/>
              <w:rPr>
                <w:sz w:val="24"/>
              </w:rPr>
            </w:pPr>
            <w:r>
              <w:rPr>
                <w:sz w:val="24"/>
              </w:rPr>
              <w:t>Spaciously</w:t>
            </w:r>
            <w:r>
              <w:rPr>
                <w:spacing w:val="-4"/>
                <w:sz w:val="24"/>
              </w:rPr>
              <w:t> </w:t>
            </w:r>
            <w:r>
              <w:rPr>
                <w:spacing w:val="-2"/>
                <w:sz w:val="24"/>
              </w:rPr>
              <w:t>related</w:t>
            </w:r>
          </w:p>
        </w:tc>
      </w:tr>
    </w:tbl>
    <w:p>
      <w:pPr>
        <w:spacing w:after="0"/>
        <w:rPr>
          <w:sz w:val="24"/>
        </w:rPr>
        <w:sectPr>
          <w:pgSz w:w="12240" w:h="15840"/>
          <w:pgMar w:header="0" w:footer="302" w:top="1360" w:bottom="500" w:left="900" w:right="280"/>
        </w:sectPr>
      </w:pPr>
    </w:p>
    <w:p>
      <w:pPr>
        <w:pStyle w:val="Heading1"/>
        <w:numPr>
          <w:ilvl w:val="2"/>
          <w:numId w:val="24"/>
        </w:numPr>
        <w:tabs>
          <w:tab w:pos="1785" w:val="left" w:leader="none"/>
        </w:tabs>
        <w:spacing w:line="240" w:lineRule="auto" w:before="75" w:after="0"/>
        <w:ind w:left="1785" w:right="0" w:hanging="700"/>
        <w:jc w:val="left"/>
      </w:pPr>
      <w:r>
        <w:rPr/>
        <w:t>Greenness</w:t>
      </w:r>
      <w:r>
        <w:rPr>
          <w:spacing w:val="-4"/>
        </w:rPr>
        <w:t> </w:t>
      </w:r>
      <w:r>
        <w:rPr>
          <w:spacing w:val="-5"/>
        </w:rPr>
        <w:t>Map</w:t>
      </w:r>
    </w:p>
    <w:p>
      <w:pPr>
        <w:pStyle w:val="BodyText"/>
        <w:spacing w:before="14"/>
        <w:rPr>
          <w:b/>
        </w:rPr>
      </w:pPr>
    </w:p>
    <w:p>
      <w:pPr>
        <w:pStyle w:val="BodyText"/>
        <w:spacing w:line="477" w:lineRule="auto" w:before="1"/>
        <w:ind w:left="1085" w:right="1134"/>
        <w:jc w:val="both"/>
      </w:pPr>
      <w:r>
        <w:rPr/>
        <w:t>Figure</w:t>
      </w:r>
      <w:r>
        <w:rPr>
          <w:spacing w:val="-5"/>
        </w:rPr>
        <w:t> </w:t>
      </w:r>
      <w:r>
        <w:rPr/>
        <w:t>4.5</w:t>
      </w:r>
      <w:r>
        <w:rPr>
          <w:spacing w:val="-3"/>
        </w:rPr>
        <w:t> </w:t>
      </w:r>
      <w:r>
        <w:rPr/>
        <w:t>is</w:t>
      </w:r>
      <w:r>
        <w:rPr>
          <w:spacing w:val="-3"/>
        </w:rPr>
        <w:t> </w:t>
      </w:r>
      <w:r>
        <w:rPr/>
        <w:t>the</w:t>
      </w:r>
      <w:r>
        <w:rPr>
          <w:spacing w:val="-3"/>
        </w:rPr>
        <w:t> </w:t>
      </w:r>
      <w:r>
        <w:rPr/>
        <w:t>greenness</w:t>
      </w:r>
      <w:r>
        <w:rPr>
          <w:spacing w:val="-3"/>
        </w:rPr>
        <w:t> </w:t>
      </w:r>
      <w:r>
        <w:rPr/>
        <w:t>map</w:t>
      </w:r>
      <w:r>
        <w:rPr>
          <w:spacing w:val="-3"/>
        </w:rPr>
        <w:t> </w:t>
      </w:r>
      <w:r>
        <w:rPr/>
        <w:t>of</w:t>
      </w:r>
      <w:r>
        <w:rPr>
          <w:spacing w:val="-3"/>
        </w:rPr>
        <w:t> </w:t>
      </w:r>
      <w:r>
        <w:rPr/>
        <w:t>the</w:t>
      </w:r>
      <w:r>
        <w:rPr>
          <w:spacing w:val="-5"/>
        </w:rPr>
        <w:t> </w:t>
      </w:r>
      <w:r>
        <w:rPr/>
        <w:t>study</w:t>
      </w:r>
      <w:r>
        <w:rPr>
          <w:spacing w:val="-11"/>
        </w:rPr>
        <w:t> </w:t>
      </w:r>
      <w:r>
        <w:rPr/>
        <w:t>area</w:t>
      </w:r>
      <w:r>
        <w:rPr>
          <w:spacing w:val="-4"/>
        </w:rPr>
        <w:t> </w:t>
      </w:r>
      <w:r>
        <w:rPr/>
        <w:t>in</w:t>
      </w:r>
      <w:r>
        <w:rPr>
          <w:spacing w:val="-3"/>
        </w:rPr>
        <w:t> </w:t>
      </w:r>
      <w:r>
        <w:rPr/>
        <w:t>its</w:t>
      </w:r>
      <w:r>
        <w:rPr>
          <w:spacing w:val="-3"/>
        </w:rPr>
        <w:t> </w:t>
      </w:r>
      <w:r>
        <w:rPr/>
        <w:t>general</w:t>
      </w:r>
      <w:r>
        <w:rPr>
          <w:spacing w:val="-3"/>
        </w:rPr>
        <w:t> </w:t>
      </w:r>
      <w:r>
        <w:rPr/>
        <w:t>form.</w:t>
      </w:r>
      <w:r>
        <w:rPr>
          <w:spacing w:val="-3"/>
        </w:rPr>
        <w:t> </w:t>
      </w:r>
      <w:r>
        <w:rPr/>
        <w:t>Greenness</w:t>
      </w:r>
      <w:r>
        <w:rPr>
          <w:spacing w:val="-3"/>
        </w:rPr>
        <w:t> </w:t>
      </w:r>
      <w:r>
        <w:rPr/>
        <w:t>map depicts photo</w:t>
      </w:r>
      <w:r>
        <w:rPr>
          <w:spacing w:val="-8"/>
        </w:rPr>
        <w:t> </w:t>
      </w:r>
      <w:r>
        <w:rPr/>
        <w:t>synthetically-active</w:t>
      </w:r>
      <w:r>
        <w:rPr>
          <w:spacing w:val="-9"/>
        </w:rPr>
        <w:t> </w:t>
      </w:r>
      <w:r>
        <w:rPr/>
        <w:t>vegetation.</w:t>
      </w:r>
      <w:r>
        <w:rPr>
          <w:spacing w:val="-5"/>
        </w:rPr>
        <w:t> </w:t>
      </w:r>
      <w:r>
        <w:rPr/>
        <w:t>It</w:t>
      </w:r>
      <w:r>
        <w:rPr>
          <w:spacing w:val="-8"/>
        </w:rPr>
        <w:t> </w:t>
      </w:r>
      <w:r>
        <w:rPr/>
        <w:t>is</w:t>
      </w:r>
      <w:r>
        <w:rPr>
          <w:spacing w:val="-8"/>
        </w:rPr>
        <w:t> </w:t>
      </w:r>
      <w:r>
        <w:rPr/>
        <w:t>an</w:t>
      </w:r>
      <w:r>
        <w:rPr>
          <w:spacing w:val="-8"/>
        </w:rPr>
        <w:t> </w:t>
      </w:r>
      <w:r>
        <w:rPr/>
        <w:t>alternative</w:t>
      </w:r>
      <w:r>
        <w:rPr>
          <w:spacing w:val="-9"/>
        </w:rPr>
        <w:t> </w:t>
      </w:r>
      <w:r>
        <w:rPr/>
        <w:t>means</w:t>
      </w:r>
      <w:r>
        <w:rPr>
          <w:spacing w:val="-8"/>
        </w:rPr>
        <w:t> </w:t>
      </w:r>
      <w:r>
        <w:rPr/>
        <w:t>of</w:t>
      </w:r>
      <w:r>
        <w:rPr>
          <w:spacing w:val="-9"/>
        </w:rPr>
        <w:t> </w:t>
      </w:r>
      <w:r>
        <w:rPr/>
        <w:t>measuring</w:t>
      </w:r>
      <w:r>
        <w:rPr>
          <w:spacing w:val="-11"/>
        </w:rPr>
        <w:t> </w:t>
      </w:r>
      <w:r>
        <w:rPr/>
        <w:t>the</w:t>
      </w:r>
      <w:r>
        <w:rPr>
          <w:spacing w:val="-9"/>
        </w:rPr>
        <w:t> </w:t>
      </w:r>
      <w:r>
        <w:rPr/>
        <w:t>presence</w:t>
      </w:r>
      <w:r>
        <w:rPr>
          <w:spacing w:val="-9"/>
        </w:rPr>
        <w:t> </w:t>
      </w:r>
      <w:r>
        <w:rPr/>
        <w:t>of chlorophyll in vegetation, hence measure of health status of crops at their leave-shooting stages.</w:t>
      </w:r>
      <w:r>
        <w:rPr>
          <w:spacing w:val="-15"/>
        </w:rPr>
        <w:t> </w:t>
      </w:r>
      <w:r>
        <w:rPr/>
        <w:t>This</w:t>
      </w:r>
      <w:r>
        <w:rPr>
          <w:spacing w:val="-15"/>
        </w:rPr>
        <w:t> </w:t>
      </w:r>
      <w:r>
        <w:rPr/>
        <w:t>map</w:t>
      </w:r>
      <w:r>
        <w:rPr>
          <w:spacing w:val="-15"/>
        </w:rPr>
        <w:t> </w:t>
      </w:r>
      <w:r>
        <w:rPr/>
        <w:t>is</w:t>
      </w:r>
      <w:r>
        <w:rPr>
          <w:spacing w:val="-15"/>
        </w:rPr>
        <w:t> </w:t>
      </w:r>
      <w:r>
        <w:rPr/>
        <w:t>also</w:t>
      </w:r>
      <w:r>
        <w:rPr>
          <w:spacing w:val="-15"/>
        </w:rPr>
        <w:t> </w:t>
      </w:r>
      <w:r>
        <w:rPr/>
        <w:t>an</w:t>
      </w:r>
      <w:r>
        <w:rPr>
          <w:spacing w:val="-15"/>
        </w:rPr>
        <w:t> </w:t>
      </w:r>
      <w:r>
        <w:rPr/>
        <w:t>alternative</w:t>
      </w:r>
      <w:r>
        <w:rPr>
          <w:spacing w:val="-15"/>
        </w:rPr>
        <w:t> </w:t>
      </w:r>
      <w:r>
        <w:rPr/>
        <w:t>for</w:t>
      </w:r>
      <w:r>
        <w:rPr>
          <w:spacing w:val="-15"/>
        </w:rPr>
        <w:t> </w:t>
      </w:r>
      <w:r>
        <w:rPr/>
        <w:t>identifying</w:t>
      </w:r>
      <w:r>
        <w:rPr>
          <w:spacing w:val="-15"/>
        </w:rPr>
        <w:t> </w:t>
      </w:r>
      <w:r>
        <w:rPr/>
        <w:t>vegetation</w:t>
      </w:r>
      <w:r>
        <w:rPr>
          <w:spacing w:val="-15"/>
        </w:rPr>
        <w:t> </w:t>
      </w:r>
      <w:r>
        <w:rPr/>
        <w:t>covers</w:t>
      </w:r>
      <w:r>
        <w:rPr>
          <w:spacing w:val="-15"/>
        </w:rPr>
        <w:t> </w:t>
      </w:r>
      <w:r>
        <w:rPr/>
        <w:t>in</w:t>
      </w:r>
      <w:r>
        <w:rPr>
          <w:spacing w:val="-15"/>
        </w:rPr>
        <w:t> </w:t>
      </w:r>
      <w:r>
        <w:rPr/>
        <w:t>land</w:t>
      </w:r>
      <w:r>
        <w:rPr>
          <w:spacing w:val="-15"/>
        </w:rPr>
        <w:t> </w:t>
      </w:r>
      <w:r>
        <w:rPr/>
        <w:t>covers.</w:t>
      </w:r>
      <w:r>
        <w:rPr>
          <w:spacing w:val="-15"/>
        </w:rPr>
        <w:t> </w:t>
      </w:r>
      <w:r>
        <w:rPr/>
        <w:t>Unlike NDVI,</w:t>
      </w:r>
      <w:r>
        <w:rPr>
          <w:spacing w:val="-8"/>
        </w:rPr>
        <w:t> </w:t>
      </w:r>
      <w:r>
        <w:rPr/>
        <w:t>there</w:t>
      </w:r>
      <w:r>
        <w:rPr>
          <w:spacing w:val="-9"/>
        </w:rPr>
        <w:t> </w:t>
      </w:r>
      <w:r>
        <w:rPr/>
        <w:t>is</w:t>
      </w:r>
      <w:r>
        <w:rPr>
          <w:spacing w:val="-8"/>
        </w:rPr>
        <w:t> </w:t>
      </w:r>
      <w:r>
        <w:rPr/>
        <w:t>no</w:t>
      </w:r>
      <w:r>
        <w:rPr>
          <w:spacing w:val="-8"/>
        </w:rPr>
        <w:t> </w:t>
      </w:r>
      <w:r>
        <w:rPr/>
        <w:t>global</w:t>
      </w:r>
      <w:r>
        <w:rPr>
          <w:spacing w:val="-8"/>
        </w:rPr>
        <w:t> </w:t>
      </w:r>
      <w:r>
        <w:rPr/>
        <w:t>range</w:t>
      </w:r>
      <w:r>
        <w:rPr>
          <w:spacing w:val="-9"/>
        </w:rPr>
        <w:t> </w:t>
      </w:r>
      <w:r>
        <w:rPr/>
        <w:t>of</w:t>
      </w:r>
      <w:r>
        <w:rPr>
          <w:spacing w:val="-9"/>
        </w:rPr>
        <w:t> </w:t>
      </w:r>
      <w:r>
        <w:rPr/>
        <w:t>values</w:t>
      </w:r>
      <w:r>
        <w:rPr>
          <w:spacing w:val="-9"/>
        </w:rPr>
        <w:t> </w:t>
      </w:r>
      <w:r>
        <w:rPr/>
        <w:t>for</w:t>
      </w:r>
      <w:r>
        <w:rPr>
          <w:spacing w:val="-9"/>
        </w:rPr>
        <w:t> </w:t>
      </w:r>
      <w:r>
        <w:rPr/>
        <w:t>“greenness”</w:t>
      </w:r>
      <w:r>
        <w:rPr>
          <w:spacing w:val="-9"/>
        </w:rPr>
        <w:t> </w:t>
      </w:r>
      <w:r>
        <w:rPr/>
        <w:t>of</w:t>
      </w:r>
      <w:r>
        <w:rPr>
          <w:spacing w:val="-9"/>
        </w:rPr>
        <w:t> </w:t>
      </w:r>
      <w:r>
        <w:rPr/>
        <w:t>vegetation</w:t>
      </w:r>
      <w:r>
        <w:rPr>
          <w:spacing w:val="-8"/>
        </w:rPr>
        <w:t> </w:t>
      </w:r>
      <w:r>
        <w:rPr/>
        <w:t>an</w:t>
      </w:r>
      <w:r>
        <w:rPr>
          <w:spacing w:val="-8"/>
        </w:rPr>
        <w:t> </w:t>
      </w:r>
      <w:r>
        <w:rPr/>
        <w:t>area</w:t>
      </w:r>
      <w:r>
        <w:rPr>
          <w:spacing w:val="-9"/>
        </w:rPr>
        <w:t> </w:t>
      </w:r>
      <w:r>
        <w:rPr/>
        <w:t>of</w:t>
      </w:r>
      <w:r>
        <w:rPr>
          <w:spacing w:val="-9"/>
        </w:rPr>
        <w:t> </w:t>
      </w:r>
      <w:r>
        <w:rPr/>
        <w:t>interest</w:t>
      </w:r>
      <w:r>
        <w:rPr>
          <w:spacing w:val="-8"/>
        </w:rPr>
        <w:t> </w:t>
      </w:r>
      <w:r>
        <w:rPr/>
        <w:t>but it is established that there is a direct relationship between the greenness of a crop and the index values just like in the case of NDVI.</w:t>
      </w:r>
    </w:p>
    <w:p>
      <w:pPr>
        <w:pStyle w:val="BodyText"/>
        <w:spacing w:before="6"/>
        <w:rPr>
          <w:sz w:val="10"/>
        </w:rPr>
      </w:pPr>
      <w:r>
        <w:rPr/>
        <w:drawing>
          <wp:anchor distT="0" distB="0" distL="0" distR="0" allowOverlap="1" layoutInCell="1" locked="0" behindDoc="1" simplePos="0" relativeHeight="487615488">
            <wp:simplePos x="0" y="0"/>
            <wp:positionH relativeFrom="page">
              <wp:posOffset>1434828</wp:posOffset>
            </wp:positionH>
            <wp:positionV relativeFrom="paragraph">
              <wp:posOffset>92595</wp:posOffset>
            </wp:positionV>
            <wp:extent cx="5587211" cy="4501419"/>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36" cstate="print"/>
                    <a:stretch>
                      <a:fillRect/>
                    </a:stretch>
                  </pic:blipFill>
                  <pic:spPr>
                    <a:xfrm>
                      <a:off x="0" y="0"/>
                      <a:ext cx="5587211" cy="4501419"/>
                    </a:xfrm>
                    <a:prstGeom prst="rect">
                      <a:avLst/>
                    </a:prstGeom>
                  </pic:spPr>
                </pic:pic>
              </a:graphicData>
            </a:graphic>
          </wp:anchor>
        </w:drawing>
      </w:r>
    </w:p>
    <w:p>
      <w:pPr>
        <w:pStyle w:val="BodyText"/>
        <w:spacing w:before="63"/>
        <w:ind w:left="720" w:right="776"/>
        <w:jc w:val="center"/>
      </w:pPr>
      <w:r>
        <w:rPr/>
        <w:t>Figure</w:t>
      </w:r>
      <w:r>
        <w:rPr>
          <w:spacing w:val="-2"/>
        </w:rPr>
        <w:t> </w:t>
      </w:r>
      <w:r>
        <w:rPr/>
        <w:t>4.5: Greenness map</w:t>
      </w:r>
      <w:r>
        <w:rPr>
          <w:spacing w:val="1"/>
        </w:rPr>
        <w:t> </w:t>
      </w:r>
      <w:r>
        <w:rPr/>
        <w:t>of the</w:t>
      </w:r>
      <w:r>
        <w:rPr>
          <w:spacing w:val="-2"/>
        </w:rPr>
        <w:t> </w:t>
      </w:r>
      <w:r>
        <w:rPr/>
        <w:t>study</w:t>
      </w:r>
      <w:r>
        <w:rPr>
          <w:spacing w:val="-4"/>
        </w:rPr>
        <w:t> area.</w:t>
      </w:r>
    </w:p>
    <w:p>
      <w:pPr>
        <w:spacing w:after="0"/>
        <w:jc w:val="center"/>
        <w:sectPr>
          <w:pgSz w:w="12240" w:h="15840"/>
          <w:pgMar w:header="0" w:footer="302" w:top="1340" w:bottom="500" w:left="900" w:right="280"/>
        </w:sectPr>
      </w:pPr>
    </w:p>
    <w:p>
      <w:pPr>
        <w:pStyle w:val="BodyText"/>
        <w:spacing w:line="501" w:lineRule="auto" w:before="72"/>
        <w:ind w:left="1085" w:right="1135"/>
        <w:jc w:val="both"/>
      </w:pPr>
      <w:r>
        <w:rPr/>
        <w:drawing>
          <wp:anchor distT="0" distB="0" distL="0" distR="0" allowOverlap="1" layoutInCell="1" locked="0" behindDoc="1" simplePos="0" relativeHeight="487616000">
            <wp:simplePos x="0" y="0"/>
            <wp:positionH relativeFrom="page">
              <wp:posOffset>1366519</wp:posOffset>
            </wp:positionH>
            <wp:positionV relativeFrom="paragraph">
              <wp:posOffset>4831938</wp:posOffset>
            </wp:positionV>
            <wp:extent cx="5401088" cy="3153727"/>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37" cstate="print"/>
                    <a:stretch>
                      <a:fillRect/>
                    </a:stretch>
                  </pic:blipFill>
                  <pic:spPr>
                    <a:xfrm>
                      <a:off x="0" y="0"/>
                      <a:ext cx="5401088" cy="3153727"/>
                    </a:xfrm>
                    <a:prstGeom prst="rect">
                      <a:avLst/>
                    </a:prstGeom>
                  </pic:spPr>
                </pic:pic>
              </a:graphicData>
            </a:graphic>
          </wp:anchor>
        </w:drawing>
      </w:r>
      <w:r>
        <w:rPr/>
        <w:t>The greenness values range from -1760.09 to +3077.42. This value is large due to the multiplicative constants and the band rationing leading to its production (combination of </w:t>
      </w:r>
      <w:r>
        <w:rPr>
          <w:spacing w:val="-2"/>
        </w:rPr>
        <w:t>band</w:t>
      </w:r>
      <w:r>
        <w:rPr>
          <w:spacing w:val="-8"/>
        </w:rPr>
        <w:t> </w:t>
      </w:r>
      <w:r>
        <w:rPr>
          <w:spacing w:val="-2"/>
        </w:rPr>
        <w:t>2</w:t>
      </w:r>
      <w:r>
        <w:rPr>
          <w:spacing w:val="-8"/>
        </w:rPr>
        <w:t> </w:t>
      </w:r>
      <w:r>
        <w:rPr>
          <w:spacing w:val="-2"/>
        </w:rPr>
        <w:t>to</w:t>
      </w:r>
      <w:r>
        <w:rPr>
          <w:spacing w:val="-6"/>
        </w:rPr>
        <w:t> </w:t>
      </w:r>
      <w:r>
        <w:rPr>
          <w:spacing w:val="-2"/>
        </w:rPr>
        <w:t>band</w:t>
      </w:r>
      <w:r>
        <w:rPr>
          <w:spacing w:val="-8"/>
        </w:rPr>
        <w:t> </w:t>
      </w:r>
      <w:r>
        <w:rPr>
          <w:spacing w:val="-2"/>
        </w:rPr>
        <w:t>7).</w:t>
      </w:r>
      <w:r>
        <w:rPr>
          <w:spacing w:val="-9"/>
        </w:rPr>
        <w:t> </w:t>
      </w:r>
      <w:r>
        <w:rPr>
          <w:spacing w:val="-2"/>
        </w:rPr>
        <w:t>With</w:t>
      </w:r>
      <w:r>
        <w:rPr>
          <w:spacing w:val="-8"/>
        </w:rPr>
        <w:t> </w:t>
      </w:r>
      <w:r>
        <w:rPr>
          <w:spacing w:val="-2"/>
        </w:rPr>
        <w:t>greenness</w:t>
      </w:r>
      <w:r>
        <w:rPr>
          <w:spacing w:val="-6"/>
        </w:rPr>
        <w:t> </w:t>
      </w:r>
      <w:r>
        <w:rPr>
          <w:spacing w:val="-2"/>
        </w:rPr>
        <w:t>index</w:t>
      </w:r>
      <w:r>
        <w:rPr>
          <w:spacing w:val="-5"/>
        </w:rPr>
        <w:t> </w:t>
      </w:r>
      <w:r>
        <w:rPr>
          <w:spacing w:val="-2"/>
        </w:rPr>
        <w:t>of</w:t>
      </w:r>
      <w:r>
        <w:rPr>
          <w:spacing w:val="-9"/>
        </w:rPr>
        <w:t> </w:t>
      </w:r>
      <w:r>
        <w:rPr>
          <w:spacing w:val="-2"/>
        </w:rPr>
        <w:t>the</w:t>
      </w:r>
      <w:r>
        <w:rPr>
          <w:spacing w:val="-8"/>
        </w:rPr>
        <w:t> </w:t>
      </w:r>
      <w:r>
        <w:rPr>
          <w:spacing w:val="-2"/>
        </w:rPr>
        <w:t>tasseled</w:t>
      </w:r>
      <w:r>
        <w:rPr>
          <w:spacing w:val="-8"/>
        </w:rPr>
        <w:t> </w:t>
      </w:r>
      <w:r>
        <w:rPr>
          <w:spacing w:val="-2"/>
        </w:rPr>
        <w:t>cap</w:t>
      </w:r>
      <w:r>
        <w:rPr>
          <w:spacing w:val="-8"/>
        </w:rPr>
        <w:t> </w:t>
      </w:r>
      <w:r>
        <w:rPr>
          <w:spacing w:val="-2"/>
        </w:rPr>
        <w:t>indices,</w:t>
      </w:r>
      <w:r>
        <w:rPr>
          <w:spacing w:val="-8"/>
        </w:rPr>
        <w:t> </w:t>
      </w:r>
      <w:r>
        <w:rPr>
          <w:spacing w:val="-2"/>
        </w:rPr>
        <w:t>negative</w:t>
      </w:r>
      <w:r>
        <w:rPr>
          <w:spacing w:val="-5"/>
        </w:rPr>
        <w:t> </w:t>
      </w:r>
      <w:r>
        <w:rPr>
          <w:spacing w:val="-2"/>
        </w:rPr>
        <w:t>greenness</w:t>
      </w:r>
      <w:r>
        <w:rPr>
          <w:spacing w:val="-6"/>
        </w:rPr>
        <w:t> </w:t>
      </w:r>
      <w:r>
        <w:rPr>
          <w:spacing w:val="-2"/>
        </w:rPr>
        <w:t>values </w:t>
      </w:r>
      <w:r>
        <w:rPr/>
        <w:t>could represent non-vegetative or brownish vegetation (indicating dying vegetation especially in the dry season). As earlier stated, the highest greenness value indicates the healthiest vegetation in the study area. Since they both measure the health status of vegetation, it is expected that the</w:t>
      </w:r>
      <w:r>
        <w:rPr>
          <w:spacing w:val="-1"/>
        </w:rPr>
        <w:t> </w:t>
      </w:r>
      <w:r>
        <w:rPr/>
        <w:t>NDVI</w:t>
      </w:r>
      <w:r>
        <w:rPr>
          <w:spacing w:val="-3"/>
        </w:rPr>
        <w:t> </w:t>
      </w:r>
      <w:r>
        <w:rPr/>
        <w:t>and greenness map</w:t>
      </w:r>
      <w:r>
        <w:rPr>
          <w:spacing w:val="-1"/>
        </w:rPr>
        <w:t> </w:t>
      </w:r>
      <w:r>
        <w:rPr/>
        <w:t>should have a close</w:t>
      </w:r>
      <w:r>
        <w:rPr>
          <w:spacing w:val="-1"/>
        </w:rPr>
        <w:t> </w:t>
      </w:r>
      <w:r>
        <w:rPr/>
        <w:t>correlation. Similar to the NDVI</w:t>
      </w:r>
      <w:r>
        <w:rPr>
          <w:spacing w:val="-2"/>
        </w:rPr>
        <w:t> </w:t>
      </w:r>
      <w:r>
        <w:rPr/>
        <w:t>map, some part of the southern region and majorly</w:t>
      </w:r>
      <w:r>
        <w:rPr>
          <w:spacing w:val="-4"/>
        </w:rPr>
        <w:t> </w:t>
      </w:r>
      <w:r>
        <w:rPr/>
        <w:t>the northern region of</w:t>
      </w:r>
      <w:r>
        <w:rPr>
          <w:spacing w:val="-6"/>
        </w:rPr>
        <w:t> </w:t>
      </w:r>
      <w:r>
        <w:rPr/>
        <w:t>the</w:t>
      </w:r>
      <w:r>
        <w:rPr>
          <w:spacing w:val="-5"/>
        </w:rPr>
        <w:t> </w:t>
      </w:r>
      <w:r>
        <w:rPr/>
        <w:t>study</w:t>
      </w:r>
      <w:r>
        <w:rPr>
          <w:spacing w:val="-7"/>
        </w:rPr>
        <w:t> </w:t>
      </w:r>
      <w:r>
        <w:rPr/>
        <w:t>area</w:t>
      </w:r>
      <w:r>
        <w:rPr>
          <w:spacing w:val="-6"/>
        </w:rPr>
        <w:t> </w:t>
      </w:r>
      <w:r>
        <w:rPr/>
        <w:t>has</w:t>
      </w:r>
      <w:r>
        <w:rPr>
          <w:spacing w:val="-5"/>
        </w:rPr>
        <w:t> </w:t>
      </w:r>
      <w:r>
        <w:rPr/>
        <w:t>the</w:t>
      </w:r>
      <w:r>
        <w:rPr>
          <w:spacing w:val="-3"/>
        </w:rPr>
        <w:t> </w:t>
      </w:r>
      <w:r>
        <w:rPr/>
        <w:t>healthiest</w:t>
      </w:r>
      <w:r>
        <w:rPr>
          <w:spacing w:val="-5"/>
        </w:rPr>
        <w:t> </w:t>
      </w:r>
      <w:r>
        <w:rPr/>
        <w:t>vegetation</w:t>
      </w:r>
      <w:r>
        <w:rPr>
          <w:spacing w:val="-4"/>
        </w:rPr>
        <w:t> </w:t>
      </w:r>
      <w:r>
        <w:rPr/>
        <w:t>in</w:t>
      </w:r>
      <w:r>
        <w:rPr>
          <w:spacing w:val="-4"/>
        </w:rPr>
        <w:t> </w:t>
      </w:r>
      <w:r>
        <w:rPr/>
        <w:t>the</w:t>
      </w:r>
      <w:r>
        <w:rPr>
          <w:spacing w:val="-6"/>
        </w:rPr>
        <w:t> </w:t>
      </w:r>
      <w:r>
        <w:rPr/>
        <w:t>study</w:t>
      </w:r>
      <w:r>
        <w:rPr>
          <w:spacing w:val="-7"/>
        </w:rPr>
        <w:t> </w:t>
      </w:r>
      <w:r>
        <w:rPr/>
        <w:t>area</w:t>
      </w:r>
      <w:r>
        <w:rPr>
          <w:spacing w:val="-6"/>
        </w:rPr>
        <w:t> </w:t>
      </w:r>
      <w:r>
        <w:rPr/>
        <w:t>with</w:t>
      </w:r>
      <w:r>
        <w:rPr>
          <w:spacing w:val="-2"/>
        </w:rPr>
        <w:t> </w:t>
      </w:r>
      <w:r>
        <w:rPr/>
        <w:t>greenness</w:t>
      </w:r>
      <w:r>
        <w:rPr>
          <w:spacing w:val="-4"/>
        </w:rPr>
        <w:t> </w:t>
      </w:r>
      <w:r>
        <w:rPr/>
        <w:t>value</w:t>
      </w:r>
      <w:r>
        <w:rPr>
          <w:spacing w:val="-5"/>
        </w:rPr>
        <w:t> </w:t>
      </w:r>
      <w:r>
        <w:rPr/>
        <w:t>ranging from 1711.54-3077.42. To properly assess the relationship between the NDVI map and the greenness map, the greenness index values of the sampled crops were mapped and their values</w:t>
      </w:r>
      <w:r>
        <w:rPr>
          <w:spacing w:val="-9"/>
        </w:rPr>
        <w:t> </w:t>
      </w:r>
      <w:r>
        <w:rPr/>
        <w:t>statistically</w:t>
      </w:r>
      <w:r>
        <w:rPr>
          <w:spacing w:val="-13"/>
        </w:rPr>
        <w:t> </w:t>
      </w:r>
      <w:r>
        <w:rPr/>
        <w:t>assessed.</w:t>
      </w:r>
      <w:r>
        <w:rPr>
          <w:spacing w:val="-8"/>
        </w:rPr>
        <w:t> </w:t>
      </w:r>
      <w:r>
        <w:rPr/>
        <w:t>Figure</w:t>
      </w:r>
      <w:r>
        <w:rPr>
          <w:spacing w:val="-10"/>
        </w:rPr>
        <w:t> </w:t>
      </w:r>
      <w:r>
        <w:rPr/>
        <w:t>4.5</w:t>
      </w:r>
      <w:r>
        <w:rPr>
          <w:spacing w:val="-8"/>
        </w:rPr>
        <w:t> </w:t>
      </w:r>
      <w:r>
        <w:rPr/>
        <w:t>and</w:t>
      </w:r>
      <w:r>
        <w:rPr>
          <w:spacing w:val="-8"/>
        </w:rPr>
        <w:t> </w:t>
      </w:r>
      <w:r>
        <w:rPr/>
        <w:t>4.6</w:t>
      </w:r>
      <w:r>
        <w:rPr>
          <w:spacing w:val="-8"/>
        </w:rPr>
        <w:t> </w:t>
      </w:r>
      <w:r>
        <w:rPr/>
        <w:t>shows</w:t>
      </w:r>
      <w:r>
        <w:rPr>
          <w:spacing w:val="-8"/>
        </w:rPr>
        <w:t> </w:t>
      </w:r>
      <w:r>
        <w:rPr/>
        <w:t>the</w:t>
      </w:r>
      <w:r>
        <w:rPr>
          <w:spacing w:val="-9"/>
        </w:rPr>
        <w:t> </w:t>
      </w:r>
      <w:r>
        <w:rPr/>
        <w:t>greenness</w:t>
      </w:r>
      <w:r>
        <w:rPr>
          <w:spacing w:val="-8"/>
        </w:rPr>
        <w:t> </w:t>
      </w:r>
      <w:r>
        <w:rPr/>
        <w:t>and</w:t>
      </w:r>
      <w:r>
        <w:rPr>
          <w:spacing w:val="-8"/>
        </w:rPr>
        <w:t> </w:t>
      </w:r>
      <w:r>
        <w:rPr/>
        <w:t>sampled</w:t>
      </w:r>
      <w:r>
        <w:rPr>
          <w:spacing w:val="-8"/>
        </w:rPr>
        <w:t> </w:t>
      </w:r>
      <w:r>
        <w:rPr/>
        <w:t>crop</w:t>
      </w:r>
      <w:r>
        <w:rPr>
          <w:spacing w:val="-9"/>
        </w:rPr>
        <w:t> </w:t>
      </w:r>
      <w:r>
        <w:rPr/>
        <w:t>maps. Figure 4.7 is a re-classified greenness map of the study area.</w:t>
      </w:r>
    </w:p>
    <w:p>
      <w:pPr>
        <w:pStyle w:val="BodyText"/>
        <w:spacing w:before="5"/>
        <w:ind w:left="503"/>
        <w:jc w:val="center"/>
      </w:pPr>
      <w:r>
        <w:rPr/>
        <w:t>4.6:</w:t>
      </w:r>
      <w:r>
        <w:rPr>
          <w:spacing w:val="-1"/>
        </w:rPr>
        <w:t> </w:t>
      </w:r>
      <w:r>
        <w:rPr/>
        <w:t>Greenness</w:t>
      </w:r>
      <w:r>
        <w:rPr>
          <w:spacing w:val="1"/>
        </w:rPr>
        <w:t> </w:t>
      </w:r>
      <w:r>
        <w:rPr/>
        <w:t>and sampled</w:t>
      </w:r>
      <w:r>
        <w:rPr>
          <w:spacing w:val="-1"/>
        </w:rPr>
        <w:t> </w:t>
      </w:r>
      <w:r>
        <w:rPr/>
        <w:t>crop map</w:t>
      </w:r>
      <w:r>
        <w:rPr>
          <w:spacing w:val="-1"/>
        </w:rPr>
        <w:t> </w:t>
      </w:r>
      <w:r>
        <w:rPr/>
        <w:t>of the</w:t>
      </w:r>
      <w:r>
        <w:rPr>
          <w:spacing w:val="-2"/>
        </w:rPr>
        <w:t> </w:t>
      </w:r>
      <w:r>
        <w:rPr/>
        <w:t>study</w:t>
      </w:r>
      <w:r>
        <w:rPr>
          <w:spacing w:val="-3"/>
        </w:rPr>
        <w:t> </w:t>
      </w:r>
      <w:r>
        <w:rPr>
          <w:spacing w:val="-2"/>
        </w:rPr>
        <w:t>area.</w:t>
      </w:r>
    </w:p>
    <w:p>
      <w:pPr>
        <w:spacing w:after="0"/>
        <w:jc w:val="center"/>
        <w:sectPr>
          <w:pgSz w:w="12240" w:h="15840"/>
          <w:pgMar w:header="0" w:footer="302" w:top="1340" w:bottom="500" w:left="900" w:right="280"/>
        </w:sectPr>
      </w:pPr>
    </w:p>
    <w:p>
      <w:pPr>
        <w:pStyle w:val="BodyText"/>
        <w:ind w:left="1477"/>
        <w:rPr>
          <w:sz w:val="20"/>
        </w:rPr>
      </w:pPr>
      <w:r>
        <w:rPr>
          <w:sz w:val="20"/>
        </w:rPr>
        <w:drawing>
          <wp:inline distT="0" distB="0" distL="0" distR="0">
            <wp:extent cx="5484213" cy="4490180"/>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38" cstate="print"/>
                    <a:stretch>
                      <a:fillRect/>
                    </a:stretch>
                  </pic:blipFill>
                  <pic:spPr>
                    <a:xfrm>
                      <a:off x="0" y="0"/>
                      <a:ext cx="5484213" cy="4490180"/>
                    </a:xfrm>
                    <a:prstGeom prst="rect">
                      <a:avLst/>
                    </a:prstGeom>
                  </pic:spPr>
                </pic:pic>
              </a:graphicData>
            </a:graphic>
          </wp:inline>
        </w:drawing>
      </w:r>
      <w:r>
        <w:rPr>
          <w:sz w:val="20"/>
        </w:rPr>
      </w:r>
    </w:p>
    <w:p>
      <w:pPr>
        <w:pStyle w:val="BodyText"/>
        <w:spacing w:before="181"/>
        <w:ind w:left="720" w:right="778"/>
        <w:jc w:val="center"/>
      </w:pPr>
      <w:r>
        <w:rPr/>
        <w:t>Figure</w:t>
      </w:r>
      <w:r>
        <w:rPr>
          <w:spacing w:val="-5"/>
        </w:rPr>
        <w:t> </w:t>
      </w:r>
      <w:r>
        <w:rPr/>
        <w:t>4.7:</w:t>
      </w:r>
      <w:r>
        <w:rPr>
          <w:spacing w:val="-1"/>
        </w:rPr>
        <w:t> </w:t>
      </w:r>
      <w:r>
        <w:rPr/>
        <w:t>Reclassified</w:t>
      </w:r>
      <w:r>
        <w:rPr>
          <w:spacing w:val="2"/>
        </w:rPr>
        <w:t> </w:t>
      </w:r>
      <w:r>
        <w:rPr/>
        <w:t>greenness</w:t>
      </w:r>
      <w:r>
        <w:rPr>
          <w:spacing w:val="-1"/>
        </w:rPr>
        <w:t> </w:t>
      </w:r>
      <w:r>
        <w:rPr/>
        <w:t>map</w:t>
      </w:r>
      <w:r>
        <w:rPr>
          <w:spacing w:val="-1"/>
        </w:rPr>
        <w:t> </w:t>
      </w:r>
      <w:r>
        <w:rPr/>
        <w:t>of the</w:t>
      </w:r>
      <w:r>
        <w:rPr>
          <w:spacing w:val="-3"/>
        </w:rPr>
        <w:t> </w:t>
      </w:r>
      <w:r>
        <w:rPr/>
        <w:t>study</w:t>
      </w:r>
      <w:r>
        <w:rPr>
          <w:spacing w:val="-5"/>
        </w:rPr>
        <w:t> </w:t>
      </w:r>
      <w:r>
        <w:rPr>
          <w:spacing w:val="-2"/>
        </w:rPr>
        <w:t>area.</w:t>
      </w:r>
    </w:p>
    <w:p>
      <w:pPr>
        <w:pStyle w:val="BodyText"/>
        <w:spacing w:before="14"/>
      </w:pPr>
    </w:p>
    <w:p>
      <w:pPr>
        <w:pStyle w:val="BodyText"/>
        <w:spacing w:line="470" w:lineRule="auto"/>
        <w:ind w:left="1085" w:right="1024"/>
      </w:pPr>
      <w:r>
        <w:rPr/>
        <w:t>For close examination, the greenness values of each of the sampled crops were extracted. Table 4.4 shows the extracted values for each of the sampled crops.</w:t>
      </w:r>
    </w:p>
    <w:p>
      <w:pPr>
        <w:spacing w:after="0" w:line="470" w:lineRule="auto"/>
        <w:sectPr>
          <w:pgSz w:w="12240" w:h="15840"/>
          <w:pgMar w:header="0" w:footer="302" w:top="1560" w:bottom="500" w:left="900" w:right="280"/>
        </w:sectPr>
      </w:pPr>
    </w:p>
    <w:p>
      <w:pPr>
        <w:pStyle w:val="BodyText"/>
        <w:spacing w:before="70"/>
        <w:ind w:left="1085"/>
      </w:pPr>
      <w:r>
        <w:rPr/>
        <w:t>Table</w:t>
      </w:r>
      <w:r>
        <w:rPr>
          <w:spacing w:val="-2"/>
        </w:rPr>
        <w:t> </w:t>
      </w:r>
      <w:r>
        <w:rPr/>
        <w:t>4.4:</w:t>
      </w:r>
      <w:r>
        <w:rPr>
          <w:spacing w:val="-2"/>
        </w:rPr>
        <w:t> </w:t>
      </w:r>
      <w:r>
        <w:rPr/>
        <w:t>Tasseled</w:t>
      </w:r>
      <w:r>
        <w:rPr>
          <w:spacing w:val="1"/>
        </w:rPr>
        <w:t> </w:t>
      </w:r>
      <w:r>
        <w:rPr/>
        <w:t>cap greenness</w:t>
      </w:r>
      <w:r>
        <w:rPr>
          <w:spacing w:val="-2"/>
        </w:rPr>
        <w:t> </w:t>
      </w:r>
      <w:r>
        <w:rPr/>
        <w:t>index values</w:t>
      </w:r>
      <w:r>
        <w:rPr>
          <w:spacing w:val="-1"/>
        </w:rPr>
        <w:t> </w:t>
      </w:r>
      <w:r>
        <w:rPr/>
        <w:t>of</w:t>
      </w:r>
      <w:r>
        <w:rPr>
          <w:spacing w:val="-1"/>
        </w:rPr>
        <w:t> </w:t>
      </w:r>
      <w:r>
        <w:rPr/>
        <w:t>sampled</w:t>
      </w:r>
      <w:r>
        <w:rPr>
          <w:spacing w:val="-1"/>
        </w:rPr>
        <w:t> </w:t>
      </w:r>
      <w:r>
        <w:rPr>
          <w:spacing w:val="-2"/>
        </w:rPr>
        <w:t>crops</w:t>
      </w:r>
    </w:p>
    <w:p>
      <w:pPr>
        <w:pStyle w:val="BodyText"/>
        <w:spacing w:before="7"/>
        <w:rPr>
          <w:sz w:val="12"/>
        </w:rPr>
      </w:pP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9"/>
        <w:gridCol w:w="1403"/>
        <w:gridCol w:w="1690"/>
        <w:gridCol w:w="1873"/>
      </w:tblGrid>
      <w:tr>
        <w:trPr>
          <w:trHeight w:val="275" w:hRule="atLeast"/>
        </w:trPr>
        <w:tc>
          <w:tcPr>
            <w:tcW w:w="2559" w:type="dxa"/>
            <w:tcBorders>
              <w:top w:val="single" w:sz="4" w:space="0" w:color="000000"/>
              <w:bottom w:val="single" w:sz="4" w:space="0" w:color="000000"/>
            </w:tcBorders>
          </w:tcPr>
          <w:p>
            <w:pPr>
              <w:pStyle w:val="TableParagraph"/>
              <w:spacing w:line="256" w:lineRule="exact"/>
              <w:ind w:left="7"/>
              <w:rPr>
                <w:b/>
                <w:sz w:val="24"/>
              </w:rPr>
            </w:pPr>
            <w:r>
              <w:rPr>
                <w:b/>
                <w:sz w:val="24"/>
              </w:rPr>
              <w:t>Point</w:t>
            </w:r>
            <w:r>
              <w:rPr>
                <w:b/>
                <w:spacing w:val="-2"/>
                <w:sz w:val="24"/>
              </w:rPr>
              <w:t> </w:t>
            </w:r>
            <w:r>
              <w:rPr>
                <w:b/>
                <w:spacing w:val="-5"/>
                <w:sz w:val="24"/>
              </w:rPr>
              <w:t>ID</w:t>
            </w:r>
          </w:p>
        </w:tc>
        <w:tc>
          <w:tcPr>
            <w:tcW w:w="1403" w:type="dxa"/>
            <w:tcBorders>
              <w:top w:val="single" w:sz="4" w:space="0" w:color="000000"/>
              <w:bottom w:val="single" w:sz="4" w:space="0" w:color="000000"/>
            </w:tcBorders>
          </w:tcPr>
          <w:p>
            <w:pPr>
              <w:pStyle w:val="TableParagraph"/>
              <w:spacing w:line="256" w:lineRule="exact"/>
              <w:ind w:left="47"/>
              <w:rPr>
                <w:b/>
                <w:sz w:val="24"/>
              </w:rPr>
            </w:pPr>
            <w:r>
              <w:rPr>
                <w:b/>
                <w:spacing w:val="-2"/>
                <w:sz w:val="24"/>
              </w:rPr>
              <w:t>POINT_X</w:t>
            </w:r>
          </w:p>
        </w:tc>
        <w:tc>
          <w:tcPr>
            <w:tcW w:w="1690" w:type="dxa"/>
            <w:tcBorders>
              <w:top w:val="single" w:sz="4" w:space="0" w:color="000000"/>
              <w:bottom w:val="single" w:sz="4" w:space="0" w:color="000000"/>
            </w:tcBorders>
          </w:tcPr>
          <w:p>
            <w:pPr>
              <w:pStyle w:val="TableParagraph"/>
              <w:spacing w:line="256" w:lineRule="exact"/>
              <w:ind w:left="305"/>
              <w:rPr>
                <w:b/>
                <w:sz w:val="24"/>
              </w:rPr>
            </w:pPr>
            <w:r>
              <w:rPr>
                <w:b/>
                <w:spacing w:val="-2"/>
                <w:sz w:val="24"/>
              </w:rPr>
              <w:t>POINT_Y</w:t>
            </w:r>
          </w:p>
        </w:tc>
        <w:tc>
          <w:tcPr>
            <w:tcW w:w="1873" w:type="dxa"/>
            <w:tcBorders>
              <w:top w:val="single" w:sz="4" w:space="0" w:color="000000"/>
              <w:bottom w:val="single" w:sz="4" w:space="0" w:color="000000"/>
            </w:tcBorders>
          </w:tcPr>
          <w:p>
            <w:pPr>
              <w:pStyle w:val="TableParagraph"/>
              <w:spacing w:line="256" w:lineRule="exact"/>
              <w:ind w:left="336"/>
              <w:rPr>
                <w:b/>
                <w:sz w:val="24"/>
              </w:rPr>
            </w:pPr>
            <w:r>
              <w:rPr>
                <w:b/>
                <w:spacing w:val="-2"/>
                <w:sz w:val="24"/>
              </w:rPr>
              <w:t>GREENESS</w:t>
            </w:r>
          </w:p>
        </w:tc>
      </w:tr>
      <w:tr>
        <w:trPr>
          <w:trHeight w:val="480" w:hRule="atLeast"/>
        </w:trPr>
        <w:tc>
          <w:tcPr>
            <w:tcW w:w="2559" w:type="dxa"/>
            <w:tcBorders>
              <w:top w:val="single" w:sz="4" w:space="0" w:color="000000"/>
            </w:tcBorders>
          </w:tcPr>
          <w:p>
            <w:pPr>
              <w:pStyle w:val="TableParagraph"/>
              <w:spacing w:before="133"/>
              <w:ind w:left="7"/>
              <w:rPr>
                <w:b/>
                <w:sz w:val="24"/>
              </w:rPr>
            </w:pPr>
            <w:r>
              <w:rPr>
                <w:b/>
                <w:spacing w:val="-2"/>
                <w:sz w:val="24"/>
              </w:rPr>
              <w:t>AGP1-334(Maize)</w:t>
            </w:r>
          </w:p>
        </w:tc>
        <w:tc>
          <w:tcPr>
            <w:tcW w:w="1403" w:type="dxa"/>
            <w:tcBorders>
              <w:top w:val="single" w:sz="4" w:space="0" w:color="000000"/>
            </w:tcBorders>
          </w:tcPr>
          <w:p>
            <w:pPr>
              <w:pStyle w:val="TableParagraph"/>
              <w:spacing w:before="128"/>
              <w:ind w:left="47"/>
              <w:rPr>
                <w:sz w:val="24"/>
              </w:rPr>
            </w:pPr>
            <w:r>
              <w:rPr>
                <w:spacing w:val="-2"/>
                <w:sz w:val="24"/>
              </w:rPr>
              <w:t>217321</w:t>
            </w:r>
          </w:p>
        </w:tc>
        <w:tc>
          <w:tcPr>
            <w:tcW w:w="1690" w:type="dxa"/>
            <w:tcBorders>
              <w:top w:val="single" w:sz="4" w:space="0" w:color="000000"/>
            </w:tcBorders>
          </w:tcPr>
          <w:p>
            <w:pPr>
              <w:pStyle w:val="TableParagraph"/>
              <w:spacing w:before="128"/>
              <w:ind w:left="305"/>
              <w:rPr>
                <w:sz w:val="24"/>
              </w:rPr>
            </w:pPr>
            <w:r>
              <w:rPr>
                <w:spacing w:val="-2"/>
                <w:sz w:val="24"/>
              </w:rPr>
              <w:t>1047389</w:t>
            </w:r>
          </w:p>
        </w:tc>
        <w:tc>
          <w:tcPr>
            <w:tcW w:w="1873" w:type="dxa"/>
            <w:tcBorders>
              <w:top w:val="single" w:sz="4" w:space="0" w:color="000000"/>
            </w:tcBorders>
          </w:tcPr>
          <w:p>
            <w:pPr>
              <w:pStyle w:val="TableParagraph"/>
              <w:spacing w:before="128"/>
              <w:ind w:left="336"/>
              <w:rPr>
                <w:sz w:val="24"/>
              </w:rPr>
            </w:pPr>
            <w:r>
              <w:rPr>
                <w:spacing w:val="-2"/>
                <w:sz w:val="24"/>
              </w:rPr>
              <w:t>433.289</w:t>
            </w:r>
          </w:p>
        </w:tc>
      </w:tr>
      <w:tr>
        <w:trPr>
          <w:trHeight w:val="416" w:hRule="atLeast"/>
        </w:trPr>
        <w:tc>
          <w:tcPr>
            <w:tcW w:w="2559" w:type="dxa"/>
          </w:tcPr>
          <w:p>
            <w:pPr>
              <w:pStyle w:val="TableParagraph"/>
              <w:spacing w:before="65"/>
              <w:ind w:left="7"/>
              <w:rPr>
                <w:b/>
                <w:sz w:val="24"/>
              </w:rPr>
            </w:pPr>
            <w:r>
              <w:rPr>
                <w:b/>
                <w:spacing w:val="-2"/>
                <w:sz w:val="24"/>
              </w:rPr>
              <w:t>AGP1-334(Groundnut)</w:t>
            </w:r>
          </w:p>
        </w:tc>
        <w:tc>
          <w:tcPr>
            <w:tcW w:w="1403" w:type="dxa"/>
          </w:tcPr>
          <w:p>
            <w:pPr>
              <w:pStyle w:val="TableParagraph"/>
              <w:spacing w:before="61"/>
              <w:ind w:left="47"/>
              <w:rPr>
                <w:sz w:val="24"/>
              </w:rPr>
            </w:pPr>
            <w:r>
              <w:rPr>
                <w:spacing w:val="-2"/>
                <w:sz w:val="24"/>
              </w:rPr>
              <w:t>217321</w:t>
            </w:r>
          </w:p>
        </w:tc>
        <w:tc>
          <w:tcPr>
            <w:tcW w:w="1690" w:type="dxa"/>
          </w:tcPr>
          <w:p>
            <w:pPr>
              <w:pStyle w:val="TableParagraph"/>
              <w:spacing w:before="61"/>
              <w:ind w:left="305"/>
              <w:rPr>
                <w:sz w:val="24"/>
              </w:rPr>
            </w:pPr>
            <w:r>
              <w:rPr>
                <w:spacing w:val="-2"/>
                <w:sz w:val="24"/>
              </w:rPr>
              <w:t>1047389</w:t>
            </w:r>
          </w:p>
        </w:tc>
        <w:tc>
          <w:tcPr>
            <w:tcW w:w="1873" w:type="dxa"/>
          </w:tcPr>
          <w:p>
            <w:pPr>
              <w:pStyle w:val="TableParagraph"/>
              <w:spacing w:before="61"/>
              <w:ind w:left="336"/>
              <w:rPr>
                <w:sz w:val="24"/>
              </w:rPr>
            </w:pPr>
            <w:r>
              <w:rPr>
                <w:spacing w:val="-2"/>
                <w:sz w:val="24"/>
              </w:rPr>
              <w:t>482.779</w:t>
            </w:r>
          </w:p>
        </w:tc>
      </w:tr>
      <w:tr>
        <w:trPr>
          <w:trHeight w:val="416" w:hRule="atLeast"/>
        </w:trPr>
        <w:tc>
          <w:tcPr>
            <w:tcW w:w="2559" w:type="dxa"/>
          </w:tcPr>
          <w:p>
            <w:pPr>
              <w:pStyle w:val="TableParagraph"/>
              <w:spacing w:before="69"/>
              <w:ind w:left="7"/>
              <w:rPr>
                <w:b/>
                <w:sz w:val="24"/>
              </w:rPr>
            </w:pPr>
            <w:r>
              <w:rPr>
                <w:b/>
                <w:spacing w:val="-2"/>
                <w:sz w:val="24"/>
              </w:rPr>
              <w:t>AGP2-335(Maize)</w:t>
            </w:r>
          </w:p>
        </w:tc>
        <w:tc>
          <w:tcPr>
            <w:tcW w:w="1403" w:type="dxa"/>
          </w:tcPr>
          <w:p>
            <w:pPr>
              <w:pStyle w:val="TableParagraph"/>
              <w:spacing w:before="64"/>
              <w:ind w:left="47"/>
              <w:rPr>
                <w:sz w:val="24"/>
              </w:rPr>
            </w:pPr>
            <w:r>
              <w:rPr>
                <w:spacing w:val="-2"/>
                <w:sz w:val="24"/>
              </w:rPr>
              <w:t>217360</w:t>
            </w:r>
          </w:p>
        </w:tc>
        <w:tc>
          <w:tcPr>
            <w:tcW w:w="1690" w:type="dxa"/>
          </w:tcPr>
          <w:p>
            <w:pPr>
              <w:pStyle w:val="TableParagraph"/>
              <w:spacing w:before="64"/>
              <w:ind w:left="305"/>
              <w:rPr>
                <w:sz w:val="24"/>
              </w:rPr>
            </w:pPr>
            <w:r>
              <w:rPr>
                <w:spacing w:val="-2"/>
                <w:sz w:val="24"/>
              </w:rPr>
              <w:t>1047446</w:t>
            </w:r>
          </w:p>
        </w:tc>
        <w:tc>
          <w:tcPr>
            <w:tcW w:w="1873" w:type="dxa"/>
          </w:tcPr>
          <w:p>
            <w:pPr>
              <w:pStyle w:val="TableParagraph"/>
              <w:spacing w:before="64"/>
              <w:ind w:left="336"/>
              <w:rPr>
                <w:sz w:val="24"/>
              </w:rPr>
            </w:pPr>
            <w:r>
              <w:rPr>
                <w:spacing w:val="-2"/>
                <w:sz w:val="24"/>
              </w:rPr>
              <w:t>1194.345</w:t>
            </w:r>
          </w:p>
        </w:tc>
      </w:tr>
      <w:tr>
        <w:trPr>
          <w:trHeight w:val="412" w:hRule="atLeast"/>
        </w:trPr>
        <w:tc>
          <w:tcPr>
            <w:tcW w:w="2559" w:type="dxa"/>
          </w:tcPr>
          <w:p>
            <w:pPr>
              <w:pStyle w:val="TableParagraph"/>
              <w:spacing w:before="65"/>
              <w:ind w:left="7"/>
              <w:rPr>
                <w:b/>
                <w:sz w:val="24"/>
              </w:rPr>
            </w:pPr>
            <w:r>
              <w:rPr>
                <w:b/>
                <w:spacing w:val="-2"/>
                <w:sz w:val="24"/>
              </w:rPr>
              <w:t>AGP2-335(Groundnut)</w:t>
            </w:r>
          </w:p>
        </w:tc>
        <w:tc>
          <w:tcPr>
            <w:tcW w:w="1403" w:type="dxa"/>
          </w:tcPr>
          <w:p>
            <w:pPr>
              <w:pStyle w:val="TableParagraph"/>
              <w:spacing w:before="61"/>
              <w:ind w:left="47"/>
              <w:rPr>
                <w:sz w:val="24"/>
              </w:rPr>
            </w:pPr>
            <w:r>
              <w:rPr>
                <w:spacing w:val="-2"/>
                <w:sz w:val="24"/>
              </w:rPr>
              <w:t>217360</w:t>
            </w:r>
          </w:p>
        </w:tc>
        <w:tc>
          <w:tcPr>
            <w:tcW w:w="1690" w:type="dxa"/>
          </w:tcPr>
          <w:p>
            <w:pPr>
              <w:pStyle w:val="TableParagraph"/>
              <w:spacing w:before="61"/>
              <w:ind w:left="305"/>
              <w:rPr>
                <w:sz w:val="24"/>
              </w:rPr>
            </w:pPr>
            <w:r>
              <w:rPr>
                <w:spacing w:val="-2"/>
                <w:sz w:val="24"/>
              </w:rPr>
              <w:t>1047446</w:t>
            </w:r>
          </w:p>
        </w:tc>
        <w:tc>
          <w:tcPr>
            <w:tcW w:w="1873" w:type="dxa"/>
          </w:tcPr>
          <w:p>
            <w:pPr>
              <w:pStyle w:val="TableParagraph"/>
              <w:spacing w:before="61"/>
              <w:ind w:left="336"/>
              <w:rPr>
                <w:sz w:val="24"/>
              </w:rPr>
            </w:pPr>
            <w:r>
              <w:rPr>
                <w:spacing w:val="-2"/>
                <w:sz w:val="24"/>
              </w:rPr>
              <w:t>1194.345</w:t>
            </w:r>
          </w:p>
        </w:tc>
      </w:tr>
      <w:tr>
        <w:trPr>
          <w:trHeight w:val="412" w:hRule="atLeast"/>
        </w:trPr>
        <w:tc>
          <w:tcPr>
            <w:tcW w:w="2559" w:type="dxa"/>
          </w:tcPr>
          <w:p>
            <w:pPr>
              <w:pStyle w:val="TableParagraph"/>
              <w:spacing w:before="65"/>
              <w:ind w:left="7"/>
              <w:rPr>
                <w:b/>
                <w:sz w:val="24"/>
              </w:rPr>
            </w:pPr>
            <w:r>
              <w:rPr>
                <w:b/>
                <w:spacing w:val="-2"/>
                <w:sz w:val="24"/>
              </w:rPr>
              <w:t>AGP3-336(Yam)</w:t>
            </w:r>
          </w:p>
        </w:tc>
        <w:tc>
          <w:tcPr>
            <w:tcW w:w="1403" w:type="dxa"/>
          </w:tcPr>
          <w:p>
            <w:pPr>
              <w:pStyle w:val="TableParagraph"/>
              <w:spacing w:before="61"/>
              <w:ind w:left="47"/>
              <w:rPr>
                <w:sz w:val="24"/>
              </w:rPr>
            </w:pPr>
            <w:r>
              <w:rPr>
                <w:spacing w:val="-2"/>
                <w:sz w:val="24"/>
              </w:rPr>
              <w:t>217352</w:t>
            </w:r>
          </w:p>
        </w:tc>
        <w:tc>
          <w:tcPr>
            <w:tcW w:w="1690" w:type="dxa"/>
          </w:tcPr>
          <w:p>
            <w:pPr>
              <w:pStyle w:val="TableParagraph"/>
              <w:spacing w:before="61"/>
              <w:ind w:left="305"/>
              <w:rPr>
                <w:sz w:val="24"/>
              </w:rPr>
            </w:pPr>
            <w:r>
              <w:rPr>
                <w:spacing w:val="-2"/>
                <w:sz w:val="24"/>
              </w:rPr>
              <w:t>1047528</w:t>
            </w:r>
          </w:p>
        </w:tc>
        <w:tc>
          <w:tcPr>
            <w:tcW w:w="1873" w:type="dxa"/>
          </w:tcPr>
          <w:p>
            <w:pPr>
              <w:pStyle w:val="TableParagraph"/>
              <w:spacing w:before="61"/>
              <w:ind w:left="336"/>
              <w:rPr>
                <w:sz w:val="24"/>
              </w:rPr>
            </w:pPr>
            <w:r>
              <w:rPr>
                <w:spacing w:val="-2"/>
                <w:sz w:val="24"/>
              </w:rPr>
              <w:t>467.432</w:t>
            </w:r>
          </w:p>
        </w:tc>
      </w:tr>
      <w:tr>
        <w:trPr>
          <w:trHeight w:val="415" w:hRule="atLeast"/>
        </w:trPr>
        <w:tc>
          <w:tcPr>
            <w:tcW w:w="2559" w:type="dxa"/>
          </w:tcPr>
          <w:p>
            <w:pPr>
              <w:pStyle w:val="TableParagraph"/>
              <w:spacing w:before="65"/>
              <w:ind w:left="7"/>
              <w:rPr>
                <w:b/>
                <w:sz w:val="24"/>
              </w:rPr>
            </w:pPr>
            <w:r>
              <w:rPr>
                <w:b/>
                <w:spacing w:val="-2"/>
                <w:sz w:val="24"/>
              </w:rPr>
              <w:t>AGP4-337(Yam)</w:t>
            </w:r>
          </w:p>
        </w:tc>
        <w:tc>
          <w:tcPr>
            <w:tcW w:w="1403" w:type="dxa"/>
          </w:tcPr>
          <w:p>
            <w:pPr>
              <w:pStyle w:val="TableParagraph"/>
              <w:spacing w:before="61"/>
              <w:ind w:left="47"/>
              <w:rPr>
                <w:sz w:val="24"/>
              </w:rPr>
            </w:pPr>
            <w:r>
              <w:rPr>
                <w:spacing w:val="-2"/>
                <w:sz w:val="24"/>
              </w:rPr>
              <w:t>217265</w:t>
            </w:r>
          </w:p>
        </w:tc>
        <w:tc>
          <w:tcPr>
            <w:tcW w:w="1690" w:type="dxa"/>
          </w:tcPr>
          <w:p>
            <w:pPr>
              <w:pStyle w:val="TableParagraph"/>
              <w:spacing w:before="61"/>
              <w:ind w:left="305"/>
              <w:rPr>
                <w:sz w:val="24"/>
              </w:rPr>
            </w:pPr>
            <w:r>
              <w:rPr>
                <w:spacing w:val="-2"/>
                <w:sz w:val="24"/>
              </w:rPr>
              <w:t>1047452</w:t>
            </w:r>
          </w:p>
        </w:tc>
        <w:tc>
          <w:tcPr>
            <w:tcW w:w="1873" w:type="dxa"/>
          </w:tcPr>
          <w:p>
            <w:pPr>
              <w:pStyle w:val="TableParagraph"/>
              <w:spacing w:before="61"/>
              <w:ind w:left="336"/>
              <w:rPr>
                <w:sz w:val="24"/>
              </w:rPr>
            </w:pPr>
            <w:r>
              <w:rPr>
                <w:spacing w:val="-2"/>
                <w:sz w:val="24"/>
              </w:rPr>
              <w:t>844.147</w:t>
            </w:r>
          </w:p>
        </w:tc>
      </w:tr>
      <w:tr>
        <w:trPr>
          <w:trHeight w:val="349" w:hRule="atLeast"/>
        </w:trPr>
        <w:tc>
          <w:tcPr>
            <w:tcW w:w="2559" w:type="dxa"/>
          </w:tcPr>
          <w:p>
            <w:pPr>
              <w:pStyle w:val="TableParagraph"/>
              <w:spacing w:line="261" w:lineRule="exact" w:before="68"/>
              <w:ind w:left="7"/>
              <w:rPr>
                <w:b/>
                <w:sz w:val="24"/>
              </w:rPr>
            </w:pPr>
            <w:r>
              <w:rPr>
                <w:b/>
                <w:spacing w:val="-2"/>
                <w:sz w:val="24"/>
              </w:rPr>
              <w:t>AGP5-338(Rice)</w:t>
            </w:r>
          </w:p>
        </w:tc>
        <w:tc>
          <w:tcPr>
            <w:tcW w:w="1403" w:type="dxa"/>
          </w:tcPr>
          <w:p>
            <w:pPr>
              <w:pStyle w:val="TableParagraph"/>
              <w:spacing w:line="266" w:lineRule="exact" w:before="63"/>
              <w:ind w:left="47"/>
              <w:rPr>
                <w:sz w:val="24"/>
              </w:rPr>
            </w:pPr>
            <w:r>
              <w:rPr>
                <w:spacing w:val="-2"/>
                <w:sz w:val="24"/>
              </w:rPr>
              <w:t>217352</w:t>
            </w:r>
          </w:p>
        </w:tc>
        <w:tc>
          <w:tcPr>
            <w:tcW w:w="1690" w:type="dxa"/>
          </w:tcPr>
          <w:p>
            <w:pPr>
              <w:pStyle w:val="TableParagraph"/>
              <w:spacing w:line="266" w:lineRule="exact" w:before="63"/>
              <w:ind w:left="305"/>
              <w:rPr>
                <w:sz w:val="24"/>
              </w:rPr>
            </w:pPr>
            <w:r>
              <w:rPr>
                <w:spacing w:val="-2"/>
                <w:sz w:val="24"/>
              </w:rPr>
              <w:t>1047565</w:t>
            </w:r>
          </w:p>
        </w:tc>
        <w:tc>
          <w:tcPr>
            <w:tcW w:w="1873" w:type="dxa"/>
          </w:tcPr>
          <w:p>
            <w:pPr>
              <w:pStyle w:val="TableParagraph"/>
              <w:spacing w:line="266" w:lineRule="exact" w:before="63"/>
              <w:ind w:left="336"/>
              <w:rPr>
                <w:sz w:val="24"/>
              </w:rPr>
            </w:pPr>
            <w:r>
              <w:rPr>
                <w:spacing w:val="-2"/>
                <w:sz w:val="24"/>
              </w:rPr>
              <w:t>-443.132</w:t>
            </w:r>
          </w:p>
        </w:tc>
      </w:tr>
      <w:tr>
        <w:trPr>
          <w:trHeight w:val="626" w:hRule="atLeast"/>
        </w:trPr>
        <w:tc>
          <w:tcPr>
            <w:tcW w:w="2559" w:type="dxa"/>
          </w:tcPr>
          <w:p>
            <w:pPr>
              <w:pStyle w:val="TableParagraph"/>
              <w:spacing w:line="271" w:lineRule="exact"/>
              <w:ind w:left="7"/>
              <w:rPr>
                <w:b/>
                <w:sz w:val="24"/>
              </w:rPr>
            </w:pPr>
            <w:r>
              <w:rPr>
                <w:b/>
                <w:spacing w:val="-2"/>
                <w:sz w:val="24"/>
              </w:rPr>
              <w:t>AGP6-339(Rice)</w:t>
            </w:r>
          </w:p>
        </w:tc>
        <w:tc>
          <w:tcPr>
            <w:tcW w:w="1403" w:type="dxa"/>
          </w:tcPr>
          <w:p>
            <w:pPr>
              <w:pStyle w:val="TableParagraph"/>
              <w:spacing w:before="266"/>
              <w:ind w:left="47"/>
              <w:rPr>
                <w:sz w:val="24"/>
              </w:rPr>
            </w:pPr>
            <w:r>
              <w:rPr>
                <w:spacing w:val="-2"/>
                <w:sz w:val="24"/>
              </w:rPr>
              <w:t>217171</w:t>
            </w:r>
          </w:p>
        </w:tc>
        <w:tc>
          <w:tcPr>
            <w:tcW w:w="1690" w:type="dxa"/>
          </w:tcPr>
          <w:p>
            <w:pPr>
              <w:pStyle w:val="TableParagraph"/>
              <w:spacing w:before="266"/>
              <w:ind w:left="305"/>
              <w:rPr>
                <w:sz w:val="24"/>
              </w:rPr>
            </w:pPr>
            <w:r>
              <w:rPr>
                <w:spacing w:val="-2"/>
                <w:sz w:val="24"/>
              </w:rPr>
              <w:t>1047618</w:t>
            </w:r>
          </w:p>
        </w:tc>
        <w:tc>
          <w:tcPr>
            <w:tcW w:w="1873" w:type="dxa"/>
          </w:tcPr>
          <w:p>
            <w:pPr>
              <w:pStyle w:val="TableParagraph"/>
              <w:spacing w:before="266"/>
              <w:ind w:left="336"/>
              <w:rPr>
                <w:sz w:val="24"/>
              </w:rPr>
            </w:pPr>
            <w:r>
              <w:rPr>
                <w:spacing w:val="-2"/>
                <w:sz w:val="24"/>
              </w:rPr>
              <w:t>-507.526</w:t>
            </w:r>
          </w:p>
        </w:tc>
      </w:tr>
      <w:tr>
        <w:trPr>
          <w:trHeight w:val="436" w:hRule="atLeast"/>
        </w:trPr>
        <w:tc>
          <w:tcPr>
            <w:tcW w:w="2559" w:type="dxa"/>
          </w:tcPr>
          <w:p>
            <w:pPr>
              <w:pStyle w:val="TableParagraph"/>
              <w:spacing w:before="79"/>
              <w:ind w:left="7"/>
              <w:rPr>
                <w:b/>
                <w:sz w:val="24"/>
              </w:rPr>
            </w:pPr>
            <w:r>
              <w:rPr>
                <w:b/>
                <w:spacing w:val="-2"/>
                <w:sz w:val="24"/>
              </w:rPr>
              <w:t>AGP8-341(Rice)</w:t>
            </w:r>
          </w:p>
        </w:tc>
        <w:tc>
          <w:tcPr>
            <w:tcW w:w="1403" w:type="dxa"/>
          </w:tcPr>
          <w:p>
            <w:pPr>
              <w:pStyle w:val="TableParagraph"/>
              <w:spacing w:before="74"/>
              <w:ind w:left="47"/>
              <w:rPr>
                <w:sz w:val="24"/>
              </w:rPr>
            </w:pPr>
            <w:r>
              <w:rPr>
                <w:spacing w:val="-2"/>
                <w:sz w:val="24"/>
              </w:rPr>
              <w:t>217145</w:t>
            </w:r>
          </w:p>
        </w:tc>
        <w:tc>
          <w:tcPr>
            <w:tcW w:w="1690" w:type="dxa"/>
          </w:tcPr>
          <w:p>
            <w:pPr>
              <w:pStyle w:val="TableParagraph"/>
              <w:spacing w:before="74"/>
              <w:ind w:left="305"/>
              <w:rPr>
                <w:sz w:val="24"/>
              </w:rPr>
            </w:pPr>
            <w:r>
              <w:rPr>
                <w:spacing w:val="-2"/>
                <w:sz w:val="24"/>
              </w:rPr>
              <w:t>1047675</w:t>
            </w:r>
          </w:p>
        </w:tc>
        <w:tc>
          <w:tcPr>
            <w:tcW w:w="1873" w:type="dxa"/>
          </w:tcPr>
          <w:p>
            <w:pPr>
              <w:pStyle w:val="TableParagraph"/>
              <w:spacing w:before="74"/>
              <w:ind w:left="336"/>
              <w:rPr>
                <w:sz w:val="24"/>
              </w:rPr>
            </w:pPr>
            <w:r>
              <w:rPr>
                <w:spacing w:val="-2"/>
                <w:sz w:val="24"/>
              </w:rPr>
              <w:t>433.289</w:t>
            </w:r>
          </w:p>
        </w:tc>
      </w:tr>
      <w:tr>
        <w:trPr>
          <w:trHeight w:val="355" w:hRule="atLeast"/>
        </w:trPr>
        <w:tc>
          <w:tcPr>
            <w:tcW w:w="2559" w:type="dxa"/>
          </w:tcPr>
          <w:p>
            <w:pPr>
              <w:pStyle w:val="TableParagraph"/>
              <w:spacing w:line="259" w:lineRule="exact" w:before="76"/>
              <w:ind w:left="7"/>
              <w:rPr>
                <w:b/>
                <w:sz w:val="24"/>
              </w:rPr>
            </w:pPr>
            <w:r>
              <w:rPr>
                <w:b/>
                <w:spacing w:val="-2"/>
                <w:sz w:val="24"/>
              </w:rPr>
              <w:t>AGP9-342(Rice)</w:t>
            </w:r>
          </w:p>
        </w:tc>
        <w:tc>
          <w:tcPr>
            <w:tcW w:w="1403" w:type="dxa"/>
          </w:tcPr>
          <w:p>
            <w:pPr>
              <w:pStyle w:val="TableParagraph"/>
              <w:spacing w:line="263" w:lineRule="exact" w:before="71"/>
              <w:ind w:left="47"/>
              <w:rPr>
                <w:sz w:val="24"/>
              </w:rPr>
            </w:pPr>
            <w:r>
              <w:rPr>
                <w:spacing w:val="-2"/>
                <w:sz w:val="24"/>
              </w:rPr>
              <w:t>217243</w:t>
            </w:r>
          </w:p>
        </w:tc>
        <w:tc>
          <w:tcPr>
            <w:tcW w:w="1690" w:type="dxa"/>
          </w:tcPr>
          <w:p>
            <w:pPr>
              <w:pStyle w:val="TableParagraph"/>
              <w:spacing w:line="263" w:lineRule="exact" w:before="71"/>
              <w:ind w:left="305"/>
              <w:rPr>
                <w:sz w:val="24"/>
              </w:rPr>
            </w:pPr>
            <w:r>
              <w:rPr>
                <w:spacing w:val="-2"/>
                <w:sz w:val="24"/>
              </w:rPr>
              <w:t>1047529</w:t>
            </w:r>
          </w:p>
        </w:tc>
        <w:tc>
          <w:tcPr>
            <w:tcW w:w="1873" w:type="dxa"/>
          </w:tcPr>
          <w:p>
            <w:pPr>
              <w:pStyle w:val="TableParagraph"/>
              <w:spacing w:line="263" w:lineRule="exact" w:before="71"/>
              <w:ind w:left="336"/>
              <w:rPr>
                <w:sz w:val="24"/>
              </w:rPr>
            </w:pPr>
            <w:r>
              <w:rPr>
                <w:spacing w:val="-2"/>
                <w:sz w:val="24"/>
              </w:rPr>
              <w:t>-238.952</w:t>
            </w:r>
          </w:p>
        </w:tc>
      </w:tr>
      <w:tr>
        <w:trPr>
          <w:trHeight w:val="275" w:hRule="atLeast"/>
        </w:trPr>
        <w:tc>
          <w:tcPr>
            <w:tcW w:w="2559" w:type="dxa"/>
          </w:tcPr>
          <w:p>
            <w:pPr>
              <w:pStyle w:val="TableParagraph"/>
              <w:spacing w:line="256" w:lineRule="exact"/>
              <w:ind w:left="7"/>
              <w:rPr>
                <w:b/>
                <w:sz w:val="24"/>
              </w:rPr>
            </w:pPr>
            <w:r>
              <w:rPr>
                <w:b/>
                <w:spacing w:val="-2"/>
                <w:sz w:val="24"/>
              </w:rPr>
              <w:t>AGP10-343(Yam)</w:t>
            </w:r>
          </w:p>
        </w:tc>
        <w:tc>
          <w:tcPr>
            <w:tcW w:w="1403" w:type="dxa"/>
          </w:tcPr>
          <w:p>
            <w:pPr>
              <w:pStyle w:val="TableParagraph"/>
              <w:spacing w:line="256" w:lineRule="exact"/>
              <w:ind w:left="47"/>
              <w:rPr>
                <w:sz w:val="24"/>
              </w:rPr>
            </w:pPr>
            <w:r>
              <w:rPr>
                <w:spacing w:val="-2"/>
                <w:sz w:val="24"/>
              </w:rPr>
              <w:t>217174</w:t>
            </w:r>
          </w:p>
        </w:tc>
        <w:tc>
          <w:tcPr>
            <w:tcW w:w="1690" w:type="dxa"/>
          </w:tcPr>
          <w:p>
            <w:pPr>
              <w:pStyle w:val="TableParagraph"/>
              <w:spacing w:line="256" w:lineRule="exact"/>
              <w:ind w:left="305"/>
              <w:rPr>
                <w:sz w:val="24"/>
              </w:rPr>
            </w:pPr>
            <w:r>
              <w:rPr>
                <w:spacing w:val="-2"/>
                <w:sz w:val="24"/>
              </w:rPr>
              <w:t>1047476</w:t>
            </w:r>
          </w:p>
        </w:tc>
        <w:tc>
          <w:tcPr>
            <w:tcW w:w="1873" w:type="dxa"/>
          </w:tcPr>
          <w:p>
            <w:pPr>
              <w:pStyle w:val="TableParagraph"/>
              <w:spacing w:line="256" w:lineRule="exact"/>
              <w:ind w:left="336"/>
              <w:rPr>
                <w:sz w:val="24"/>
              </w:rPr>
            </w:pPr>
            <w:r>
              <w:rPr>
                <w:spacing w:val="-2"/>
                <w:sz w:val="24"/>
              </w:rPr>
              <w:t>87.193</w:t>
            </w:r>
          </w:p>
        </w:tc>
      </w:tr>
      <w:tr>
        <w:trPr>
          <w:trHeight w:val="302" w:hRule="atLeast"/>
        </w:trPr>
        <w:tc>
          <w:tcPr>
            <w:tcW w:w="2559" w:type="dxa"/>
          </w:tcPr>
          <w:p>
            <w:pPr>
              <w:pStyle w:val="TableParagraph"/>
              <w:spacing w:line="273" w:lineRule="exact"/>
              <w:ind w:left="7"/>
              <w:rPr>
                <w:b/>
                <w:sz w:val="24"/>
              </w:rPr>
            </w:pPr>
            <w:r>
              <w:rPr>
                <w:b/>
                <w:spacing w:val="-2"/>
                <w:sz w:val="24"/>
              </w:rPr>
              <w:t>AGP11-344(Yam)</w:t>
            </w:r>
          </w:p>
        </w:tc>
        <w:tc>
          <w:tcPr>
            <w:tcW w:w="1403" w:type="dxa"/>
          </w:tcPr>
          <w:p>
            <w:pPr>
              <w:pStyle w:val="TableParagraph"/>
              <w:spacing w:line="268" w:lineRule="exact"/>
              <w:ind w:left="47"/>
              <w:rPr>
                <w:sz w:val="24"/>
              </w:rPr>
            </w:pPr>
            <w:r>
              <w:rPr>
                <w:spacing w:val="-2"/>
                <w:sz w:val="24"/>
              </w:rPr>
              <w:t>217171</w:t>
            </w:r>
          </w:p>
        </w:tc>
        <w:tc>
          <w:tcPr>
            <w:tcW w:w="1690" w:type="dxa"/>
          </w:tcPr>
          <w:p>
            <w:pPr>
              <w:pStyle w:val="TableParagraph"/>
              <w:spacing w:line="268" w:lineRule="exact"/>
              <w:ind w:left="305"/>
              <w:rPr>
                <w:sz w:val="24"/>
              </w:rPr>
            </w:pPr>
            <w:r>
              <w:rPr>
                <w:spacing w:val="-2"/>
                <w:sz w:val="24"/>
              </w:rPr>
              <w:t>1047494</w:t>
            </w:r>
          </w:p>
        </w:tc>
        <w:tc>
          <w:tcPr>
            <w:tcW w:w="1873" w:type="dxa"/>
          </w:tcPr>
          <w:p>
            <w:pPr>
              <w:pStyle w:val="TableParagraph"/>
              <w:spacing w:line="268" w:lineRule="exact"/>
              <w:ind w:left="336"/>
              <w:rPr>
                <w:sz w:val="24"/>
              </w:rPr>
            </w:pPr>
            <w:r>
              <w:rPr>
                <w:spacing w:val="-2"/>
                <w:sz w:val="24"/>
              </w:rPr>
              <w:t>294.396</w:t>
            </w:r>
          </w:p>
        </w:tc>
      </w:tr>
      <w:tr>
        <w:trPr>
          <w:trHeight w:val="302" w:hRule="atLeast"/>
        </w:trPr>
        <w:tc>
          <w:tcPr>
            <w:tcW w:w="2559" w:type="dxa"/>
          </w:tcPr>
          <w:p>
            <w:pPr>
              <w:pStyle w:val="TableParagraph"/>
              <w:spacing w:line="259" w:lineRule="exact" w:before="23"/>
              <w:ind w:left="7"/>
              <w:rPr>
                <w:b/>
                <w:sz w:val="24"/>
              </w:rPr>
            </w:pPr>
            <w:r>
              <w:rPr>
                <w:b/>
                <w:spacing w:val="-2"/>
                <w:sz w:val="24"/>
              </w:rPr>
              <w:t>AGP12-345(Cassava)</w:t>
            </w:r>
          </w:p>
        </w:tc>
        <w:tc>
          <w:tcPr>
            <w:tcW w:w="1403" w:type="dxa"/>
          </w:tcPr>
          <w:p>
            <w:pPr>
              <w:pStyle w:val="TableParagraph"/>
              <w:spacing w:line="263" w:lineRule="exact" w:before="19"/>
              <w:ind w:left="47"/>
              <w:rPr>
                <w:sz w:val="24"/>
              </w:rPr>
            </w:pPr>
            <w:r>
              <w:rPr>
                <w:spacing w:val="-2"/>
                <w:sz w:val="24"/>
              </w:rPr>
              <w:t>217151</w:t>
            </w:r>
          </w:p>
        </w:tc>
        <w:tc>
          <w:tcPr>
            <w:tcW w:w="1690" w:type="dxa"/>
          </w:tcPr>
          <w:p>
            <w:pPr>
              <w:pStyle w:val="TableParagraph"/>
              <w:spacing w:line="263" w:lineRule="exact" w:before="19"/>
              <w:ind w:left="305"/>
              <w:rPr>
                <w:sz w:val="24"/>
              </w:rPr>
            </w:pPr>
            <w:r>
              <w:rPr>
                <w:spacing w:val="-2"/>
                <w:sz w:val="24"/>
              </w:rPr>
              <w:t>1047360</w:t>
            </w:r>
          </w:p>
        </w:tc>
        <w:tc>
          <w:tcPr>
            <w:tcW w:w="1873" w:type="dxa"/>
          </w:tcPr>
          <w:p>
            <w:pPr>
              <w:pStyle w:val="TableParagraph"/>
              <w:spacing w:line="263" w:lineRule="exact" w:before="19"/>
              <w:ind w:left="336"/>
              <w:rPr>
                <w:sz w:val="24"/>
              </w:rPr>
            </w:pPr>
            <w:r>
              <w:rPr>
                <w:spacing w:val="-2"/>
                <w:sz w:val="24"/>
              </w:rPr>
              <w:t>654.516</w:t>
            </w:r>
          </w:p>
        </w:tc>
      </w:tr>
      <w:tr>
        <w:trPr>
          <w:trHeight w:val="306" w:hRule="atLeast"/>
        </w:trPr>
        <w:tc>
          <w:tcPr>
            <w:tcW w:w="2559" w:type="dxa"/>
          </w:tcPr>
          <w:p>
            <w:pPr>
              <w:pStyle w:val="TableParagraph"/>
              <w:spacing w:line="273" w:lineRule="exact"/>
              <w:ind w:left="7"/>
              <w:rPr>
                <w:b/>
                <w:sz w:val="24"/>
              </w:rPr>
            </w:pPr>
            <w:r>
              <w:rPr>
                <w:b/>
                <w:spacing w:val="-2"/>
                <w:sz w:val="24"/>
              </w:rPr>
              <w:t>AGP13-346(Soyabeans)</w:t>
            </w:r>
          </w:p>
        </w:tc>
        <w:tc>
          <w:tcPr>
            <w:tcW w:w="1403" w:type="dxa"/>
          </w:tcPr>
          <w:p>
            <w:pPr>
              <w:pStyle w:val="TableParagraph"/>
              <w:spacing w:line="268" w:lineRule="exact"/>
              <w:ind w:left="47"/>
              <w:rPr>
                <w:sz w:val="24"/>
              </w:rPr>
            </w:pPr>
            <w:r>
              <w:rPr>
                <w:spacing w:val="-2"/>
                <w:sz w:val="24"/>
              </w:rPr>
              <w:t>217108</w:t>
            </w:r>
          </w:p>
        </w:tc>
        <w:tc>
          <w:tcPr>
            <w:tcW w:w="1690" w:type="dxa"/>
          </w:tcPr>
          <w:p>
            <w:pPr>
              <w:pStyle w:val="TableParagraph"/>
              <w:spacing w:line="268" w:lineRule="exact"/>
              <w:ind w:left="305"/>
              <w:rPr>
                <w:sz w:val="24"/>
              </w:rPr>
            </w:pPr>
            <w:r>
              <w:rPr>
                <w:spacing w:val="-2"/>
                <w:sz w:val="24"/>
              </w:rPr>
              <w:t>1047394</w:t>
            </w:r>
          </w:p>
        </w:tc>
        <w:tc>
          <w:tcPr>
            <w:tcW w:w="1873" w:type="dxa"/>
          </w:tcPr>
          <w:p>
            <w:pPr>
              <w:pStyle w:val="TableParagraph"/>
              <w:spacing w:line="268" w:lineRule="exact"/>
              <w:ind w:left="336"/>
              <w:rPr>
                <w:sz w:val="24"/>
              </w:rPr>
            </w:pPr>
            <w:r>
              <w:rPr>
                <w:spacing w:val="-2"/>
                <w:sz w:val="24"/>
              </w:rPr>
              <w:t>912.732</w:t>
            </w:r>
          </w:p>
        </w:tc>
      </w:tr>
      <w:tr>
        <w:trPr>
          <w:trHeight w:val="305" w:hRule="atLeast"/>
        </w:trPr>
        <w:tc>
          <w:tcPr>
            <w:tcW w:w="2559" w:type="dxa"/>
          </w:tcPr>
          <w:p>
            <w:pPr>
              <w:pStyle w:val="TableParagraph"/>
              <w:spacing w:line="259" w:lineRule="exact" w:before="27"/>
              <w:ind w:left="7"/>
              <w:rPr>
                <w:b/>
                <w:sz w:val="24"/>
              </w:rPr>
            </w:pPr>
            <w:r>
              <w:rPr>
                <w:b/>
                <w:spacing w:val="-2"/>
                <w:sz w:val="24"/>
              </w:rPr>
              <w:t>AGP14-347(Soyabeans)</w:t>
            </w:r>
          </w:p>
        </w:tc>
        <w:tc>
          <w:tcPr>
            <w:tcW w:w="1403" w:type="dxa"/>
          </w:tcPr>
          <w:p>
            <w:pPr>
              <w:pStyle w:val="TableParagraph"/>
              <w:spacing w:line="263" w:lineRule="exact" w:before="22"/>
              <w:ind w:left="47"/>
              <w:rPr>
                <w:sz w:val="24"/>
              </w:rPr>
            </w:pPr>
            <w:r>
              <w:rPr>
                <w:spacing w:val="-2"/>
                <w:sz w:val="24"/>
              </w:rPr>
              <w:t>217126</w:t>
            </w:r>
          </w:p>
        </w:tc>
        <w:tc>
          <w:tcPr>
            <w:tcW w:w="1690" w:type="dxa"/>
          </w:tcPr>
          <w:p>
            <w:pPr>
              <w:pStyle w:val="TableParagraph"/>
              <w:spacing w:line="263" w:lineRule="exact" w:before="22"/>
              <w:ind w:left="305"/>
              <w:rPr>
                <w:sz w:val="24"/>
              </w:rPr>
            </w:pPr>
            <w:r>
              <w:rPr>
                <w:spacing w:val="-2"/>
                <w:sz w:val="24"/>
              </w:rPr>
              <w:t>1047422</w:t>
            </w:r>
          </w:p>
        </w:tc>
        <w:tc>
          <w:tcPr>
            <w:tcW w:w="1873" w:type="dxa"/>
          </w:tcPr>
          <w:p>
            <w:pPr>
              <w:pStyle w:val="TableParagraph"/>
              <w:spacing w:line="263" w:lineRule="exact" w:before="22"/>
              <w:ind w:left="336"/>
              <w:rPr>
                <w:sz w:val="24"/>
              </w:rPr>
            </w:pPr>
            <w:r>
              <w:rPr>
                <w:spacing w:val="-2"/>
                <w:sz w:val="24"/>
              </w:rPr>
              <w:t>632.108</w:t>
            </w:r>
          </w:p>
        </w:tc>
      </w:tr>
      <w:tr>
        <w:trPr>
          <w:trHeight w:val="276" w:hRule="atLeast"/>
        </w:trPr>
        <w:tc>
          <w:tcPr>
            <w:tcW w:w="2559" w:type="dxa"/>
          </w:tcPr>
          <w:p>
            <w:pPr>
              <w:pStyle w:val="TableParagraph"/>
              <w:spacing w:line="256" w:lineRule="exact"/>
              <w:ind w:left="7"/>
              <w:rPr>
                <w:b/>
                <w:sz w:val="24"/>
              </w:rPr>
            </w:pPr>
            <w:r>
              <w:rPr>
                <w:b/>
                <w:spacing w:val="-2"/>
                <w:sz w:val="24"/>
              </w:rPr>
              <w:t>AGP15-348(Soyabeans)</w:t>
            </w:r>
          </w:p>
        </w:tc>
        <w:tc>
          <w:tcPr>
            <w:tcW w:w="1403" w:type="dxa"/>
          </w:tcPr>
          <w:p>
            <w:pPr>
              <w:pStyle w:val="TableParagraph"/>
              <w:spacing w:line="256" w:lineRule="exact"/>
              <w:ind w:left="47"/>
              <w:rPr>
                <w:sz w:val="24"/>
              </w:rPr>
            </w:pPr>
            <w:r>
              <w:rPr>
                <w:spacing w:val="-2"/>
                <w:sz w:val="24"/>
              </w:rPr>
              <w:t>217207</w:t>
            </w:r>
          </w:p>
        </w:tc>
        <w:tc>
          <w:tcPr>
            <w:tcW w:w="1690" w:type="dxa"/>
          </w:tcPr>
          <w:p>
            <w:pPr>
              <w:pStyle w:val="TableParagraph"/>
              <w:spacing w:line="256" w:lineRule="exact"/>
              <w:ind w:left="305"/>
              <w:rPr>
                <w:sz w:val="24"/>
              </w:rPr>
            </w:pPr>
            <w:r>
              <w:rPr>
                <w:spacing w:val="-2"/>
                <w:sz w:val="24"/>
              </w:rPr>
              <w:t>1047362</w:t>
            </w:r>
          </w:p>
        </w:tc>
        <w:tc>
          <w:tcPr>
            <w:tcW w:w="1873" w:type="dxa"/>
          </w:tcPr>
          <w:p>
            <w:pPr>
              <w:pStyle w:val="TableParagraph"/>
              <w:spacing w:line="256" w:lineRule="exact"/>
              <w:ind w:left="336"/>
              <w:rPr>
                <w:sz w:val="24"/>
              </w:rPr>
            </w:pPr>
            <w:r>
              <w:rPr>
                <w:spacing w:val="-2"/>
                <w:sz w:val="24"/>
              </w:rPr>
              <w:t>1167.972</w:t>
            </w:r>
          </w:p>
        </w:tc>
      </w:tr>
      <w:tr>
        <w:trPr>
          <w:trHeight w:val="276" w:hRule="atLeast"/>
        </w:trPr>
        <w:tc>
          <w:tcPr>
            <w:tcW w:w="2559" w:type="dxa"/>
          </w:tcPr>
          <w:p>
            <w:pPr>
              <w:pStyle w:val="TableParagraph"/>
              <w:spacing w:line="256" w:lineRule="exact"/>
              <w:ind w:left="7"/>
              <w:rPr>
                <w:b/>
                <w:sz w:val="24"/>
              </w:rPr>
            </w:pPr>
            <w:r>
              <w:rPr>
                <w:b/>
                <w:spacing w:val="-2"/>
                <w:sz w:val="24"/>
              </w:rPr>
              <w:t>AGP16-349(Soyabeans)</w:t>
            </w:r>
          </w:p>
        </w:tc>
        <w:tc>
          <w:tcPr>
            <w:tcW w:w="1403" w:type="dxa"/>
          </w:tcPr>
          <w:p>
            <w:pPr>
              <w:pStyle w:val="TableParagraph"/>
              <w:spacing w:line="256" w:lineRule="exact"/>
              <w:ind w:left="47"/>
              <w:rPr>
                <w:sz w:val="24"/>
              </w:rPr>
            </w:pPr>
            <w:r>
              <w:rPr>
                <w:spacing w:val="-2"/>
                <w:sz w:val="24"/>
              </w:rPr>
              <w:t>217232</w:t>
            </w:r>
          </w:p>
        </w:tc>
        <w:tc>
          <w:tcPr>
            <w:tcW w:w="1690" w:type="dxa"/>
          </w:tcPr>
          <w:p>
            <w:pPr>
              <w:pStyle w:val="TableParagraph"/>
              <w:spacing w:line="256" w:lineRule="exact"/>
              <w:ind w:left="305"/>
              <w:rPr>
                <w:sz w:val="24"/>
              </w:rPr>
            </w:pPr>
            <w:r>
              <w:rPr>
                <w:spacing w:val="-2"/>
                <w:sz w:val="24"/>
              </w:rPr>
              <w:t>1047388</w:t>
            </w:r>
          </w:p>
        </w:tc>
        <w:tc>
          <w:tcPr>
            <w:tcW w:w="1873" w:type="dxa"/>
          </w:tcPr>
          <w:p>
            <w:pPr>
              <w:pStyle w:val="TableParagraph"/>
              <w:spacing w:line="256" w:lineRule="exact"/>
              <w:ind w:left="336"/>
              <w:rPr>
                <w:sz w:val="24"/>
              </w:rPr>
            </w:pPr>
            <w:r>
              <w:rPr>
                <w:spacing w:val="-2"/>
                <w:sz w:val="24"/>
              </w:rPr>
              <w:t>1025.263</w:t>
            </w:r>
          </w:p>
        </w:tc>
      </w:tr>
      <w:tr>
        <w:trPr>
          <w:trHeight w:val="276" w:hRule="atLeast"/>
        </w:trPr>
        <w:tc>
          <w:tcPr>
            <w:tcW w:w="2559" w:type="dxa"/>
          </w:tcPr>
          <w:p>
            <w:pPr>
              <w:pStyle w:val="TableParagraph"/>
              <w:spacing w:line="256" w:lineRule="exact"/>
              <w:ind w:left="7"/>
              <w:rPr>
                <w:b/>
                <w:sz w:val="24"/>
              </w:rPr>
            </w:pPr>
            <w:r>
              <w:rPr>
                <w:b/>
                <w:spacing w:val="-2"/>
                <w:sz w:val="24"/>
              </w:rPr>
              <w:t>AGP17-350(Cassava)</w:t>
            </w:r>
          </w:p>
        </w:tc>
        <w:tc>
          <w:tcPr>
            <w:tcW w:w="1403" w:type="dxa"/>
          </w:tcPr>
          <w:p>
            <w:pPr>
              <w:pStyle w:val="TableParagraph"/>
              <w:spacing w:line="256" w:lineRule="exact"/>
              <w:ind w:left="47"/>
              <w:rPr>
                <w:sz w:val="24"/>
              </w:rPr>
            </w:pPr>
            <w:r>
              <w:rPr>
                <w:spacing w:val="-2"/>
                <w:sz w:val="24"/>
              </w:rPr>
              <w:t>217205</w:t>
            </w:r>
          </w:p>
        </w:tc>
        <w:tc>
          <w:tcPr>
            <w:tcW w:w="1690" w:type="dxa"/>
          </w:tcPr>
          <w:p>
            <w:pPr>
              <w:pStyle w:val="TableParagraph"/>
              <w:spacing w:line="256" w:lineRule="exact"/>
              <w:ind w:left="305"/>
              <w:rPr>
                <w:sz w:val="24"/>
              </w:rPr>
            </w:pPr>
            <w:r>
              <w:rPr>
                <w:spacing w:val="-2"/>
                <w:sz w:val="24"/>
              </w:rPr>
              <w:t>1047394</w:t>
            </w:r>
          </w:p>
        </w:tc>
        <w:tc>
          <w:tcPr>
            <w:tcW w:w="1873" w:type="dxa"/>
          </w:tcPr>
          <w:p>
            <w:pPr>
              <w:pStyle w:val="TableParagraph"/>
              <w:spacing w:line="256" w:lineRule="exact"/>
              <w:ind w:left="336"/>
              <w:rPr>
                <w:sz w:val="24"/>
              </w:rPr>
            </w:pPr>
            <w:r>
              <w:rPr>
                <w:spacing w:val="-2"/>
                <w:sz w:val="24"/>
              </w:rPr>
              <w:t>1161.671</w:t>
            </w:r>
          </w:p>
        </w:tc>
      </w:tr>
      <w:tr>
        <w:trPr>
          <w:trHeight w:val="275" w:hRule="atLeast"/>
        </w:trPr>
        <w:tc>
          <w:tcPr>
            <w:tcW w:w="2559" w:type="dxa"/>
          </w:tcPr>
          <w:p>
            <w:pPr>
              <w:pStyle w:val="TableParagraph"/>
              <w:spacing w:line="256" w:lineRule="exact"/>
              <w:ind w:left="7"/>
              <w:rPr>
                <w:b/>
                <w:sz w:val="24"/>
              </w:rPr>
            </w:pPr>
            <w:r>
              <w:rPr>
                <w:b/>
                <w:spacing w:val="-2"/>
                <w:sz w:val="24"/>
              </w:rPr>
              <w:t>AGP18-351(Maize)</w:t>
            </w:r>
          </w:p>
        </w:tc>
        <w:tc>
          <w:tcPr>
            <w:tcW w:w="1403" w:type="dxa"/>
          </w:tcPr>
          <w:p>
            <w:pPr>
              <w:pStyle w:val="TableParagraph"/>
              <w:spacing w:line="256" w:lineRule="exact"/>
              <w:ind w:left="47"/>
              <w:rPr>
                <w:sz w:val="24"/>
              </w:rPr>
            </w:pPr>
            <w:r>
              <w:rPr>
                <w:spacing w:val="-2"/>
                <w:sz w:val="24"/>
              </w:rPr>
              <w:t>217201</w:t>
            </w:r>
          </w:p>
        </w:tc>
        <w:tc>
          <w:tcPr>
            <w:tcW w:w="1690" w:type="dxa"/>
          </w:tcPr>
          <w:p>
            <w:pPr>
              <w:pStyle w:val="TableParagraph"/>
              <w:spacing w:line="256" w:lineRule="exact"/>
              <w:ind w:left="305"/>
              <w:rPr>
                <w:sz w:val="24"/>
              </w:rPr>
            </w:pPr>
            <w:r>
              <w:rPr>
                <w:spacing w:val="-2"/>
                <w:sz w:val="24"/>
              </w:rPr>
              <w:t>1047360</w:t>
            </w:r>
          </w:p>
        </w:tc>
        <w:tc>
          <w:tcPr>
            <w:tcW w:w="1873" w:type="dxa"/>
          </w:tcPr>
          <w:p>
            <w:pPr>
              <w:pStyle w:val="TableParagraph"/>
              <w:spacing w:line="256" w:lineRule="exact"/>
              <w:ind w:left="336"/>
              <w:rPr>
                <w:sz w:val="24"/>
              </w:rPr>
            </w:pPr>
            <w:r>
              <w:rPr>
                <w:spacing w:val="-2"/>
                <w:sz w:val="24"/>
              </w:rPr>
              <w:t>1167.972</w:t>
            </w:r>
          </w:p>
        </w:tc>
      </w:tr>
      <w:tr>
        <w:trPr>
          <w:trHeight w:val="275" w:hRule="atLeast"/>
        </w:trPr>
        <w:tc>
          <w:tcPr>
            <w:tcW w:w="2559" w:type="dxa"/>
          </w:tcPr>
          <w:p>
            <w:pPr>
              <w:pStyle w:val="TableParagraph"/>
              <w:spacing w:line="256" w:lineRule="exact"/>
              <w:ind w:left="7"/>
              <w:rPr>
                <w:b/>
                <w:sz w:val="24"/>
              </w:rPr>
            </w:pPr>
            <w:r>
              <w:rPr>
                <w:b/>
                <w:spacing w:val="-2"/>
                <w:sz w:val="24"/>
              </w:rPr>
              <w:t>AGP19-352(Groundnut)</w:t>
            </w:r>
          </w:p>
        </w:tc>
        <w:tc>
          <w:tcPr>
            <w:tcW w:w="1403" w:type="dxa"/>
          </w:tcPr>
          <w:p>
            <w:pPr>
              <w:pStyle w:val="TableParagraph"/>
              <w:spacing w:line="256" w:lineRule="exact"/>
              <w:ind w:left="47"/>
              <w:rPr>
                <w:sz w:val="24"/>
              </w:rPr>
            </w:pPr>
            <w:r>
              <w:rPr>
                <w:spacing w:val="-2"/>
                <w:sz w:val="24"/>
              </w:rPr>
              <w:t>217174</w:t>
            </w:r>
          </w:p>
        </w:tc>
        <w:tc>
          <w:tcPr>
            <w:tcW w:w="1690" w:type="dxa"/>
          </w:tcPr>
          <w:p>
            <w:pPr>
              <w:pStyle w:val="TableParagraph"/>
              <w:spacing w:line="256" w:lineRule="exact"/>
              <w:ind w:left="305"/>
              <w:rPr>
                <w:sz w:val="24"/>
              </w:rPr>
            </w:pPr>
            <w:r>
              <w:rPr>
                <w:spacing w:val="-2"/>
                <w:sz w:val="24"/>
              </w:rPr>
              <w:t>1047385</w:t>
            </w:r>
          </w:p>
        </w:tc>
        <w:tc>
          <w:tcPr>
            <w:tcW w:w="1873" w:type="dxa"/>
          </w:tcPr>
          <w:p>
            <w:pPr>
              <w:pStyle w:val="TableParagraph"/>
              <w:spacing w:line="256" w:lineRule="exact"/>
              <w:ind w:left="336"/>
              <w:rPr>
                <w:sz w:val="24"/>
              </w:rPr>
            </w:pPr>
            <w:r>
              <w:rPr>
                <w:spacing w:val="-2"/>
                <w:sz w:val="24"/>
              </w:rPr>
              <w:t>807.647</w:t>
            </w:r>
          </w:p>
        </w:tc>
      </w:tr>
      <w:tr>
        <w:trPr>
          <w:trHeight w:val="276" w:hRule="atLeast"/>
        </w:trPr>
        <w:tc>
          <w:tcPr>
            <w:tcW w:w="2559" w:type="dxa"/>
          </w:tcPr>
          <w:p>
            <w:pPr>
              <w:pStyle w:val="TableParagraph"/>
              <w:spacing w:line="256" w:lineRule="exact"/>
              <w:ind w:left="7"/>
              <w:rPr>
                <w:b/>
                <w:sz w:val="24"/>
              </w:rPr>
            </w:pPr>
            <w:r>
              <w:rPr>
                <w:b/>
                <w:spacing w:val="-2"/>
                <w:sz w:val="24"/>
              </w:rPr>
              <w:t>AGP20-353(Soyabeans)</w:t>
            </w:r>
          </w:p>
        </w:tc>
        <w:tc>
          <w:tcPr>
            <w:tcW w:w="1403" w:type="dxa"/>
          </w:tcPr>
          <w:p>
            <w:pPr>
              <w:pStyle w:val="TableParagraph"/>
              <w:spacing w:line="256" w:lineRule="exact"/>
              <w:ind w:left="47"/>
              <w:rPr>
                <w:sz w:val="24"/>
              </w:rPr>
            </w:pPr>
            <w:r>
              <w:rPr>
                <w:spacing w:val="-2"/>
                <w:sz w:val="24"/>
              </w:rPr>
              <w:t>217249</w:t>
            </w:r>
          </w:p>
        </w:tc>
        <w:tc>
          <w:tcPr>
            <w:tcW w:w="1690" w:type="dxa"/>
          </w:tcPr>
          <w:p>
            <w:pPr>
              <w:pStyle w:val="TableParagraph"/>
              <w:spacing w:line="256" w:lineRule="exact"/>
              <w:ind w:left="305"/>
              <w:rPr>
                <w:sz w:val="24"/>
              </w:rPr>
            </w:pPr>
            <w:r>
              <w:rPr>
                <w:spacing w:val="-2"/>
                <w:sz w:val="24"/>
              </w:rPr>
              <w:t>1047348</w:t>
            </w:r>
          </w:p>
        </w:tc>
        <w:tc>
          <w:tcPr>
            <w:tcW w:w="1873" w:type="dxa"/>
          </w:tcPr>
          <w:p>
            <w:pPr>
              <w:pStyle w:val="TableParagraph"/>
              <w:spacing w:line="256" w:lineRule="exact"/>
              <w:ind w:left="336"/>
              <w:rPr>
                <w:sz w:val="24"/>
              </w:rPr>
            </w:pPr>
            <w:r>
              <w:rPr>
                <w:spacing w:val="-2"/>
                <w:sz w:val="24"/>
              </w:rPr>
              <w:t>630.323</w:t>
            </w:r>
          </w:p>
        </w:tc>
      </w:tr>
      <w:tr>
        <w:trPr>
          <w:trHeight w:val="275" w:hRule="atLeast"/>
        </w:trPr>
        <w:tc>
          <w:tcPr>
            <w:tcW w:w="2559" w:type="dxa"/>
          </w:tcPr>
          <w:p>
            <w:pPr>
              <w:pStyle w:val="TableParagraph"/>
              <w:spacing w:line="256" w:lineRule="exact"/>
              <w:ind w:left="7"/>
              <w:rPr>
                <w:b/>
                <w:sz w:val="24"/>
              </w:rPr>
            </w:pPr>
            <w:r>
              <w:rPr>
                <w:b/>
                <w:spacing w:val="-2"/>
                <w:sz w:val="24"/>
              </w:rPr>
              <w:t>AGP21-354(Groundnut)</w:t>
            </w:r>
          </w:p>
        </w:tc>
        <w:tc>
          <w:tcPr>
            <w:tcW w:w="1403" w:type="dxa"/>
          </w:tcPr>
          <w:p>
            <w:pPr>
              <w:pStyle w:val="TableParagraph"/>
              <w:spacing w:line="256" w:lineRule="exact"/>
              <w:ind w:left="47"/>
              <w:rPr>
                <w:sz w:val="24"/>
              </w:rPr>
            </w:pPr>
            <w:r>
              <w:rPr>
                <w:spacing w:val="-2"/>
                <w:sz w:val="24"/>
              </w:rPr>
              <w:t>217271</w:t>
            </w:r>
          </w:p>
        </w:tc>
        <w:tc>
          <w:tcPr>
            <w:tcW w:w="1690" w:type="dxa"/>
          </w:tcPr>
          <w:p>
            <w:pPr>
              <w:pStyle w:val="TableParagraph"/>
              <w:spacing w:line="256" w:lineRule="exact"/>
              <w:ind w:left="305"/>
              <w:rPr>
                <w:sz w:val="24"/>
              </w:rPr>
            </w:pPr>
            <w:r>
              <w:rPr>
                <w:spacing w:val="-2"/>
                <w:sz w:val="24"/>
              </w:rPr>
              <w:t>1047337</w:t>
            </w:r>
          </w:p>
        </w:tc>
        <w:tc>
          <w:tcPr>
            <w:tcW w:w="1873" w:type="dxa"/>
          </w:tcPr>
          <w:p>
            <w:pPr>
              <w:pStyle w:val="TableParagraph"/>
              <w:spacing w:line="256" w:lineRule="exact"/>
              <w:ind w:left="336"/>
              <w:rPr>
                <w:sz w:val="24"/>
              </w:rPr>
            </w:pPr>
            <w:r>
              <w:rPr>
                <w:spacing w:val="-2"/>
                <w:sz w:val="24"/>
              </w:rPr>
              <w:t>1045.863</w:t>
            </w:r>
          </w:p>
        </w:tc>
      </w:tr>
      <w:tr>
        <w:trPr>
          <w:trHeight w:val="276" w:hRule="atLeast"/>
        </w:trPr>
        <w:tc>
          <w:tcPr>
            <w:tcW w:w="2559" w:type="dxa"/>
            <w:tcBorders>
              <w:bottom w:val="single" w:sz="4" w:space="0" w:color="000000"/>
            </w:tcBorders>
          </w:tcPr>
          <w:p>
            <w:pPr>
              <w:pStyle w:val="TableParagraph"/>
              <w:spacing w:line="256" w:lineRule="exact"/>
              <w:ind w:left="7"/>
              <w:rPr>
                <w:b/>
                <w:sz w:val="24"/>
              </w:rPr>
            </w:pPr>
            <w:r>
              <w:rPr>
                <w:b/>
                <w:spacing w:val="-2"/>
                <w:sz w:val="24"/>
              </w:rPr>
              <w:t>AGP22-355(Maize)</w:t>
            </w:r>
          </w:p>
        </w:tc>
        <w:tc>
          <w:tcPr>
            <w:tcW w:w="1403" w:type="dxa"/>
            <w:tcBorders>
              <w:bottom w:val="single" w:sz="4" w:space="0" w:color="000000"/>
            </w:tcBorders>
          </w:tcPr>
          <w:p>
            <w:pPr>
              <w:pStyle w:val="TableParagraph"/>
              <w:spacing w:line="256" w:lineRule="exact"/>
              <w:ind w:left="47"/>
              <w:rPr>
                <w:sz w:val="24"/>
              </w:rPr>
            </w:pPr>
            <w:r>
              <w:rPr>
                <w:spacing w:val="-2"/>
                <w:sz w:val="24"/>
              </w:rPr>
              <w:t>217275</w:t>
            </w:r>
          </w:p>
        </w:tc>
        <w:tc>
          <w:tcPr>
            <w:tcW w:w="1690" w:type="dxa"/>
            <w:tcBorders>
              <w:bottom w:val="single" w:sz="4" w:space="0" w:color="000000"/>
            </w:tcBorders>
          </w:tcPr>
          <w:p>
            <w:pPr>
              <w:pStyle w:val="TableParagraph"/>
              <w:spacing w:line="256" w:lineRule="exact"/>
              <w:ind w:left="305"/>
              <w:rPr>
                <w:sz w:val="24"/>
              </w:rPr>
            </w:pPr>
            <w:r>
              <w:rPr>
                <w:spacing w:val="-2"/>
                <w:sz w:val="24"/>
              </w:rPr>
              <w:t>1047336</w:t>
            </w:r>
          </w:p>
        </w:tc>
        <w:tc>
          <w:tcPr>
            <w:tcW w:w="1873" w:type="dxa"/>
            <w:tcBorders>
              <w:bottom w:val="single" w:sz="4" w:space="0" w:color="000000"/>
            </w:tcBorders>
          </w:tcPr>
          <w:p>
            <w:pPr>
              <w:pStyle w:val="TableParagraph"/>
              <w:spacing w:line="256" w:lineRule="exact"/>
              <w:ind w:left="336"/>
              <w:rPr>
                <w:sz w:val="24"/>
              </w:rPr>
            </w:pPr>
            <w:r>
              <w:rPr>
                <w:spacing w:val="-2"/>
                <w:sz w:val="24"/>
              </w:rPr>
              <w:t>1045.863</w:t>
            </w:r>
          </w:p>
        </w:tc>
      </w:tr>
    </w:tbl>
    <w:p>
      <w:pPr>
        <w:spacing w:after="0" w:line="256" w:lineRule="exact"/>
        <w:rPr>
          <w:sz w:val="24"/>
        </w:rPr>
        <w:sectPr>
          <w:pgSz w:w="12240" w:h="15840"/>
          <w:pgMar w:header="0" w:footer="302" w:top="1340" w:bottom="500" w:left="900" w:right="280"/>
        </w:sectPr>
      </w:pPr>
    </w:p>
    <w:p>
      <w:pPr>
        <w:pStyle w:val="BodyText"/>
        <w:spacing w:before="70"/>
        <w:ind w:left="1085" w:right="1024"/>
      </w:pPr>
      <w:r>
        <w:rPr/>
        <mc:AlternateContent>
          <mc:Choice Requires="wps">
            <w:drawing>
              <wp:anchor distT="0" distB="0" distL="0" distR="0" allowOverlap="1" layoutInCell="1" locked="0" behindDoc="0" simplePos="0" relativeHeight="15758336">
                <wp:simplePos x="0" y="0"/>
                <wp:positionH relativeFrom="page">
                  <wp:posOffset>1863428</wp:posOffset>
                </wp:positionH>
                <wp:positionV relativeFrom="page">
                  <wp:posOffset>2822194</wp:posOffset>
                </wp:positionV>
                <wp:extent cx="5039995" cy="28321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5039995" cy="283210"/>
                        </a:xfrm>
                        <a:prstGeom prst="rect">
                          <a:avLst/>
                        </a:prstGeom>
                      </wps:spPr>
                      <wps:txbx>
                        <w:txbxContent>
                          <w:p>
                            <w:pPr>
                              <w:spacing w:before="7"/>
                              <w:ind w:left="20" w:right="0" w:firstLine="0"/>
                              <w:jc w:val="left"/>
                              <w:rPr>
                                <w:sz w:val="24"/>
                              </w:rPr>
                            </w:pPr>
                            <w:r>
                              <w:rPr>
                                <w:position w:val="1"/>
                                <w:sz w:val="24"/>
                              </w:rPr>
                              <w:t>-</w:t>
                            </w:r>
                            <w:r>
                              <w:rPr>
                                <w:spacing w:val="25"/>
                                <w:position w:val="1"/>
                                <w:sz w:val="24"/>
                              </w:rPr>
                              <w:t> </w:t>
                            </w:r>
                            <w:r>
                              <w:rPr>
                                <w:spacing w:val="-10"/>
                                <w:sz w:val="24"/>
                              </w:rPr>
                              <w:t>…</w:t>
                            </w:r>
                          </w:p>
                          <w:p>
                            <w:pPr>
                              <w:spacing w:before="165"/>
                              <w:ind w:left="20" w:right="0" w:firstLine="0"/>
                              <w:jc w:val="left"/>
                              <w:rPr>
                                <w:sz w:val="24"/>
                              </w:rPr>
                            </w:pPr>
                            <w:r>
                              <w:rPr>
                                <w:sz w:val="24"/>
                              </w:rPr>
                              <w:t>-</w:t>
                            </w:r>
                            <w:r>
                              <w:rPr>
                                <w:spacing w:val="25"/>
                                <w:sz w:val="24"/>
                              </w:rPr>
                              <w:t> </w:t>
                            </w:r>
                            <w:r>
                              <w:rPr>
                                <w:spacing w:val="-10"/>
                                <w:position w:val="-2"/>
                                <w:sz w:val="24"/>
                              </w:rPr>
                              <w:t>…</w:t>
                            </w:r>
                          </w:p>
                          <w:p>
                            <w:pPr>
                              <w:spacing w:before="144"/>
                              <w:ind w:left="20" w:right="0" w:firstLine="0"/>
                              <w:jc w:val="left"/>
                              <w:rPr>
                                <w:sz w:val="24"/>
                              </w:rPr>
                            </w:pPr>
                            <w:r>
                              <w:rPr>
                                <w:sz w:val="24"/>
                              </w:rPr>
                              <w:t>-</w:t>
                            </w:r>
                            <w:r>
                              <w:rPr>
                                <w:spacing w:val="25"/>
                                <w:sz w:val="24"/>
                              </w:rPr>
                              <w:t> </w:t>
                            </w:r>
                            <w:r>
                              <w:rPr>
                                <w:spacing w:val="-10"/>
                                <w:position w:val="-4"/>
                                <w:sz w:val="24"/>
                              </w:rPr>
                              <w:t>…</w:t>
                            </w:r>
                          </w:p>
                          <w:p>
                            <w:pPr>
                              <w:spacing w:before="123"/>
                              <w:ind w:left="20" w:right="0" w:firstLine="0"/>
                              <w:jc w:val="left"/>
                              <w:rPr>
                                <w:sz w:val="24"/>
                              </w:rPr>
                            </w:pPr>
                            <w:r>
                              <w:rPr>
                                <w:sz w:val="24"/>
                              </w:rPr>
                              <w:t>-</w:t>
                            </w:r>
                            <w:r>
                              <w:rPr>
                                <w:spacing w:val="25"/>
                                <w:sz w:val="24"/>
                              </w:rPr>
                              <w:t> </w:t>
                            </w:r>
                            <w:r>
                              <w:rPr>
                                <w:spacing w:val="-10"/>
                                <w:position w:val="-5"/>
                                <w:sz w:val="24"/>
                              </w:rPr>
                              <w:t>…</w:t>
                            </w:r>
                          </w:p>
                          <w:p>
                            <w:pPr>
                              <w:spacing w:before="112"/>
                              <w:ind w:left="20" w:right="0" w:firstLine="0"/>
                              <w:jc w:val="left"/>
                              <w:rPr>
                                <w:sz w:val="24"/>
                              </w:rPr>
                            </w:pPr>
                            <w:r>
                              <w:rPr>
                                <w:sz w:val="24"/>
                              </w:rPr>
                              <w:t>-</w:t>
                            </w:r>
                            <w:r>
                              <w:rPr>
                                <w:spacing w:val="25"/>
                                <w:sz w:val="24"/>
                              </w:rPr>
                              <w:t> </w:t>
                            </w:r>
                            <w:r>
                              <w:rPr>
                                <w:spacing w:val="-10"/>
                                <w:position w:val="-7"/>
                                <w:sz w:val="24"/>
                              </w:rPr>
                              <w:t>…</w:t>
                            </w:r>
                          </w:p>
                          <w:p>
                            <w:pPr>
                              <w:spacing w:before="93"/>
                              <w:ind w:left="20" w:right="0" w:firstLine="0"/>
                              <w:jc w:val="left"/>
                              <w:rPr>
                                <w:sz w:val="24"/>
                              </w:rPr>
                            </w:pPr>
                            <w:r>
                              <w:rPr>
                                <w:sz w:val="24"/>
                              </w:rPr>
                              <w:t>-</w:t>
                            </w:r>
                            <w:r>
                              <w:rPr>
                                <w:spacing w:val="25"/>
                                <w:sz w:val="24"/>
                              </w:rPr>
                              <w:t> </w:t>
                            </w:r>
                            <w:r>
                              <w:rPr>
                                <w:spacing w:val="-10"/>
                                <w:position w:val="-9"/>
                                <w:sz w:val="24"/>
                              </w:rPr>
                              <w:t>…</w:t>
                            </w:r>
                          </w:p>
                          <w:p>
                            <w:pPr>
                              <w:spacing w:before="73"/>
                              <w:ind w:left="20" w:right="0" w:firstLine="0"/>
                              <w:jc w:val="left"/>
                              <w:rPr>
                                <w:sz w:val="24"/>
                              </w:rPr>
                            </w:pPr>
                            <w:r>
                              <w:rPr>
                                <w:sz w:val="24"/>
                              </w:rPr>
                              <w:t>-</w:t>
                            </w:r>
                            <w:r>
                              <w:rPr>
                                <w:spacing w:val="25"/>
                                <w:sz w:val="24"/>
                              </w:rPr>
                              <w:t> </w:t>
                            </w:r>
                            <w:r>
                              <w:rPr>
                                <w:spacing w:val="-10"/>
                                <w:position w:val="-11"/>
                                <w:sz w:val="24"/>
                              </w:rPr>
                              <w:t>…</w:t>
                            </w:r>
                          </w:p>
                          <w:p>
                            <w:pPr>
                              <w:spacing w:before="53"/>
                              <w:ind w:left="20" w:right="0" w:firstLine="0"/>
                              <w:jc w:val="left"/>
                              <w:rPr>
                                <w:sz w:val="24"/>
                              </w:rPr>
                            </w:pPr>
                            <w:r>
                              <w:rPr>
                                <w:sz w:val="24"/>
                              </w:rPr>
                              <w:t>-</w:t>
                            </w:r>
                            <w:r>
                              <w:rPr>
                                <w:spacing w:val="25"/>
                                <w:sz w:val="24"/>
                              </w:rPr>
                              <w:t> </w:t>
                            </w:r>
                            <w:r>
                              <w:rPr>
                                <w:spacing w:val="-10"/>
                                <w:position w:val="-13"/>
                                <w:sz w:val="24"/>
                              </w:rPr>
                              <w:t>…</w:t>
                            </w:r>
                          </w:p>
                          <w:p>
                            <w:pPr>
                              <w:spacing w:before="33"/>
                              <w:ind w:left="20" w:right="0" w:firstLine="0"/>
                              <w:jc w:val="left"/>
                              <w:rPr>
                                <w:sz w:val="24"/>
                              </w:rPr>
                            </w:pPr>
                            <w:r>
                              <w:rPr>
                                <w:sz w:val="24"/>
                              </w:rPr>
                              <w:t>-</w:t>
                            </w:r>
                            <w:r>
                              <w:rPr>
                                <w:spacing w:val="25"/>
                                <w:sz w:val="24"/>
                              </w:rPr>
                              <w:t> </w:t>
                            </w:r>
                            <w:r>
                              <w:rPr>
                                <w:spacing w:val="-10"/>
                                <w:position w:val="-15"/>
                                <w:sz w:val="24"/>
                              </w:rPr>
                              <w:t>…</w:t>
                            </w:r>
                          </w:p>
                          <w:p>
                            <w:pPr>
                              <w:spacing w:line="227" w:lineRule="exact" w:before="13"/>
                              <w:ind w:left="20" w:right="0" w:firstLine="0"/>
                              <w:jc w:val="left"/>
                              <w:rPr>
                                <w:sz w:val="24"/>
                              </w:rPr>
                            </w:pPr>
                            <w:r>
                              <w:rPr>
                                <w:spacing w:val="-10"/>
                                <w:sz w:val="24"/>
                              </w:rPr>
                              <w:t>-</w:t>
                            </w:r>
                          </w:p>
                          <w:p>
                            <w:pPr>
                              <w:spacing w:line="224" w:lineRule="exact" w:before="0"/>
                              <w:ind w:left="185" w:right="0" w:firstLine="0"/>
                              <w:jc w:val="left"/>
                              <w:rPr>
                                <w:sz w:val="24"/>
                              </w:rPr>
                            </w:pPr>
                            <w:r>
                              <w:rPr>
                                <w:spacing w:val="-10"/>
                                <w:sz w:val="24"/>
                              </w:rPr>
                              <w:t>…</w:t>
                            </w:r>
                          </w:p>
                          <w:p>
                            <w:pPr>
                              <w:spacing w:line="234" w:lineRule="exact" w:before="0"/>
                              <w:ind w:left="20" w:right="0" w:firstLine="0"/>
                              <w:jc w:val="left"/>
                              <w:rPr>
                                <w:sz w:val="24"/>
                              </w:rPr>
                            </w:pPr>
                            <w:r>
                              <w:rPr>
                                <w:spacing w:val="-10"/>
                                <w:sz w:val="24"/>
                              </w:rPr>
                              <w:t>-</w:t>
                            </w:r>
                          </w:p>
                          <w:p>
                            <w:pPr>
                              <w:spacing w:line="224" w:lineRule="exact" w:before="0"/>
                              <w:ind w:left="185" w:right="0" w:firstLine="0"/>
                              <w:jc w:val="left"/>
                              <w:rPr>
                                <w:sz w:val="24"/>
                              </w:rPr>
                            </w:pPr>
                            <w:r>
                              <w:rPr>
                                <w:spacing w:val="-10"/>
                                <w:sz w:val="24"/>
                              </w:rPr>
                              <w:t>…</w:t>
                            </w:r>
                          </w:p>
                          <w:p>
                            <w:pPr>
                              <w:spacing w:line="234" w:lineRule="exact" w:before="0"/>
                              <w:ind w:left="20" w:right="0" w:firstLine="0"/>
                              <w:jc w:val="left"/>
                              <w:rPr>
                                <w:sz w:val="24"/>
                              </w:rPr>
                            </w:pPr>
                            <w:r>
                              <w:rPr>
                                <w:spacing w:val="-10"/>
                                <w:sz w:val="24"/>
                              </w:rPr>
                              <w:t>-</w:t>
                            </w:r>
                          </w:p>
                          <w:p>
                            <w:pPr>
                              <w:spacing w:line="224" w:lineRule="exact" w:before="0"/>
                              <w:ind w:left="185" w:right="0" w:firstLine="0"/>
                              <w:jc w:val="left"/>
                              <w:rPr>
                                <w:sz w:val="24"/>
                              </w:rPr>
                            </w:pPr>
                            <w:r>
                              <w:rPr>
                                <w:spacing w:val="-10"/>
                                <w:sz w:val="24"/>
                              </w:rPr>
                              <w:t>…</w:t>
                            </w:r>
                          </w:p>
                          <w:p>
                            <w:pPr>
                              <w:spacing w:line="234" w:lineRule="exact" w:before="0"/>
                              <w:ind w:left="20" w:right="0" w:firstLine="0"/>
                              <w:jc w:val="left"/>
                              <w:rPr>
                                <w:sz w:val="24"/>
                              </w:rPr>
                            </w:pPr>
                            <w:r>
                              <w:rPr>
                                <w:spacing w:val="-10"/>
                                <w:sz w:val="24"/>
                              </w:rPr>
                              <w:t>-</w:t>
                            </w:r>
                          </w:p>
                          <w:p>
                            <w:pPr>
                              <w:spacing w:line="224" w:lineRule="exact" w:before="0"/>
                              <w:ind w:left="185" w:right="0" w:firstLine="0"/>
                              <w:jc w:val="left"/>
                              <w:rPr>
                                <w:sz w:val="24"/>
                              </w:rPr>
                            </w:pPr>
                            <w:r>
                              <w:rPr>
                                <w:spacing w:val="-10"/>
                                <w:sz w:val="24"/>
                              </w:rPr>
                              <w:t>…</w:t>
                            </w:r>
                          </w:p>
                          <w:p>
                            <w:pPr>
                              <w:spacing w:line="234" w:lineRule="exact" w:before="0"/>
                              <w:ind w:left="20" w:right="0" w:firstLine="0"/>
                              <w:jc w:val="left"/>
                              <w:rPr>
                                <w:sz w:val="24"/>
                              </w:rPr>
                            </w:pPr>
                            <w:r>
                              <w:rPr>
                                <w:spacing w:val="-10"/>
                                <w:sz w:val="24"/>
                              </w:rPr>
                              <w:t>-</w:t>
                            </w:r>
                          </w:p>
                          <w:p>
                            <w:pPr>
                              <w:spacing w:line="225" w:lineRule="exact" w:before="0"/>
                              <w:ind w:left="185" w:right="0" w:firstLine="0"/>
                              <w:jc w:val="left"/>
                              <w:rPr>
                                <w:sz w:val="24"/>
                              </w:rPr>
                            </w:pPr>
                            <w:r>
                              <w:rPr>
                                <w:spacing w:val="-10"/>
                                <w:sz w:val="24"/>
                              </w:rPr>
                              <w:t>…</w:t>
                            </w:r>
                          </w:p>
                          <w:p>
                            <w:pPr>
                              <w:spacing w:line="233" w:lineRule="exact" w:before="0"/>
                              <w:ind w:left="20" w:right="0" w:firstLine="0"/>
                              <w:jc w:val="left"/>
                              <w:rPr>
                                <w:sz w:val="24"/>
                              </w:rPr>
                            </w:pPr>
                            <w:r>
                              <w:rPr>
                                <w:spacing w:val="-10"/>
                                <w:sz w:val="24"/>
                              </w:rPr>
                              <w:t>-</w:t>
                            </w:r>
                          </w:p>
                          <w:p>
                            <w:pPr>
                              <w:spacing w:line="224" w:lineRule="exact" w:before="0"/>
                              <w:ind w:left="185" w:right="0" w:firstLine="0"/>
                              <w:jc w:val="left"/>
                              <w:rPr>
                                <w:sz w:val="24"/>
                              </w:rPr>
                            </w:pPr>
                            <w:r>
                              <w:rPr>
                                <w:spacing w:val="-10"/>
                                <w:sz w:val="24"/>
                              </w:rPr>
                              <w:t>…</w:t>
                            </w:r>
                          </w:p>
                          <w:p>
                            <w:pPr>
                              <w:spacing w:line="227" w:lineRule="exact" w:before="0"/>
                              <w:ind w:left="20" w:right="0" w:firstLine="0"/>
                              <w:jc w:val="left"/>
                              <w:rPr>
                                <w:sz w:val="24"/>
                              </w:rPr>
                            </w:pPr>
                            <w:r>
                              <w:rPr>
                                <w:spacing w:val="-10"/>
                                <w:sz w:val="24"/>
                              </w:rPr>
                              <w:t>-</w:t>
                            </w:r>
                          </w:p>
                          <w:p>
                            <w:pPr>
                              <w:spacing w:before="14"/>
                              <w:ind w:left="20" w:right="0" w:firstLine="0"/>
                              <w:jc w:val="left"/>
                              <w:rPr>
                                <w:sz w:val="24"/>
                              </w:rPr>
                            </w:pPr>
                            <w:r>
                              <w:rPr>
                                <w:position w:val="-15"/>
                                <w:sz w:val="24"/>
                              </w:rPr>
                              <w:t>-</w:t>
                            </w:r>
                            <w:r>
                              <w:rPr>
                                <w:spacing w:val="25"/>
                                <w:position w:val="-15"/>
                                <w:sz w:val="24"/>
                              </w:rPr>
                              <w:t> </w:t>
                            </w:r>
                            <w:r>
                              <w:rPr>
                                <w:spacing w:val="-10"/>
                                <w:sz w:val="24"/>
                              </w:rPr>
                              <w:t>…</w:t>
                            </w:r>
                          </w:p>
                          <w:p>
                            <w:pPr>
                              <w:spacing w:before="32"/>
                              <w:ind w:left="20" w:right="0" w:firstLine="0"/>
                              <w:jc w:val="left"/>
                              <w:rPr>
                                <w:sz w:val="24"/>
                              </w:rPr>
                            </w:pPr>
                            <w:r>
                              <w:rPr>
                                <w:position w:val="-13"/>
                                <w:sz w:val="24"/>
                              </w:rPr>
                              <w:t>-</w:t>
                            </w:r>
                            <w:r>
                              <w:rPr>
                                <w:spacing w:val="25"/>
                                <w:position w:val="-13"/>
                                <w:sz w:val="24"/>
                              </w:rPr>
                              <w:t> </w:t>
                            </w:r>
                            <w:r>
                              <w:rPr>
                                <w:spacing w:val="-10"/>
                                <w:sz w:val="24"/>
                              </w:rPr>
                              <w:t>…</w:t>
                            </w:r>
                          </w:p>
                        </w:txbxContent>
                      </wps:txbx>
                      <wps:bodyPr wrap="square" lIns="0" tIns="0" rIns="0" bIns="0" rtlCol="0" vert="vert270">
                        <a:noAutofit/>
                      </wps:bodyPr>
                    </wps:wsp>
                  </a:graphicData>
                </a:graphic>
              </wp:anchor>
            </w:drawing>
          </mc:Choice>
          <mc:Fallback>
            <w:pict>
              <v:shape style="position:absolute;margin-left:146.726639pt;margin-top:222.220001pt;width:396.85pt;height:22.3pt;mso-position-horizontal-relative:page;mso-position-vertical-relative:page;z-index:15758336" type="#_x0000_t202" id="docshape48" filled="false" stroked="false">
                <v:textbox inset="0,0,0,0" style="layout-flow:vertical;mso-layout-flow-alt:bottom-to-top">
                  <w:txbxContent>
                    <w:p>
                      <w:pPr>
                        <w:spacing w:before="7"/>
                        <w:ind w:left="20" w:right="0" w:firstLine="0"/>
                        <w:jc w:val="left"/>
                        <w:rPr>
                          <w:sz w:val="24"/>
                        </w:rPr>
                      </w:pPr>
                      <w:r>
                        <w:rPr>
                          <w:position w:val="1"/>
                          <w:sz w:val="24"/>
                        </w:rPr>
                        <w:t>-</w:t>
                      </w:r>
                      <w:r>
                        <w:rPr>
                          <w:spacing w:val="25"/>
                          <w:position w:val="1"/>
                          <w:sz w:val="24"/>
                        </w:rPr>
                        <w:t> </w:t>
                      </w:r>
                      <w:r>
                        <w:rPr>
                          <w:spacing w:val="-10"/>
                          <w:sz w:val="24"/>
                        </w:rPr>
                        <w:t>…</w:t>
                      </w:r>
                    </w:p>
                    <w:p>
                      <w:pPr>
                        <w:spacing w:before="165"/>
                        <w:ind w:left="20" w:right="0" w:firstLine="0"/>
                        <w:jc w:val="left"/>
                        <w:rPr>
                          <w:sz w:val="24"/>
                        </w:rPr>
                      </w:pPr>
                      <w:r>
                        <w:rPr>
                          <w:sz w:val="24"/>
                        </w:rPr>
                        <w:t>-</w:t>
                      </w:r>
                      <w:r>
                        <w:rPr>
                          <w:spacing w:val="25"/>
                          <w:sz w:val="24"/>
                        </w:rPr>
                        <w:t> </w:t>
                      </w:r>
                      <w:r>
                        <w:rPr>
                          <w:spacing w:val="-10"/>
                          <w:position w:val="-2"/>
                          <w:sz w:val="24"/>
                        </w:rPr>
                        <w:t>…</w:t>
                      </w:r>
                    </w:p>
                    <w:p>
                      <w:pPr>
                        <w:spacing w:before="144"/>
                        <w:ind w:left="20" w:right="0" w:firstLine="0"/>
                        <w:jc w:val="left"/>
                        <w:rPr>
                          <w:sz w:val="24"/>
                        </w:rPr>
                      </w:pPr>
                      <w:r>
                        <w:rPr>
                          <w:sz w:val="24"/>
                        </w:rPr>
                        <w:t>-</w:t>
                      </w:r>
                      <w:r>
                        <w:rPr>
                          <w:spacing w:val="25"/>
                          <w:sz w:val="24"/>
                        </w:rPr>
                        <w:t> </w:t>
                      </w:r>
                      <w:r>
                        <w:rPr>
                          <w:spacing w:val="-10"/>
                          <w:position w:val="-4"/>
                          <w:sz w:val="24"/>
                        </w:rPr>
                        <w:t>…</w:t>
                      </w:r>
                    </w:p>
                    <w:p>
                      <w:pPr>
                        <w:spacing w:before="123"/>
                        <w:ind w:left="20" w:right="0" w:firstLine="0"/>
                        <w:jc w:val="left"/>
                        <w:rPr>
                          <w:sz w:val="24"/>
                        </w:rPr>
                      </w:pPr>
                      <w:r>
                        <w:rPr>
                          <w:sz w:val="24"/>
                        </w:rPr>
                        <w:t>-</w:t>
                      </w:r>
                      <w:r>
                        <w:rPr>
                          <w:spacing w:val="25"/>
                          <w:sz w:val="24"/>
                        </w:rPr>
                        <w:t> </w:t>
                      </w:r>
                      <w:r>
                        <w:rPr>
                          <w:spacing w:val="-10"/>
                          <w:position w:val="-5"/>
                          <w:sz w:val="24"/>
                        </w:rPr>
                        <w:t>…</w:t>
                      </w:r>
                    </w:p>
                    <w:p>
                      <w:pPr>
                        <w:spacing w:before="112"/>
                        <w:ind w:left="20" w:right="0" w:firstLine="0"/>
                        <w:jc w:val="left"/>
                        <w:rPr>
                          <w:sz w:val="24"/>
                        </w:rPr>
                      </w:pPr>
                      <w:r>
                        <w:rPr>
                          <w:sz w:val="24"/>
                        </w:rPr>
                        <w:t>-</w:t>
                      </w:r>
                      <w:r>
                        <w:rPr>
                          <w:spacing w:val="25"/>
                          <w:sz w:val="24"/>
                        </w:rPr>
                        <w:t> </w:t>
                      </w:r>
                      <w:r>
                        <w:rPr>
                          <w:spacing w:val="-10"/>
                          <w:position w:val="-7"/>
                          <w:sz w:val="24"/>
                        </w:rPr>
                        <w:t>…</w:t>
                      </w:r>
                    </w:p>
                    <w:p>
                      <w:pPr>
                        <w:spacing w:before="93"/>
                        <w:ind w:left="20" w:right="0" w:firstLine="0"/>
                        <w:jc w:val="left"/>
                        <w:rPr>
                          <w:sz w:val="24"/>
                        </w:rPr>
                      </w:pPr>
                      <w:r>
                        <w:rPr>
                          <w:sz w:val="24"/>
                        </w:rPr>
                        <w:t>-</w:t>
                      </w:r>
                      <w:r>
                        <w:rPr>
                          <w:spacing w:val="25"/>
                          <w:sz w:val="24"/>
                        </w:rPr>
                        <w:t> </w:t>
                      </w:r>
                      <w:r>
                        <w:rPr>
                          <w:spacing w:val="-10"/>
                          <w:position w:val="-9"/>
                          <w:sz w:val="24"/>
                        </w:rPr>
                        <w:t>…</w:t>
                      </w:r>
                    </w:p>
                    <w:p>
                      <w:pPr>
                        <w:spacing w:before="73"/>
                        <w:ind w:left="20" w:right="0" w:firstLine="0"/>
                        <w:jc w:val="left"/>
                        <w:rPr>
                          <w:sz w:val="24"/>
                        </w:rPr>
                      </w:pPr>
                      <w:r>
                        <w:rPr>
                          <w:sz w:val="24"/>
                        </w:rPr>
                        <w:t>-</w:t>
                      </w:r>
                      <w:r>
                        <w:rPr>
                          <w:spacing w:val="25"/>
                          <w:sz w:val="24"/>
                        </w:rPr>
                        <w:t> </w:t>
                      </w:r>
                      <w:r>
                        <w:rPr>
                          <w:spacing w:val="-10"/>
                          <w:position w:val="-11"/>
                          <w:sz w:val="24"/>
                        </w:rPr>
                        <w:t>…</w:t>
                      </w:r>
                    </w:p>
                    <w:p>
                      <w:pPr>
                        <w:spacing w:before="53"/>
                        <w:ind w:left="20" w:right="0" w:firstLine="0"/>
                        <w:jc w:val="left"/>
                        <w:rPr>
                          <w:sz w:val="24"/>
                        </w:rPr>
                      </w:pPr>
                      <w:r>
                        <w:rPr>
                          <w:sz w:val="24"/>
                        </w:rPr>
                        <w:t>-</w:t>
                      </w:r>
                      <w:r>
                        <w:rPr>
                          <w:spacing w:val="25"/>
                          <w:sz w:val="24"/>
                        </w:rPr>
                        <w:t> </w:t>
                      </w:r>
                      <w:r>
                        <w:rPr>
                          <w:spacing w:val="-10"/>
                          <w:position w:val="-13"/>
                          <w:sz w:val="24"/>
                        </w:rPr>
                        <w:t>…</w:t>
                      </w:r>
                    </w:p>
                    <w:p>
                      <w:pPr>
                        <w:spacing w:before="33"/>
                        <w:ind w:left="20" w:right="0" w:firstLine="0"/>
                        <w:jc w:val="left"/>
                        <w:rPr>
                          <w:sz w:val="24"/>
                        </w:rPr>
                      </w:pPr>
                      <w:r>
                        <w:rPr>
                          <w:sz w:val="24"/>
                        </w:rPr>
                        <w:t>-</w:t>
                      </w:r>
                      <w:r>
                        <w:rPr>
                          <w:spacing w:val="25"/>
                          <w:sz w:val="24"/>
                        </w:rPr>
                        <w:t> </w:t>
                      </w:r>
                      <w:r>
                        <w:rPr>
                          <w:spacing w:val="-10"/>
                          <w:position w:val="-15"/>
                          <w:sz w:val="24"/>
                        </w:rPr>
                        <w:t>…</w:t>
                      </w:r>
                    </w:p>
                    <w:p>
                      <w:pPr>
                        <w:spacing w:line="227" w:lineRule="exact" w:before="13"/>
                        <w:ind w:left="20" w:right="0" w:firstLine="0"/>
                        <w:jc w:val="left"/>
                        <w:rPr>
                          <w:sz w:val="24"/>
                        </w:rPr>
                      </w:pPr>
                      <w:r>
                        <w:rPr>
                          <w:spacing w:val="-10"/>
                          <w:sz w:val="24"/>
                        </w:rPr>
                        <w:t>-</w:t>
                      </w:r>
                    </w:p>
                    <w:p>
                      <w:pPr>
                        <w:spacing w:line="224" w:lineRule="exact" w:before="0"/>
                        <w:ind w:left="185" w:right="0" w:firstLine="0"/>
                        <w:jc w:val="left"/>
                        <w:rPr>
                          <w:sz w:val="24"/>
                        </w:rPr>
                      </w:pPr>
                      <w:r>
                        <w:rPr>
                          <w:spacing w:val="-10"/>
                          <w:sz w:val="24"/>
                        </w:rPr>
                        <w:t>…</w:t>
                      </w:r>
                    </w:p>
                    <w:p>
                      <w:pPr>
                        <w:spacing w:line="234" w:lineRule="exact" w:before="0"/>
                        <w:ind w:left="20" w:right="0" w:firstLine="0"/>
                        <w:jc w:val="left"/>
                        <w:rPr>
                          <w:sz w:val="24"/>
                        </w:rPr>
                      </w:pPr>
                      <w:r>
                        <w:rPr>
                          <w:spacing w:val="-10"/>
                          <w:sz w:val="24"/>
                        </w:rPr>
                        <w:t>-</w:t>
                      </w:r>
                    </w:p>
                    <w:p>
                      <w:pPr>
                        <w:spacing w:line="224" w:lineRule="exact" w:before="0"/>
                        <w:ind w:left="185" w:right="0" w:firstLine="0"/>
                        <w:jc w:val="left"/>
                        <w:rPr>
                          <w:sz w:val="24"/>
                        </w:rPr>
                      </w:pPr>
                      <w:r>
                        <w:rPr>
                          <w:spacing w:val="-10"/>
                          <w:sz w:val="24"/>
                        </w:rPr>
                        <w:t>…</w:t>
                      </w:r>
                    </w:p>
                    <w:p>
                      <w:pPr>
                        <w:spacing w:line="234" w:lineRule="exact" w:before="0"/>
                        <w:ind w:left="20" w:right="0" w:firstLine="0"/>
                        <w:jc w:val="left"/>
                        <w:rPr>
                          <w:sz w:val="24"/>
                        </w:rPr>
                      </w:pPr>
                      <w:r>
                        <w:rPr>
                          <w:spacing w:val="-10"/>
                          <w:sz w:val="24"/>
                        </w:rPr>
                        <w:t>-</w:t>
                      </w:r>
                    </w:p>
                    <w:p>
                      <w:pPr>
                        <w:spacing w:line="224" w:lineRule="exact" w:before="0"/>
                        <w:ind w:left="185" w:right="0" w:firstLine="0"/>
                        <w:jc w:val="left"/>
                        <w:rPr>
                          <w:sz w:val="24"/>
                        </w:rPr>
                      </w:pPr>
                      <w:r>
                        <w:rPr>
                          <w:spacing w:val="-10"/>
                          <w:sz w:val="24"/>
                        </w:rPr>
                        <w:t>…</w:t>
                      </w:r>
                    </w:p>
                    <w:p>
                      <w:pPr>
                        <w:spacing w:line="234" w:lineRule="exact" w:before="0"/>
                        <w:ind w:left="20" w:right="0" w:firstLine="0"/>
                        <w:jc w:val="left"/>
                        <w:rPr>
                          <w:sz w:val="24"/>
                        </w:rPr>
                      </w:pPr>
                      <w:r>
                        <w:rPr>
                          <w:spacing w:val="-10"/>
                          <w:sz w:val="24"/>
                        </w:rPr>
                        <w:t>-</w:t>
                      </w:r>
                    </w:p>
                    <w:p>
                      <w:pPr>
                        <w:spacing w:line="224" w:lineRule="exact" w:before="0"/>
                        <w:ind w:left="185" w:right="0" w:firstLine="0"/>
                        <w:jc w:val="left"/>
                        <w:rPr>
                          <w:sz w:val="24"/>
                        </w:rPr>
                      </w:pPr>
                      <w:r>
                        <w:rPr>
                          <w:spacing w:val="-10"/>
                          <w:sz w:val="24"/>
                        </w:rPr>
                        <w:t>…</w:t>
                      </w:r>
                    </w:p>
                    <w:p>
                      <w:pPr>
                        <w:spacing w:line="234" w:lineRule="exact" w:before="0"/>
                        <w:ind w:left="20" w:right="0" w:firstLine="0"/>
                        <w:jc w:val="left"/>
                        <w:rPr>
                          <w:sz w:val="24"/>
                        </w:rPr>
                      </w:pPr>
                      <w:r>
                        <w:rPr>
                          <w:spacing w:val="-10"/>
                          <w:sz w:val="24"/>
                        </w:rPr>
                        <w:t>-</w:t>
                      </w:r>
                    </w:p>
                    <w:p>
                      <w:pPr>
                        <w:spacing w:line="225" w:lineRule="exact" w:before="0"/>
                        <w:ind w:left="185" w:right="0" w:firstLine="0"/>
                        <w:jc w:val="left"/>
                        <w:rPr>
                          <w:sz w:val="24"/>
                        </w:rPr>
                      </w:pPr>
                      <w:r>
                        <w:rPr>
                          <w:spacing w:val="-10"/>
                          <w:sz w:val="24"/>
                        </w:rPr>
                        <w:t>…</w:t>
                      </w:r>
                    </w:p>
                    <w:p>
                      <w:pPr>
                        <w:spacing w:line="233" w:lineRule="exact" w:before="0"/>
                        <w:ind w:left="20" w:right="0" w:firstLine="0"/>
                        <w:jc w:val="left"/>
                        <w:rPr>
                          <w:sz w:val="24"/>
                        </w:rPr>
                      </w:pPr>
                      <w:r>
                        <w:rPr>
                          <w:spacing w:val="-10"/>
                          <w:sz w:val="24"/>
                        </w:rPr>
                        <w:t>-</w:t>
                      </w:r>
                    </w:p>
                    <w:p>
                      <w:pPr>
                        <w:spacing w:line="224" w:lineRule="exact" w:before="0"/>
                        <w:ind w:left="185" w:right="0" w:firstLine="0"/>
                        <w:jc w:val="left"/>
                        <w:rPr>
                          <w:sz w:val="24"/>
                        </w:rPr>
                      </w:pPr>
                      <w:r>
                        <w:rPr>
                          <w:spacing w:val="-10"/>
                          <w:sz w:val="24"/>
                        </w:rPr>
                        <w:t>…</w:t>
                      </w:r>
                    </w:p>
                    <w:p>
                      <w:pPr>
                        <w:spacing w:line="227" w:lineRule="exact" w:before="0"/>
                        <w:ind w:left="20" w:right="0" w:firstLine="0"/>
                        <w:jc w:val="left"/>
                        <w:rPr>
                          <w:sz w:val="24"/>
                        </w:rPr>
                      </w:pPr>
                      <w:r>
                        <w:rPr>
                          <w:spacing w:val="-10"/>
                          <w:sz w:val="24"/>
                        </w:rPr>
                        <w:t>-</w:t>
                      </w:r>
                    </w:p>
                    <w:p>
                      <w:pPr>
                        <w:spacing w:before="14"/>
                        <w:ind w:left="20" w:right="0" w:firstLine="0"/>
                        <w:jc w:val="left"/>
                        <w:rPr>
                          <w:sz w:val="24"/>
                        </w:rPr>
                      </w:pPr>
                      <w:r>
                        <w:rPr>
                          <w:position w:val="-15"/>
                          <w:sz w:val="24"/>
                        </w:rPr>
                        <w:t>-</w:t>
                      </w:r>
                      <w:r>
                        <w:rPr>
                          <w:spacing w:val="25"/>
                          <w:position w:val="-15"/>
                          <w:sz w:val="24"/>
                        </w:rPr>
                        <w:t> </w:t>
                      </w:r>
                      <w:r>
                        <w:rPr>
                          <w:spacing w:val="-10"/>
                          <w:sz w:val="24"/>
                        </w:rPr>
                        <w:t>…</w:t>
                      </w:r>
                    </w:p>
                    <w:p>
                      <w:pPr>
                        <w:spacing w:before="32"/>
                        <w:ind w:left="20" w:right="0" w:firstLine="0"/>
                        <w:jc w:val="left"/>
                        <w:rPr>
                          <w:sz w:val="24"/>
                        </w:rPr>
                      </w:pPr>
                      <w:r>
                        <w:rPr>
                          <w:position w:val="-13"/>
                          <w:sz w:val="24"/>
                        </w:rPr>
                        <w:t>-</w:t>
                      </w:r>
                      <w:r>
                        <w:rPr>
                          <w:spacing w:val="25"/>
                          <w:position w:val="-13"/>
                          <w:sz w:val="24"/>
                        </w:rPr>
                        <w:t> </w:t>
                      </w:r>
                      <w:r>
                        <w:rPr>
                          <w:spacing w:val="-10"/>
                          <w:sz w:val="24"/>
                        </w:rPr>
                        <w:t>…</w:t>
                      </w:r>
                    </w:p>
                  </w:txbxContent>
                </v:textbox>
                <w10:wrap type="none"/>
              </v:shape>
            </w:pict>
          </mc:Fallback>
        </mc:AlternateContent>
      </w:r>
      <w:r>
        <w:rPr/>
        <w:t>Figure</w:t>
      </w:r>
      <w:r>
        <w:rPr>
          <w:spacing w:val="34"/>
        </w:rPr>
        <w:t> </w:t>
      </w:r>
      <w:r>
        <w:rPr/>
        <w:t>4.8</w:t>
      </w:r>
      <w:r>
        <w:rPr>
          <w:spacing w:val="38"/>
        </w:rPr>
        <w:t> </w:t>
      </w:r>
      <w:r>
        <w:rPr/>
        <w:t>shows</w:t>
      </w:r>
      <w:r>
        <w:rPr>
          <w:spacing w:val="36"/>
        </w:rPr>
        <w:t> </w:t>
      </w:r>
      <w:r>
        <w:rPr/>
        <w:t>the</w:t>
      </w:r>
      <w:r>
        <w:rPr>
          <w:spacing w:val="40"/>
        </w:rPr>
        <w:t> </w:t>
      </w:r>
      <w:r>
        <w:rPr/>
        <w:t>graphical</w:t>
      </w:r>
      <w:r>
        <w:rPr>
          <w:spacing w:val="37"/>
        </w:rPr>
        <w:t> </w:t>
      </w:r>
      <w:r>
        <w:rPr/>
        <w:t>representation</w:t>
      </w:r>
      <w:r>
        <w:rPr>
          <w:spacing w:val="37"/>
        </w:rPr>
        <w:t> </w:t>
      </w:r>
      <w:r>
        <w:rPr/>
        <w:t>of</w:t>
      </w:r>
      <w:r>
        <w:rPr>
          <w:spacing w:val="38"/>
        </w:rPr>
        <w:t> </w:t>
      </w:r>
      <w:r>
        <w:rPr/>
        <w:t>the</w:t>
      </w:r>
      <w:r>
        <w:rPr>
          <w:spacing w:val="36"/>
        </w:rPr>
        <w:t> </w:t>
      </w:r>
      <w:r>
        <w:rPr/>
        <w:t>sampled</w:t>
      </w:r>
      <w:r>
        <w:rPr>
          <w:spacing w:val="38"/>
        </w:rPr>
        <w:t> </w:t>
      </w:r>
      <w:r>
        <w:rPr/>
        <w:t>crops</w:t>
      </w:r>
      <w:r>
        <w:rPr>
          <w:spacing w:val="38"/>
        </w:rPr>
        <w:t> </w:t>
      </w:r>
      <w:r>
        <w:rPr/>
        <w:t>and</w:t>
      </w:r>
      <w:r>
        <w:rPr>
          <w:spacing w:val="38"/>
        </w:rPr>
        <w:t> </w:t>
      </w:r>
      <w:r>
        <w:rPr/>
        <w:t>their</w:t>
      </w:r>
      <w:r>
        <w:rPr>
          <w:spacing w:val="38"/>
        </w:rPr>
        <w:t> </w:t>
      </w:r>
      <w:r>
        <w:rPr/>
        <w:t>greenness </w:t>
      </w:r>
      <w:r>
        <w:rPr>
          <w:spacing w:val="-2"/>
        </w:rPr>
        <w:t>values.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7"/>
      </w:pPr>
    </w:p>
    <w:p>
      <w:pPr>
        <w:pStyle w:val="BodyText"/>
        <w:ind w:left="3051"/>
      </w:pPr>
      <w:r>
        <w:rPr/>
        <w:drawing>
          <wp:anchor distT="0" distB="0" distL="0" distR="0" allowOverlap="1" layoutInCell="1" locked="0" behindDoc="0" simplePos="0" relativeHeight="15757312">
            <wp:simplePos x="0" y="0"/>
            <wp:positionH relativeFrom="page">
              <wp:posOffset>1778507</wp:posOffset>
            </wp:positionH>
            <wp:positionV relativeFrom="paragraph">
              <wp:posOffset>-2456517</wp:posOffset>
            </wp:positionV>
            <wp:extent cx="5049591" cy="2033587"/>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39" cstate="print"/>
                    <a:stretch>
                      <a:fillRect/>
                    </a:stretch>
                  </pic:blipFill>
                  <pic:spPr>
                    <a:xfrm>
                      <a:off x="0" y="0"/>
                      <a:ext cx="5049591" cy="2033587"/>
                    </a:xfrm>
                    <a:prstGeom prst="rect">
                      <a:avLst/>
                    </a:prstGeom>
                  </pic:spPr>
                </pic:pic>
              </a:graphicData>
            </a:graphic>
          </wp:anchor>
        </w:drawing>
      </w:r>
      <w:r>
        <w:rPr/>
        <mc:AlternateContent>
          <mc:Choice Requires="wps">
            <w:drawing>
              <wp:anchor distT="0" distB="0" distL="0" distR="0" allowOverlap="1" layoutInCell="1" locked="0" behindDoc="0" simplePos="0" relativeHeight="15757824">
                <wp:simplePos x="0" y="0"/>
                <wp:positionH relativeFrom="page">
                  <wp:posOffset>1264919</wp:posOffset>
                </wp:positionH>
                <wp:positionV relativeFrom="paragraph">
                  <wp:posOffset>-3001347</wp:posOffset>
                </wp:positionV>
                <wp:extent cx="5773420" cy="287655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5773420" cy="2876550"/>
                          <a:chExt cx="5773420" cy="2876550"/>
                        </a:xfrm>
                      </wpg:grpSpPr>
                      <wps:wsp>
                        <wps:cNvPr id="84" name="Graphic 84"/>
                        <wps:cNvSpPr/>
                        <wps:spPr>
                          <a:xfrm>
                            <a:off x="761" y="0"/>
                            <a:ext cx="5772150" cy="2876550"/>
                          </a:xfrm>
                          <a:custGeom>
                            <a:avLst/>
                            <a:gdLst/>
                            <a:ahLst/>
                            <a:cxnLst/>
                            <a:rect l="l" t="t" r="r" b="b"/>
                            <a:pathLst>
                              <a:path w="5772150" h="2876550">
                                <a:moveTo>
                                  <a:pt x="5757672" y="0"/>
                                </a:moveTo>
                                <a:lnTo>
                                  <a:pt x="5757672" y="2876550"/>
                                </a:lnTo>
                              </a:path>
                              <a:path w="5772150" h="2876550">
                                <a:moveTo>
                                  <a:pt x="0" y="15240"/>
                                </a:moveTo>
                                <a:lnTo>
                                  <a:pt x="5772150" y="15240"/>
                                </a:lnTo>
                              </a:path>
                              <a:path w="5772150" h="2876550">
                                <a:moveTo>
                                  <a:pt x="13715" y="0"/>
                                </a:moveTo>
                                <a:lnTo>
                                  <a:pt x="13715" y="2876550"/>
                                </a:lnTo>
                              </a:path>
                              <a:path w="5772150" h="2876550">
                                <a:moveTo>
                                  <a:pt x="0" y="2862072"/>
                                </a:moveTo>
                                <a:lnTo>
                                  <a:pt x="5772150" y="2862072"/>
                                </a:lnTo>
                              </a:path>
                            </a:pathLst>
                          </a:custGeom>
                          <a:ln w="28956">
                            <a:solidFill>
                              <a:srgbClr val="000000"/>
                            </a:solidFill>
                            <a:prstDash val="solid"/>
                          </a:ln>
                        </wps:spPr>
                        <wps:bodyPr wrap="square" lIns="0" tIns="0" rIns="0" bIns="0" rtlCol="0">
                          <a:prstTxWarp prst="textNoShape">
                            <a:avLst/>
                          </a:prstTxWarp>
                          <a:noAutofit/>
                        </wps:bodyPr>
                      </wps:wsp>
                      <wps:wsp>
                        <wps:cNvPr id="85" name="Textbox 85"/>
                        <wps:cNvSpPr txBox="1"/>
                        <wps:spPr>
                          <a:xfrm>
                            <a:off x="0" y="0"/>
                            <a:ext cx="5773420" cy="2876550"/>
                          </a:xfrm>
                          <a:prstGeom prst="rect">
                            <a:avLst/>
                          </a:prstGeom>
                        </wps:spPr>
                        <wps:txbx>
                          <w:txbxContent>
                            <w:p>
                              <w:pPr>
                                <w:spacing w:line="240" w:lineRule="auto" w:before="0"/>
                                <w:rPr>
                                  <w:sz w:val="24"/>
                                </w:rPr>
                              </w:pPr>
                            </w:p>
                            <w:p>
                              <w:pPr>
                                <w:spacing w:line="240" w:lineRule="auto" w:before="264"/>
                                <w:rPr>
                                  <w:sz w:val="24"/>
                                </w:rPr>
                              </w:pPr>
                            </w:p>
                            <w:p>
                              <w:pPr>
                                <w:spacing w:before="0"/>
                                <w:ind w:left="0" w:right="8377" w:firstLine="0"/>
                                <w:jc w:val="right"/>
                                <w:rPr>
                                  <w:sz w:val="24"/>
                                </w:rPr>
                              </w:pPr>
                              <w:r>
                                <w:rPr>
                                  <w:spacing w:val="-4"/>
                                  <w:sz w:val="24"/>
                                </w:rPr>
                                <w:t>1500</w:t>
                              </w:r>
                            </w:p>
                            <w:p>
                              <w:pPr>
                                <w:spacing w:line="240" w:lineRule="auto" w:before="87"/>
                                <w:rPr>
                                  <w:sz w:val="24"/>
                                </w:rPr>
                              </w:pPr>
                            </w:p>
                            <w:p>
                              <w:pPr>
                                <w:spacing w:before="0"/>
                                <w:ind w:left="0" w:right="8377" w:firstLine="0"/>
                                <w:jc w:val="right"/>
                                <w:rPr>
                                  <w:sz w:val="24"/>
                                </w:rPr>
                              </w:pPr>
                              <w:r>
                                <w:rPr>
                                  <w:spacing w:val="-4"/>
                                  <w:sz w:val="24"/>
                                </w:rPr>
                                <w:t>1000</w:t>
                              </w:r>
                            </w:p>
                            <w:p>
                              <w:pPr>
                                <w:spacing w:line="240" w:lineRule="auto" w:before="84"/>
                                <w:rPr>
                                  <w:sz w:val="24"/>
                                </w:rPr>
                              </w:pPr>
                            </w:p>
                            <w:p>
                              <w:pPr>
                                <w:spacing w:before="0"/>
                                <w:ind w:left="0" w:right="8377" w:firstLine="0"/>
                                <w:jc w:val="right"/>
                                <w:rPr>
                                  <w:sz w:val="24"/>
                                </w:rPr>
                              </w:pPr>
                              <w:r>
                                <w:rPr>
                                  <w:spacing w:val="-5"/>
                                  <w:sz w:val="24"/>
                                </w:rPr>
                                <w:t>500</w:t>
                              </w:r>
                            </w:p>
                            <w:p>
                              <w:pPr>
                                <w:spacing w:line="240" w:lineRule="auto" w:before="84"/>
                                <w:rPr>
                                  <w:sz w:val="24"/>
                                </w:rPr>
                              </w:pPr>
                            </w:p>
                            <w:p>
                              <w:pPr>
                                <w:spacing w:before="1"/>
                                <w:ind w:left="0" w:right="8377" w:firstLine="0"/>
                                <w:jc w:val="right"/>
                                <w:rPr>
                                  <w:sz w:val="24"/>
                                </w:rPr>
                              </w:pPr>
                              <w:r>
                                <w:rPr>
                                  <w:spacing w:val="-10"/>
                                  <w:sz w:val="24"/>
                                </w:rPr>
                                <w:t>0</w:t>
                              </w:r>
                            </w:p>
                            <w:p>
                              <w:pPr>
                                <w:spacing w:line="240" w:lineRule="auto" w:before="86"/>
                                <w:rPr>
                                  <w:sz w:val="24"/>
                                </w:rPr>
                              </w:pPr>
                            </w:p>
                            <w:p>
                              <w:pPr>
                                <w:spacing w:before="0"/>
                                <w:ind w:left="-7" w:right="0" w:firstLine="0"/>
                                <w:jc w:val="left"/>
                                <w:rPr>
                                  <w:sz w:val="24"/>
                                </w:rPr>
                              </w:pPr>
                              <w:r>
                                <w:rPr>
                                  <w:spacing w:val="-2"/>
                                  <w:sz w:val="24"/>
                                </w:rPr>
                                <w:t>-</w:t>
                              </w:r>
                              <w:r>
                                <w:rPr>
                                  <w:spacing w:val="-5"/>
                                  <w:sz w:val="24"/>
                                </w:rPr>
                                <w:t>500</w:t>
                              </w:r>
                            </w:p>
                            <w:p>
                              <w:pPr>
                                <w:spacing w:line="240" w:lineRule="auto" w:before="96"/>
                                <w:rPr>
                                  <w:sz w:val="24"/>
                                </w:rPr>
                              </w:pPr>
                            </w:p>
                            <w:p>
                              <w:pPr>
                                <w:spacing w:before="0"/>
                                <w:ind w:left="-7" w:right="0" w:firstLine="0"/>
                                <w:jc w:val="left"/>
                                <w:rPr>
                                  <w:sz w:val="24"/>
                                </w:rPr>
                              </w:pPr>
                              <w:r>
                                <w:rPr>
                                  <w:position w:val="-7"/>
                                  <w:sz w:val="24"/>
                                </w:rPr>
                                <w:t>\</w:t>
                              </w:r>
                              <w:r>
                                <w:rPr>
                                  <w:spacing w:val="31"/>
                                  <w:position w:val="-7"/>
                                  <w:sz w:val="24"/>
                                </w:rPr>
                                <w:t> </w:t>
                              </w:r>
                              <w:r>
                                <w:rPr>
                                  <w:sz w:val="24"/>
                                </w:rPr>
                                <w:t>-</w:t>
                              </w:r>
                              <w:r>
                                <w:rPr>
                                  <w:spacing w:val="-4"/>
                                  <w:sz w:val="24"/>
                                </w:rPr>
                                <w:t>1000</w:t>
                              </w:r>
                            </w:p>
                          </w:txbxContent>
                        </wps:txbx>
                        <wps:bodyPr wrap="square" lIns="0" tIns="0" rIns="0" bIns="0" rtlCol="0">
                          <a:noAutofit/>
                        </wps:bodyPr>
                      </wps:wsp>
                    </wpg:wgp>
                  </a:graphicData>
                </a:graphic>
              </wp:anchor>
            </w:drawing>
          </mc:Choice>
          <mc:Fallback>
            <w:pict>
              <v:group style="position:absolute;margin-left:99.599998pt;margin-top:-236.326569pt;width:454.6pt;height:226.5pt;mso-position-horizontal-relative:page;mso-position-vertical-relative:paragraph;z-index:15757824" id="docshapegroup49" coordorigin="1992,-4727" coordsize="9092,4530">
                <v:shape style="position:absolute;left:1993;top:-4727;width:9090;height:4530" id="docshape50" coordorigin="1993,-4727" coordsize="9090,4530" path="m11060,-4727l11060,-197m1993,-4703l11083,-4703m2015,-4727l2015,-197m1993,-219l11083,-219e" filled="false" stroked="true" strokeweight="2.280pt" strokecolor="#000000">
                  <v:path arrowok="t"/>
                  <v:stroke dashstyle="solid"/>
                </v:shape>
                <v:shape style="position:absolute;left:1992;top:-4727;width:9092;height:4530" type="#_x0000_t202" id="docshape51" filled="false" stroked="false">
                  <v:textbox inset="0,0,0,0">
                    <w:txbxContent>
                      <w:p>
                        <w:pPr>
                          <w:spacing w:line="240" w:lineRule="auto" w:before="0"/>
                          <w:rPr>
                            <w:sz w:val="24"/>
                          </w:rPr>
                        </w:pPr>
                      </w:p>
                      <w:p>
                        <w:pPr>
                          <w:spacing w:line="240" w:lineRule="auto" w:before="264"/>
                          <w:rPr>
                            <w:sz w:val="24"/>
                          </w:rPr>
                        </w:pPr>
                      </w:p>
                      <w:p>
                        <w:pPr>
                          <w:spacing w:before="0"/>
                          <w:ind w:left="0" w:right="8377" w:firstLine="0"/>
                          <w:jc w:val="right"/>
                          <w:rPr>
                            <w:sz w:val="24"/>
                          </w:rPr>
                        </w:pPr>
                        <w:r>
                          <w:rPr>
                            <w:spacing w:val="-4"/>
                            <w:sz w:val="24"/>
                          </w:rPr>
                          <w:t>1500</w:t>
                        </w:r>
                      </w:p>
                      <w:p>
                        <w:pPr>
                          <w:spacing w:line="240" w:lineRule="auto" w:before="87"/>
                          <w:rPr>
                            <w:sz w:val="24"/>
                          </w:rPr>
                        </w:pPr>
                      </w:p>
                      <w:p>
                        <w:pPr>
                          <w:spacing w:before="0"/>
                          <w:ind w:left="0" w:right="8377" w:firstLine="0"/>
                          <w:jc w:val="right"/>
                          <w:rPr>
                            <w:sz w:val="24"/>
                          </w:rPr>
                        </w:pPr>
                        <w:r>
                          <w:rPr>
                            <w:spacing w:val="-4"/>
                            <w:sz w:val="24"/>
                          </w:rPr>
                          <w:t>1000</w:t>
                        </w:r>
                      </w:p>
                      <w:p>
                        <w:pPr>
                          <w:spacing w:line="240" w:lineRule="auto" w:before="84"/>
                          <w:rPr>
                            <w:sz w:val="24"/>
                          </w:rPr>
                        </w:pPr>
                      </w:p>
                      <w:p>
                        <w:pPr>
                          <w:spacing w:before="0"/>
                          <w:ind w:left="0" w:right="8377" w:firstLine="0"/>
                          <w:jc w:val="right"/>
                          <w:rPr>
                            <w:sz w:val="24"/>
                          </w:rPr>
                        </w:pPr>
                        <w:r>
                          <w:rPr>
                            <w:spacing w:val="-5"/>
                            <w:sz w:val="24"/>
                          </w:rPr>
                          <w:t>500</w:t>
                        </w:r>
                      </w:p>
                      <w:p>
                        <w:pPr>
                          <w:spacing w:line="240" w:lineRule="auto" w:before="84"/>
                          <w:rPr>
                            <w:sz w:val="24"/>
                          </w:rPr>
                        </w:pPr>
                      </w:p>
                      <w:p>
                        <w:pPr>
                          <w:spacing w:before="1"/>
                          <w:ind w:left="0" w:right="8377" w:firstLine="0"/>
                          <w:jc w:val="right"/>
                          <w:rPr>
                            <w:sz w:val="24"/>
                          </w:rPr>
                        </w:pPr>
                        <w:r>
                          <w:rPr>
                            <w:spacing w:val="-10"/>
                            <w:sz w:val="24"/>
                          </w:rPr>
                          <w:t>0</w:t>
                        </w:r>
                      </w:p>
                      <w:p>
                        <w:pPr>
                          <w:spacing w:line="240" w:lineRule="auto" w:before="86"/>
                          <w:rPr>
                            <w:sz w:val="24"/>
                          </w:rPr>
                        </w:pPr>
                      </w:p>
                      <w:p>
                        <w:pPr>
                          <w:spacing w:before="0"/>
                          <w:ind w:left="-7" w:right="0" w:firstLine="0"/>
                          <w:jc w:val="left"/>
                          <w:rPr>
                            <w:sz w:val="24"/>
                          </w:rPr>
                        </w:pPr>
                        <w:r>
                          <w:rPr>
                            <w:spacing w:val="-2"/>
                            <w:sz w:val="24"/>
                          </w:rPr>
                          <w:t>-</w:t>
                        </w:r>
                        <w:r>
                          <w:rPr>
                            <w:spacing w:val="-5"/>
                            <w:sz w:val="24"/>
                          </w:rPr>
                          <w:t>500</w:t>
                        </w:r>
                      </w:p>
                      <w:p>
                        <w:pPr>
                          <w:spacing w:line="240" w:lineRule="auto" w:before="96"/>
                          <w:rPr>
                            <w:sz w:val="24"/>
                          </w:rPr>
                        </w:pPr>
                      </w:p>
                      <w:p>
                        <w:pPr>
                          <w:spacing w:before="0"/>
                          <w:ind w:left="-7" w:right="0" w:firstLine="0"/>
                          <w:jc w:val="left"/>
                          <w:rPr>
                            <w:sz w:val="24"/>
                          </w:rPr>
                        </w:pPr>
                        <w:r>
                          <w:rPr>
                            <w:position w:val="-7"/>
                            <w:sz w:val="24"/>
                          </w:rPr>
                          <w:t>\</w:t>
                        </w:r>
                        <w:r>
                          <w:rPr>
                            <w:spacing w:val="31"/>
                            <w:position w:val="-7"/>
                            <w:sz w:val="24"/>
                          </w:rPr>
                          <w:t> </w:t>
                        </w:r>
                        <w:r>
                          <w:rPr>
                            <w:sz w:val="24"/>
                          </w:rPr>
                          <w:t>-</w:t>
                        </w:r>
                        <w:r>
                          <w:rPr>
                            <w:spacing w:val="-4"/>
                            <w:sz w:val="24"/>
                          </w:rPr>
                          <w:t>1000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8848">
                <wp:simplePos x="0" y="0"/>
                <wp:positionH relativeFrom="page">
                  <wp:posOffset>2942801</wp:posOffset>
                </wp:positionH>
                <wp:positionV relativeFrom="paragraph">
                  <wp:posOffset>-1249840</wp:posOffset>
                </wp:positionV>
                <wp:extent cx="2006600" cy="53848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006600" cy="538480"/>
                        </a:xfrm>
                        <a:prstGeom prst="rect">
                          <a:avLst/>
                        </a:prstGeom>
                      </wps:spPr>
                      <wps:txbx>
                        <w:txbxContent>
                          <w:p>
                            <w:pPr>
                              <w:pStyle w:val="BodyText"/>
                              <w:spacing w:line="355" w:lineRule="auto" w:before="10"/>
                              <w:ind w:left="106" w:right="19" w:hanging="87"/>
                            </w:pPr>
                            <w:r>
                              <w:rPr>
                                <w:spacing w:val="-2"/>
                              </w:rPr>
                              <w:t>AGP11 AGP21 AGP19 AGP17 AGP15 AGP13 AGP11</w:t>
                            </w:r>
                          </w:p>
                          <w:p>
                            <w:pPr>
                              <w:pStyle w:val="BodyText"/>
                              <w:spacing w:line="271" w:lineRule="exact"/>
                              <w:ind w:left="146"/>
                            </w:pPr>
                            <w:r>
                              <w:rPr>
                                <w:spacing w:val="-2"/>
                              </w:rPr>
                              <w:t>AGP9-</w:t>
                            </w:r>
                          </w:p>
                        </w:txbxContent>
                      </wps:txbx>
                      <wps:bodyPr wrap="square" lIns="0" tIns="0" rIns="0" bIns="0" rtlCol="0" vert="vert270">
                        <a:noAutofit/>
                      </wps:bodyPr>
                    </wps:wsp>
                  </a:graphicData>
                </a:graphic>
              </wp:anchor>
            </w:drawing>
          </mc:Choice>
          <mc:Fallback>
            <w:pict>
              <v:shape style="position:absolute;margin-left:231.716644pt;margin-top:-98.412659pt;width:158pt;height:42.4pt;mso-position-horizontal-relative:page;mso-position-vertical-relative:paragraph;z-index:15758848" type="#_x0000_t202" id="docshape52" filled="false" stroked="false">
                <v:textbox inset="0,0,0,0" style="layout-flow:vertical;mso-layout-flow-alt:bottom-to-top">
                  <w:txbxContent>
                    <w:p>
                      <w:pPr>
                        <w:pStyle w:val="BodyText"/>
                        <w:spacing w:line="355" w:lineRule="auto" w:before="10"/>
                        <w:ind w:left="106" w:right="19" w:hanging="87"/>
                      </w:pPr>
                      <w:r>
                        <w:rPr>
                          <w:spacing w:val="-2"/>
                        </w:rPr>
                        <w:t>AGP11 AGP21 AGP19 AGP17 AGP15 AGP13 AGP11</w:t>
                      </w:r>
                    </w:p>
                    <w:p>
                      <w:pPr>
                        <w:pStyle w:val="BodyText"/>
                        <w:spacing w:line="271" w:lineRule="exact"/>
                        <w:ind w:left="146"/>
                      </w:pPr>
                      <w:r>
                        <w:rPr>
                          <w:spacing w:val="-2"/>
                        </w:rPr>
                        <w:t>AGP9-</w:t>
                      </w:r>
                    </w:p>
                  </w:txbxContent>
                </v:textbox>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3201881</wp:posOffset>
                </wp:positionH>
                <wp:positionV relativeFrom="paragraph">
                  <wp:posOffset>-644276</wp:posOffset>
                </wp:positionV>
                <wp:extent cx="1747520" cy="4826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747520" cy="482600"/>
                        </a:xfrm>
                        <a:prstGeom prst="rect">
                          <a:avLst/>
                        </a:prstGeom>
                      </wps:spPr>
                      <wps:txbx>
                        <w:txbxContent>
                          <w:p>
                            <w:pPr>
                              <w:pStyle w:val="BodyText"/>
                              <w:spacing w:line="355" w:lineRule="auto" w:before="10"/>
                              <w:ind w:left="20" w:right="18"/>
                              <w:jc w:val="both"/>
                            </w:pPr>
                            <w:r>
                              <w:rPr>
                                <w:spacing w:val="-2"/>
                              </w:rPr>
                              <w:t>AGP22 AGP20 AGP18 AGP16 AGP14 AGP12</w:t>
                            </w:r>
                          </w:p>
                          <w:p>
                            <w:pPr>
                              <w:pStyle w:val="BodyText"/>
                              <w:spacing w:line="271" w:lineRule="exact"/>
                              <w:ind w:left="20"/>
                            </w:pPr>
                            <w:r>
                              <w:rPr>
                                <w:spacing w:val="-2"/>
                              </w:rPr>
                              <w:t>AGP10</w:t>
                            </w:r>
                          </w:p>
                        </w:txbxContent>
                      </wps:txbx>
                      <wps:bodyPr wrap="square" lIns="0" tIns="0" rIns="0" bIns="0" rtlCol="0" vert="vert270">
                        <a:noAutofit/>
                      </wps:bodyPr>
                    </wps:wsp>
                  </a:graphicData>
                </a:graphic>
              </wp:anchor>
            </w:drawing>
          </mc:Choice>
          <mc:Fallback>
            <w:pict>
              <v:shape style="position:absolute;margin-left:252.116638pt;margin-top:-50.730427pt;width:137.6pt;height:38pt;mso-position-horizontal-relative:page;mso-position-vertical-relative:paragraph;z-index:15759360" type="#_x0000_t202" id="docshape53" filled="false" stroked="false">
                <v:textbox inset="0,0,0,0" style="layout-flow:vertical;mso-layout-flow-alt:bottom-to-top">
                  <w:txbxContent>
                    <w:p>
                      <w:pPr>
                        <w:pStyle w:val="BodyText"/>
                        <w:spacing w:line="355" w:lineRule="auto" w:before="10"/>
                        <w:ind w:left="20" w:right="18"/>
                        <w:jc w:val="both"/>
                      </w:pPr>
                      <w:r>
                        <w:rPr>
                          <w:spacing w:val="-2"/>
                        </w:rPr>
                        <w:t>AGP22 AGP20 AGP18 AGP16 AGP14 AGP12</w:t>
                      </w:r>
                    </w:p>
                    <w:p>
                      <w:pPr>
                        <w:pStyle w:val="BodyText"/>
                        <w:spacing w:line="271" w:lineRule="exact"/>
                        <w:ind w:left="20"/>
                      </w:pPr>
                      <w:r>
                        <w:rPr>
                          <w:spacing w:val="-2"/>
                        </w:rPr>
                        <w:t>AGP10</w:t>
                      </w:r>
                    </w:p>
                  </w:txbxContent>
                </v:textbox>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5012647</wp:posOffset>
                </wp:positionH>
                <wp:positionV relativeFrom="paragraph">
                  <wp:posOffset>-1243417</wp:posOffset>
                </wp:positionV>
                <wp:extent cx="1488440" cy="108204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488440" cy="1082040"/>
                        </a:xfrm>
                        <a:prstGeom prst="rect">
                          <a:avLst/>
                        </a:prstGeom>
                      </wps:spPr>
                      <wps:txbx>
                        <w:txbxContent>
                          <w:p>
                            <w:pPr>
                              <w:pStyle w:val="BodyText"/>
                              <w:spacing w:before="10"/>
                              <w:ind w:left="20"/>
                            </w:pPr>
                            <w:r>
                              <w:rPr>
                                <w:spacing w:val="-2"/>
                              </w:rPr>
                              <w:t>342(Rice)</w:t>
                            </w:r>
                          </w:p>
                          <w:p>
                            <w:pPr>
                              <w:pStyle w:val="BodyText"/>
                              <w:spacing w:line="355" w:lineRule="auto" w:before="132"/>
                              <w:ind w:left="20" w:right="18"/>
                              <w:jc w:val="both"/>
                            </w:pPr>
                            <w:r>
                              <w:rPr>
                                <w:spacing w:val="-2"/>
                              </w:rPr>
                              <w:t>AGP8-341(Rice) AGP6-339(Rice) AGP5-338(Rice) AGP4-337(Yam)</w:t>
                            </w:r>
                          </w:p>
                          <w:p>
                            <w:pPr>
                              <w:pStyle w:val="BodyText"/>
                              <w:spacing w:line="272" w:lineRule="exact"/>
                              <w:ind w:left="20"/>
                            </w:pPr>
                            <w:r>
                              <w:rPr>
                                <w:spacing w:val="-2"/>
                              </w:rPr>
                              <w:t>AGP3-336(Yam)</w:t>
                            </w:r>
                          </w:p>
                        </w:txbxContent>
                      </wps:txbx>
                      <wps:bodyPr wrap="square" lIns="0" tIns="0" rIns="0" bIns="0" rtlCol="0" vert="vert270">
                        <a:noAutofit/>
                      </wps:bodyPr>
                    </wps:wsp>
                  </a:graphicData>
                </a:graphic>
              </wp:anchor>
            </w:drawing>
          </mc:Choice>
          <mc:Fallback>
            <w:pict>
              <v:shape style="position:absolute;margin-left:394.696655pt;margin-top:-97.906929pt;width:117.2pt;height:85.2pt;mso-position-horizontal-relative:page;mso-position-vertical-relative:paragraph;z-index:15759872" type="#_x0000_t202" id="docshape54" filled="false" stroked="false">
                <v:textbox inset="0,0,0,0" style="layout-flow:vertical;mso-layout-flow-alt:bottom-to-top">
                  <w:txbxContent>
                    <w:p>
                      <w:pPr>
                        <w:pStyle w:val="BodyText"/>
                        <w:spacing w:before="10"/>
                        <w:ind w:left="20"/>
                      </w:pPr>
                      <w:r>
                        <w:rPr>
                          <w:spacing w:val="-2"/>
                        </w:rPr>
                        <w:t>342(Rice)</w:t>
                      </w:r>
                    </w:p>
                    <w:p>
                      <w:pPr>
                        <w:pStyle w:val="BodyText"/>
                        <w:spacing w:line="355" w:lineRule="auto" w:before="132"/>
                        <w:ind w:left="20" w:right="18"/>
                        <w:jc w:val="both"/>
                      </w:pPr>
                      <w:r>
                        <w:rPr>
                          <w:spacing w:val="-2"/>
                        </w:rPr>
                        <w:t>AGP8-341(Rice) AGP6-339(Rice) AGP5-338(Rice) AGP4-337(Yam)</w:t>
                      </w:r>
                    </w:p>
                    <w:p>
                      <w:pPr>
                        <w:pStyle w:val="BodyText"/>
                        <w:spacing w:line="272" w:lineRule="exact"/>
                        <w:ind w:left="20"/>
                      </w:pPr>
                      <w:r>
                        <w:rPr>
                          <w:spacing w:val="-2"/>
                        </w:rPr>
                        <w:t>AGP3-336(Yam)</w:t>
                      </w:r>
                    </w:p>
                  </w:txbxContent>
                </v:textbox>
                <w10:wrap type="none"/>
              </v:shape>
            </w:pict>
          </mc:Fallback>
        </mc:AlternateContent>
      </w:r>
      <w:r>
        <w:rPr/>
        <mc:AlternateContent>
          <mc:Choice Requires="wps">
            <w:drawing>
              <wp:anchor distT="0" distB="0" distL="0" distR="0" allowOverlap="1" layoutInCell="1" locked="0" behindDoc="0" simplePos="0" relativeHeight="15760384">
                <wp:simplePos x="0" y="0"/>
                <wp:positionH relativeFrom="page">
                  <wp:posOffset>6565984</wp:posOffset>
                </wp:positionH>
                <wp:positionV relativeFrom="paragraph">
                  <wp:posOffset>-568076</wp:posOffset>
                </wp:positionV>
                <wp:extent cx="194310" cy="40640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94310" cy="406400"/>
                        </a:xfrm>
                        <a:prstGeom prst="rect">
                          <a:avLst/>
                        </a:prstGeom>
                      </wps:spPr>
                      <wps:txbx>
                        <w:txbxContent>
                          <w:p>
                            <w:pPr>
                              <w:pStyle w:val="BodyText"/>
                              <w:spacing w:before="10"/>
                              <w:ind w:left="20"/>
                            </w:pPr>
                            <w:r>
                              <w:rPr>
                                <w:spacing w:val="-4"/>
                              </w:rPr>
                              <w:t>AGP2</w:t>
                            </w:r>
                          </w:p>
                        </w:txbxContent>
                      </wps:txbx>
                      <wps:bodyPr wrap="square" lIns="0" tIns="0" rIns="0" bIns="0" rtlCol="0" vert="vert270">
                        <a:noAutofit/>
                      </wps:bodyPr>
                    </wps:wsp>
                  </a:graphicData>
                </a:graphic>
              </wp:anchor>
            </w:drawing>
          </mc:Choice>
          <mc:Fallback>
            <w:pict>
              <v:shape style="position:absolute;margin-left:517.006653pt;margin-top:-44.730427pt;width:15.3pt;height:32pt;mso-position-horizontal-relative:page;mso-position-vertical-relative:paragraph;z-index:15760384" type="#_x0000_t202" id="docshape55" filled="false" stroked="false">
                <v:textbox inset="0,0,0,0" style="layout-flow:vertical;mso-layout-flow-alt:bottom-to-top">
                  <w:txbxContent>
                    <w:p>
                      <w:pPr>
                        <w:pStyle w:val="BodyText"/>
                        <w:spacing w:before="10"/>
                        <w:ind w:left="20"/>
                      </w:pPr>
                      <w:r>
                        <w:rPr>
                          <w:spacing w:val="-4"/>
                        </w:rPr>
                        <w:t>AGP2</w:t>
                      </w:r>
                    </w:p>
                  </w:txbxContent>
                </v:textbox>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6565984</wp:posOffset>
                </wp:positionH>
                <wp:positionV relativeFrom="paragraph">
                  <wp:posOffset>-1249074</wp:posOffset>
                </wp:positionV>
                <wp:extent cx="194310" cy="40640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94310" cy="406400"/>
                        </a:xfrm>
                        <a:prstGeom prst="rect">
                          <a:avLst/>
                        </a:prstGeom>
                      </wps:spPr>
                      <wps:txbx>
                        <w:txbxContent>
                          <w:p>
                            <w:pPr>
                              <w:pStyle w:val="BodyText"/>
                              <w:spacing w:before="10"/>
                              <w:ind w:left="20"/>
                            </w:pPr>
                            <w:r>
                              <w:rPr>
                                <w:spacing w:val="-4"/>
                              </w:rPr>
                              <w:t>AGP2</w:t>
                            </w:r>
                          </w:p>
                        </w:txbxContent>
                      </wps:txbx>
                      <wps:bodyPr wrap="square" lIns="0" tIns="0" rIns="0" bIns="0" rtlCol="0" vert="vert270">
                        <a:noAutofit/>
                      </wps:bodyPr>
                    </wps:wsp>
                  </a:graphicData>
                </a:graphic>
              </wp:anchor>
            </w:drawing>
          </mc:Choice>
          <mc:Fallback>
            <w:pict>
              <v:shape style="position:absolute;margin-left:517.006653pt;margin-top:-98.352287pt;width:15.3pt;height:32pt;mso-position-horizontal-relative:page;mso-position-vertical-relative:paragraph;z-index:15760896" type="#_x0000_t202" id="docshape56" filled="false" stroked="false">
                <v:textbox inset="0,0,0,0" style="layout-flow:vertical;mso-layout-flow-alt:bottom-to-top">
                  <w:txbxContent>
                    <w:p>
                      <w:pPr>
                        <w:pStyle w:val="BodyText"/>
                        <w:spacing w:before="10"/>
                        <w:ind w:left="20"/>
                      </w:pPr>
                      <w:r>
                        <w:rPr>
                          <w:spacing w:val="-4"/>
                        </w:rPr>
                        <w:t>AGP2</w:t>
                      </w:r>
                    </w:p>
                  </w:txbxContent>
                </v:textbox>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6825064</wp:posOffset>
                </wp:positionH>
                <wp:positionV relativeFrom="paragraph">
                  <wp:posOffset>-987098</wp:posOffset>
                </wp:positionV>
                <wp:extent cx="194310" cy="82550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94310" cy="825500"/>
                        </a:xfrm>
                        <a:prstGeom prst="rect">
                          <a:avLst/>
                        </a:prstGeom>
                      </wps:spPr>
                      <wps:txbx>
                        <w:txbxContent>
                          <w:p>
                            <w:pPr>
                              <w:pStyle w:val="BodyText"/>
                              <w:spacing w:before="10"/>
                              <w:ind w:left="20"/>
                            </w:pPr>
                            <w:r>
                              <w:rPr/>
                              <w:t>AGP1</w:t>
                            </w:r>
                            <w:r>
                              <w:rPr>
                                <w:spacing w:val="-3"/>
                              </w:rPr>
                              <w:t> </w:t>
                            </w:r>
                            <w:r>
                              <w:rPr>
                                <w:spacing w:val="-4"/>
                              </w:rPr>
                              <w:t>AGP1</w:t>
                            </w:r>
                          </w:p>
                        </w:txbxContent>
                      </wps:txbx>
                      <wps:bodyPr wrap="square" lIns="0" tIns="0" rIns="0" bIns="0" rtlCol="0" vert="vert270">
                        <a:noAutofit/>
                      </wps:bodyPr>
                    </wps:wsp>
                  </a:graphicData>
                </a:graphic>
              </wp:anchor>
            </w:drawing>
          </mc:Choice>
          <mc:Fallback>
            <w:pict>
              <v:shape style="position:absolute;margin-left:537.406616pt;margin-top:-77.724289pt;width:15.3pt;height:65pt;mso-position-horizontal-relative:page;mso-position-vertical-relative:paragraph;z-index:15761408" type="#_x0000_t202" id="docshape57" filled="false" stroked="false">
                <v:textbox inset="0,0,0,0" style="layout-flow:vertical;mso-layout-flow-alt:bottom-to-top">
                  <w:txbxContent>
                    <w:p>
                      <w:pPr>
                        <w:pStyle w:val="BodyText"/>
                        <w:spacing w:before="10"/>
                        <w:ind w:left="20"/>
                      </w:pPr>
                      <w:r>
                        <w:rPr/>
                        <w:t>AGP1</w:t>
                      </w:r>
                      <w:r>
                        <w:rPr>
                          <w:spacing w:val="-3"/>
                        </w:rPr>
                        <w:t> </w:t>
                      </w:r>
                      <w:r>
                        <w:rPr>
                          <w:spacing w:val="-4"/>
                        </w:rPr>
                        <w:t>AGP1</w:t>
                      </w:r>
                    </w:p>
                  </w:txbxContent>
                </v:textbox>
                <w10:wrap type="none"/>
              </v:shape>
            </w:pict>
          </mc:Fallback>
        </mc:AlternateContent>
      </w:r>
      <w:r>
        <w:rPr/>
        <w:t>Figure</w:t>
      </w:r>
      <w:r>
        <w:rPr>
          <w:spacing w:val="-4"/>
        </w:rPr>
        <w:t> </w:t>
      </w:r>
      <w:r>
        <w:rPr/>
        <w:t>4.8:</w:t>
      </w:r>
      <w:r>
        <w:rPr>
          <w:spacing w:val="-1"/>
        </w:rPr>
        <w:t> </w:t>
      </w:r>
      <w:r>
        <w:rPr/>
        <w:t>Sampled</w:t>
      </w:r>
      <w:r>
        <w:rPr>
          <w:spacing w:val="-2"/>
        </w:rPr>
        <w:t> </w:t>
      </w:r>
      <w:r>
        <w:rPr/>
        <w:t>crop greenness</w:t>
      </w:r>
      <w:r>
        <w:rPr>
          <w:spacing w:val="3"/>
        </w:rPr>
        <w:t> </w:t>
      </w:r>
      <w:r>
        <w:rPr>
          <w:spacing w:val="-4"/>
        </w:rPr>
        <w:t>chart</w:t>
      </w:r>
    </w:p>
    <w:p>
      <w:pPr>
        <w:pStyle w:val="BodyText"/>
        <w:spacing w:before="2"/>
      </w:pPr>
    </w:p>
    <w:p>
      <w:pPr>
        <w:pStyle w:val="BodyText"/>
        <w:spacing w:line="477" w:lineRule="auto" w:before="1"/>
        <w:ind w:left="1085" w:right="1133"/>
        <w:jc w:val="both"/>
      </w:pPr>
      <w:r>
        <w:rPr/>
        <w:t>Table</w:t>
      </w:r>
      <w:r>
        <w:rPr>
          <w:spacing w:val="-15"/>
        </w:rPr>
        <w:t> </w:t>
      </w:r>
      <w:r>
        <w:rPr/>
        <w:t>4.4</w:t>
      </w:r>
      <w:r>
        <w:rPr>
          <w:spacing w:val="-15"/>
        </w:rPr>
        <w:t> </w:t>
      </w:r>
      <w:r>
        <w:rPr/>
        <w:t>shows</w:t>
      </w:r>
      <w:r>
        <w:rPr>
          <w:spacing w:val="-15"/>
        </w:rPr>
        <w:t> </w:t>
      </w:r>
      <w:r>
        <w:rPr/>
        <w:t>some</w:t>
      </w:r>
      <w:r>
        <w:rPr>
          <w:spacing w:val="-15"/>
        </w:rPr>
        <w:t> </w:t>
      </w:r>
      <w:r>
        <w:rPr/>
        <w:t>positive</w:t>
      </w:r>
      <w:r>
        <w:rPr>
          <w:spacing w:val="-15"/>
        </w:rPr>
        <w:t> </w:t>
      </w:r>
      <w:r>
        <w:rPr/>
        <w:t>correlation</w:t>
      </w:r>
      <w:r>
        <w:rPr>
          <w:spacing w:val="-15"/>
        </w:rPr>
        <w:t> </w:t>
      </w:r>
      <w:r>
        <w:rPr/>
        <w:t>with</w:t>
      </w:r>
      <w:r>
        <w:rPr>
          <w:spacing w:val="-15"/>
        </w:rPr>
        <w:t> </w:t>
      </w:r>
      <w:r>
        <w:rPr/>
        <w:t>that</w:t>
      </w:r>
      <w:r>
        <w:rPr>
          <w:spacing w:val="-15"/>
        </w:rPr>
        <w:t> </w:t>
      </w:r>
      <w:r>
        <w:rPr/>
        <w:t>of</w:t>
      </w:r>
      <w:r>
        <w:rPr>
          <w:spacing w:val="-15"/>
        </w:rPr>
        <w:t> </w:t>
      </w:r>
      <w:r>
        <w:rPr/>
        <w:t>table</w:t>
      </w:r>
      <w:r>
        <w:rPr>
          <w:spacing w:val="-15"/>
        </w:rPr>
        <w:t> </w:t>
      </w:r>
      <w:r>
        <w:rPr/>
        <w:t>4.1</w:t>
      </w:r>
      <w:r>
        <w:rPr>
          <w:spacing w:val="-15"/>
        </w:rPr>
        <w:t> </w:t>
      </w:r>
      <w:r>
        <w:rPr/>
        <w:t>which</w:t>
      </w:r>
      <w:r>
        <w:rPr>
          <w:spacing w:val="-15"/>
        </w:rPr>
        <w:t> </w:t>
      </w:r>
      <w:r>
        <w:rPr/>
        <w:t>signifies</w:t>
      </w:r>
      <w:r>
        <w:rPr>
          <w:spacing w:val="-15"/>
        </w:rPr>
        <w:t> </w:t>
      </w:r>
      <w:r>
        <w:rPr/>
        <w:t>some</w:t>
      </w:r>
      <w:r>
        <w:rPr>
          <w:spacing w:val="-15"/>
        </w:rPr>
        <w:t> </w:t>
      </w:r>
      <w:r>
        <w:rPr/>
        <w:t>positive strong correlation between the NDVI and Greenness maps of the study area. Meanwhile, some</w:t>
      </w:r>
      <w:r>
        <w:rPr>
          <w:spacing w:val="-4"/>
        </w:rPr>
        <w:t> </w:t>
      </w:r>
      <w:r>
        <w:rPr/>
        <w:t>deviated</w:t>
      </w:r>
      <w:r>
        <w:rPr>
          <w:spacing w:val="-4"/>
        </w:rPr>
        <w:t> </w:t>
      </w:r>
      <w:r>
        <w:rPr/>
        <w:t>away</w:t>
      </w:r>
      <w:r>
        <w:rPr>
          <w:spacing w:val="-8"/>
        </w:rPr>
        <w:t> </w:t>
      </w:r>
      <w:r>
        <w:rPr/>
        <w:t>in</w:t>
      </w:r>
      <w:r>
        <w:rPr>
          <w:spacing w:val="-4"/>
        </w:rPr>
        <w:t> </w:t>
      </w:r>
      <w:r>
        <w:rPr/>
        <w:t>their</w:t>
      </w:r>
      <w:r>
        <w:rPr>
          <w:spacing w:val="-4"/>
        </w:rPr>
        <w:t> </w:t>
      </w:r>
      <w:r>
        <w:rPr/>
        <w:t>relationship.</w:t>
      </w:r>
      <w:r>
        <w:rPr>
          <w:spacing w:val="-4"/>
        </w:rPr>
        <w:t> </w:t>
      </w:r>
      <w:r>
        <w:rPr/>
        <w:t>To</w:t>
      </w:r>
      <w:r>
        <w:rPr>
          <w:spacing w:val="-4"/>
        </w:rPr>
        <w:t> </w:t>
      </w:r>
      <w:r>
        <w:rPr/>
        <w:t>assess</w:t>
      </w:r>
      <w:r>
        <w:rPr>
          <w:spacing w:val="-4"/>
        </w:rPr>
        <w:t> </w:t>
      </w:r>
      <w:r>
        <w:rPr/>
        <w:t>the</w:t>
      </w:r>
      <w:r>
        <w:rPr>
          <w:spacing w:val="-4"/>
        </w:rPr>
        <w:t> </w:t>
      </w:r>
      <w:r>
        <w:rPr/>
        <w:t>correlation</w:t>
      </w:r>
      <w:r>
        <w:rPr>
          <w:spacing w:val="-4"/>
        </w:rPr>
        <w:t> </w:t>
      </w:r>
      <w:r>
        <w:rPr/>
        <w:t>between</w:t>
      </w:r>
      <w:r>
        <w:rPr>
          <w:spacing w:val="-2"/>
        </w:rPr>
        <w:t> </w:t>
      </w:r>
      <w:r>
        <w:rPr/>
        <w:t>these</w:t>
      </w:r>
      <w:r>
        <w:rPr>
          <w:spacing w:val="-5"/>
        </w:rPr>
        <w:t> </w:t>
      </w:r>
      <w:r>
        <w:rPr/>
        <w:t>vegetation indices, statistical regression analysis was performed using SPSS. Table 4.5-4.7 shows the summary</w:t>
      </w:r>
      <w:r>
        <w:rPr>
          <w:spacing w:val="-5"/>
        </w:rPr>
        <w:t> </w:t>
      </w:r>
      <w:r>
        <w:rPr/>
        <w:t>of</w:t>
      </w:r>
      <w:r>
        <w:rPr>
          <w:spacing w:val="-1"/>
        </w:rPr>
        <w:t> </w:t>
      </w:r>
      <w:r>
        <w:rPr/>
        <w:t>the</w:t>
      </w:r>
      <w:r>
        <w:rPr>
          <w:spacing w:val="-1"/>
        </w:rPr>
        <w:t> </w:t>
      </w:r>
      <w:r>
        <w:rPr/>
        <w:t>analysis which</w:t>
      </w:r>
      <w:r>
        <w:rPr>
          <w:spacing w:val="-1"/>
        </w:rPr>
        <w:t> </w:t>
      </w:r>
      <w:r>
        <w:rPr/>
        <w:t>was</w:t>
      </w:r>
      <w:r>
        <w:rPr>
          <w:spacing w:val="-1"/>
        </w:rPr>
        <w:t> </w:t>
      </w:r>
      <w:r>
        <w:rPr/>
        <w:t>performed</w:t>
      </w:r>
      <w:r>
        <w:rPr>
          <w:spacing w:val="-1"/>
        </w:rPr>
        <w:t> </w:t>
      </w:r>
      <w:r>
        <w:rPr/>
        <w:t>at 95%</w:t>
      </w:r>
      <w:r>
        <w:rPr>
          <w:spacing w:val="-1"/>
        </w:rPr>
        <w:t> </w:t>
      </w:r>
      <w:r>
        <w:rPr/>
        <w:t>confidence</w:t>
      </w:r>
      <w:r>
        <w:rPr>
          <w:spacing w:val="-1"/>
        </w:rPr>
        <w:t> </w:t>
      </w:r>
      <w:r>
        <w:rPr/>
        <w:t>interval. Table</w:t>
      </w:r>
      <w:r>
        <w:rPr>
          <w:spacing w:val="-1"/>
        </w:rPr>
        <w:t> </w:t>
      </w:r>
      <w:r>
        <w:rPr/>
        <w:t>4.5</w:t>
      </w:r>
      <w:r>
        <w:rPr>
          <w:spacing w:val="-1"/>
        </w:rPr>
        <w:t> </w:t>
      </w:r>
      <w:r>
        <w:rPr/>
        <w:t>shows the</w:t>
      </w:r>
      <w:r>
        <w:rPr>
          <w:spacing w:val="-6"/>
        </w:rPr>
        <w:t> </w:t>
      </w:r>
      <w:r>
        <w:rPr/>
        <w:t>correlation</w:t>
      </w:r>
      <w:r>
        <w:rPr>
          <w:spacing w:val="-5"/>
        </w:rPr>
        <w:t> </w:t>
      </w:r>
      <w:r>
        <w:rPr/>
        <w:t>and</w:t>
      </w:r>
      <w:r>
        <w:rPr>
          <w:spacing w:val="-4"/>
        </w:rPr>
        <w:t> </w:t>
      </w:r>
      <w:r>
        <w:rPr/>
        <w:t>significant</w:t>
      </w:r>
      <w:r>
        <w:rPr>
          <w:spacing w:val="-5"/>
        </w:rPr>
        <w:t> </w:t>
      </w:r>
      <w:r>
        <w:rPr/>
        <w:t>table</w:t>
      </w:r>
      <w:r>
        <w:rPr>
          <w:spacing w:val="-4"/>
        </w:rPr>
        <w:t> </w:t>
      </w:r>
      <w:r>
        <w:rPr/>
        <w:t>for</w:t>
      </w:r>
      <w:r>
        <w:rPr>
          <w:spacing w:val="-7"/>
        </w:rPr>
        <w:t> </w:t>
      </w:r>
      <w:r>
        <w:rPr/>
        <w:t>the</w:t>
      </w:r>
      <w:r>
        <w:rPr>
          <w:spacing w:val="-4"/>
        </w:rPr>
        <w:t> </w:t>
      </w:r>
      <w:r>
        <w:rPr/>
        <w:t>parameters</w:t>
      </w:r>
      <w:r>
        <w:rPr>
          <w:spacing w:val="-6"/>
        </w:rPr>
        <w:t> </w:t>
      </w:r>
      <w:r>
        <w:rPr/>
        <w:t>under</w:t>
      </w:r>
      <w:r>
        <w:rPr>
          <w:spacing w:val="-4"/>
        </w:rPr>
        <w:t> </w:t>
      </w:r>
      <w:r>
        <w:rPr/>
        <w:t>analysis.</w:t>
      </w:r>
      <w:r>
        <w:rPr>
          <w:spacing w:val="-6"/>
        </w:rPr>
        <w:t> </w:t>
      </w:r>
      <w:r>
        <w:rPr/>
        <w:t>A</w:t>
      </w:r>
      <w:r>
        <w:rPr>
          <w:spacing w:val="-4"/>
        </w:rPr>
        <w:t> </w:t>
      </w:r>
      <w:r>
        <w:rPr/>
        <w:t>Pearson</w:t>
      </w:r>
      <w:r>
        <w:rPr>
          <w:spacing w:val="-6"/>
        </w:rPr>
        <w:t> </w:t>
      </w:r>
      <w:r>
        <w:rPr/>
        <w:t>correlation output shown on this table signifies that the NDVI and GREENNESS indices values of the sampled crop is 57.7% positively correlated (0.577). This correlation reveals that there is a robust correlation between the two indices.</w:t>
      </w:r>
    </w:p>
    <w:p>
      <w:pPr>
        <w:spacing w:after="0" w:line="477" w:lineRule="auto"/>
        <w:jc w:val="both"/>
        <w:sectPr>
          <w:pgSz w:w="12240" w:h="15840"/>
          <w:pgMar w:header="0" w:footer="302" w:top="1340" w:bottom="500" w:left="900" w:right="280"/>
        </w:sectPr>
      </w:pPr>
    </w:p>
    <w:p>
      <w:pPr>
        <w:pStyle w:val="BodyText"/>
        <w:spacing w:before="69" w:after="23"/>
        <w:ind w:left="1085"/>
        <w:jc w:val="both"/>
      </w:pPr>
      <w:r>
        <w:rPr/>
        <w:t>Table</w:t>
      </w:r>
      <w:r>
        <w:rPr>
          <w:spacing w:val="-1"/>
        </w:rPr>
        <w:t> </w:t>
      </w:r>
      <w:r>
        <w:rPr/>
        <w:t>4.5</w:t>
      </w:r>
      <w:r>
        <w:rPr>
          <w:spacing w:val="-1"/>
        </w:rPr>
        <w:t> </w:t>
      </w:r>
      <w:r>
        <w:rPr>
          <w:spacing w:val="-2"/>
        </w:rPr>
        <w:t>Correlations</w:t>
      </w: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4"/>
        <w:gridCol w:w="1858"/>
        <w:gridCol w:w="1980"/>
        <w:gridCol w:w="1147"/>
      </w:tblGrid>
      <w:tr>
        <w:trPr>
          <w:trHeight w:val="277" w:hRule="atLeast"/>
        </w:trPr>
        <w:tc>
          <w:tcPr>
            <w:tcW w:w="2144" w:type="dxa"/>
            <w:tcBorders>
              <w:top w:val="single" w:sz="4" w:space="0" w:color="000000"/>
              <w:bottom w:val="single" w:sz="4" w:space="0" w:color="000000"/>
            </w:tcBorders>
          </w:tcPr>
          <w:p>
            <w:pPr>
              <w:pStyle w:val="TableParagraph"/>
              <w:rPr>
                <w:sz w:val="20"/>
              </w:rPr>
            </w:pPr>
          </w:p>
        </w:tc>
        <w:tc>
          <w:tcPr>
            <w:tcW w:w="1858" w:type="dxa"/>
            <w:tcBorders>
              <w:top w:val="single" w:sz="4" w:space="0" w:color="000000"/>
              <w:bottom w:val="single" w:sz="4" w:space="0" w:color="000000"/>
            </w:tcBorders>
          </w:tcPr>
          <w:p>
            <w:pPr>
              <w:pStyle w:val="TableParagraph"/>
              <w:rPr>
                <w:sz w:val="20"/>
              </w:rPr>
            </w:pPr>
          </w:p>
        </w:tc>
        <w:tc>
          <w:tcPr>
            <w:tcW w:w="1980" w:type="dxa"/>
            <w:tcBorders>
              <w:top w:val="single" w:sz="4" w:space="0" w:color="000000"/>
              <w:bottom w:val="single" w:sz="4" w:space="0" w:color="000000"/>
            </w:tcBorders>
          </w:tcPr>
          <w:p>
            <w:pPr>
              <w:pStyle w:val="TableParagraph"/>
              <w:spacing w:line="258" w:lineRule="exact"/>
              <w:ind w:left="347"/>
              <w:rPr>
                <w:sz w:val="24"/>
              </w:rPr>
            </w:pPr>
            <w:r>
              <w:rPr>
                <w:spacing w:val="-2"/>
                <w:sz w:val="24"/>
              </w:rPr>
              <w:t>GREENNESS</w:t>
            </w:r>
          </w:p>
        </w:tc>
        <w:tc>
          <w:tcPr>
            <w:tcW w:w="1147" w:type="dxa"/>
            <w:tcBorders>
              <w:top w:val="single" w:sz="4" w:space="0" w:color="000000"/>
              <w:bottom w:val="single" w:sz="4" w:space="0" w:color="000000"/>
            </w:tcBorders>
          </w:tcPr>
          <w:p>
            <w:pPr>
              <w:pStyle w:val="TableParagraph"/>
              <w:spacing w:line="258" w:lineRule="exact"/>
              <w:ind w:left="246"/>
              <w:rPr>
                <w:sz w:val="24"/>
              </w:rPr>
            </w:pPr>
            <w:r>
              <w:rPr>
                <w:spacing w:val="-4"/>
                <w:sz w:val="24"/>
              </w:rPr>
              <w:t>NDVI</w:t>
            </w:r>
          </w:p>
        </w:tc>
      </w:tr>
      <w:tr>
        <w:trPr>
          <w:trHeight w:val="478" w:hRule="atLeast"/>
        </w:trPr>
        <w:tc>
          <w:tcPr>
            <w:tcW w:w="2144" w:type="dxa"/>
            <w:tcBorders>
              <w:top w:val="single" w:sz="4" w:space="0" w:color="000000"/>
            </w:tcBorders>
          </w:tcPr>
          <w:p>
            <w:pPr>
              <w:pStyle w:val="TableParagraph"/>
              <w:spacing w:before="128"/>
              <w:ind w:left="107"/>
              <w:rPr>
                <w:sz w:val="24"/>
              </w:rPr>
            </w:pPr>
            <w:r>
              <w:rPr>
                <w:sz w:val="24"/>
              </w:rPr>
              <w:t>Pearson</w:t>
            </w:r>
            <w:r>
              <w:rPr>
                <w:spacing w:val="-2"/>
                <w:sz w:val="24"/>
              </w:rPr>
              <w:t> Correlation</w:t>
            </w:r>
          </w:p>
        </w:tc>
        <w:tc>
          <w:tcPr>
            <w:tcW w:w="1858" w:type="dxa"/>
            <w:tcBorders>
              <w:top w:val="single" w:sz="4" w:space="0" w:color="000000"/>
            </w:tcBorders>
          </w:tcPr>
          <w:p>
            <w:pPr>
              <w:pStyle w:val="TableParagraph"/>
              <w:spacing w:before="128"/>
              <w:ind w:left="124"/>
              <w:rPr>
                <w:sz w:val="24"/>
              </w:rPr>
            </w:pPr>
            <w:r>
              <w:rPr>
                <w:spacing w:val="-2"/>
                <w:sz w:val="24"/>
              </w:rPr>
              <w:t>GREENNESS</w:t>
            </w:r>
          </w:p>
        </w:tc>
        <w:tc>
          <w:tcPr>
            <w:tcW w:w="1980" w:type="dxa"/>
            <w:tcBorders>
              <w:top w:val="single" w:sz="4" w:space="0" w:color="000000"/>
            </w:tcBorders>
          </w:tcPr>
          <w:p>
            <w:pPr>
              <w:pStyle w:val="TableParagraph"/>
              <w:spacing w:before="128"/>
              <w:ind w:left="347"/>
              <w:rPr>
                <w:sz w:val="24"/>
              </w:rPr>
            </w:pPr>
            <w:r>
              <w:rPr>
                <w:spacing w:val="-2"/>
                <w:sz w:val="24"/>
              </w:rPr>
              <w:t>1.000</w:t>
            </w:r>
          </w:p>
        </w:tc>
        <w:tc>
          <w:tcPr>
            <w:tcW w:w="1147" w:type="dxa"/>
            <w:tcBorders>
              <w:top w:val="single" w:sz="4" w:space="0" w:color="000000"/>
            </w:tcBorders>
          </w:tcPr>
          <w:p>
            <w:pPr>
              <w:pStyle w:val="TableParagraph"/>
              <w:spacing w:before="128"/>
              <w:ind w:left="246"/>
              <w:rPr>
                <w:sz w:val="24"/>
              </w:rPr>
            </w:pPr>
            <w:r>
              <w:rPr>
                <w:spacing w:val="-4"/>
                <w:sz w:val="24"/>
              </w:rPr>
              <w:t>.577</w:t>
            </w:r>
          </w:p>
        </w:tc>
      </w:tr>
      <w:tr>
        <w:trPr>
          <w:trHeight w:val="412" w:hRule="atLeast"/>
        </w:trPr>
        <w:tc>
          <w:tcPr>
            <w:tcW w:w="2144" w:type="dxa"/>
          </w:tcPr>
          <w:p>
            <w:pPr>
              <w:pStyle w:val="TableParagraph"/>
              <w:rPr>
                <w:sz w:val="22"/>
              </w:rPr>
            </w:pPr>
          </w:p>
        </w:tc>
        <w:tc>
          <w:tcPr>
            <w:tcW w:w="1858" w:type="dxa"/>
          </w:tcPr>
          <w:p>
            <w:pPr>
              <w:pStyle w:val="TableParagraph"/>
              <w:spacing w:before="63"/>
              <w:ind w:left="124"/>
              <w:rPr>
                <w:sz w:val="24"/>
              </w:rPr>
            </w:pPr>
            <w:r>
              <w:rPr>
                <w:spacing w:val="-4"/>
                <w:sz w:val="24"/>
              </w:rPr>
              <w:t>NDVI</w:t>
            </w:r>
          </w:p>
        </w:tc>
        <w:tc>
          <w:tcPr>
            <w:tcW w:w="1980" w:type="dxa"/>
          </w:tcPr>
          <w:p>
            <w:pPr>
              <w:pStyle w:val="TableParagraph"/>
              <w:spacing w:before="63"/>
              <w:ind w:left="347"/>
              <w:rPr>
                <w:sz w:val="24"/>
              </w:rPr>
            </w:pPr>
            <w:r>
              <w:rPr>
                <w:spacing w:val="-4"/>
                <w:sz w:val="24"/>
              </w:rPr>
              <w:t>.577</w:t>
            </w:r>
          </w:p>
        </w:tc>
        <w:tc>
          <w:tcPr>
            <w:tcW w:w="1147" w:type="dxa"/>
          </w:tcPr>
          <w:p>
            <w:pPr>
              <w:pStyle w:val="TableParagraph"/>
              <w:spacing w:before="63"/>
              <w:ind w:left="246"/>
              <w:rPr>
                <w:sz w:val="24"/>
              </w:rPr>
            </w:pPr>
            <w:r>
              <w:rPr>
                <w:spacing w:val="-2"/>
                <w:sz w:val="24"/>
              </w:rPr>
              <w:t>1.000</w:t>
            </w:r>
          </w:p>
        </w:tc>
      </w:tr>
      <w:tr>
        <w:trPr>
          <w:trHeight w:val="415" w:hRule="atLeast"/>
        </w:trPr>
        <w:tc>
          <w:tcPr>
            <w:tcW w:w="2144" w:type="dxa"/>
          </w:tcPr>
          <w:p>
            <w:pPr>
              <w:pStyle w:val="TableParagraph"/>
              <w:spacing w:before="63"/>
              <w:ind w:left="107"/>
              <w:rPr>
                <w:sz w:val="24"/>
              </w:rPr>
            </w:pPr>
            <w:r>
              <w:rPr>
                <w:sz w:val="24"/>
              </w:rPr>
              <w:t>Sig.</w:t>
            </w:r>
            <w:r>
              <w:rPr>
                <w:spacing w:val="-4"/>
                <w:sz w:val="24"/>
              </w:rPr>
              <w:t> </w:t>
            </w:r>
            <w:r>
              <w:rPr>
                <w:sz w:val="24"/>
              </w:rPr>
              <w:t>(1-</w:t>
            </w:r>
            <w:r>
              <w:rPr>
                <w:spacing w:val="-2"/>
                <w:sz w:val="24"/>
              </w:rPr>
              <w:t>tailed)</w:t>
            </w:r>
          </w:p>
        </w:tc>
        <w:tc>
          <w:tcPr>
            <w:tcW w:w="1858" w:type="dxa"/>
          </w:tcPr>
          <w:p>
            <w:pPr>
              <w:pStyle w:val="TableParagraph"/>
              <w:spacing w:before="63"/>
              <w:ind w:left="124"/>
              <w:rPr>
                <w:sz w:val="24"/>
              </w:rPr>
            </w:pPr>
            <w:r>
              <w:rPr>
                <w:spacing w:val="-2"/>
                <w:sz w:val="24"/>
              </w:rPr>
              <w:t>GREENNESS</w:t>
            </w:r>
          </w:p>
        </w:tc>
        <w:tc>
          <w:tcPr>
            <w:tcW w:w="1980" w:type="dxa"/>
          </w:tcPr>
          <w:p>
            <w:pPr>
              <w:pStyle w:val="TableParagraph"/>
              <w:spacing w:before="63"/>
              <w:ind w:left="347"/>
              <w:rPr>
                <w:sz w:val="24"/>
              </w:rPr>
            </w:pPr>
            <w:r>
              <w:rPr>
                <w:spacing w:val="-10"/>
                <w:sz w:val="24"/>
              </w:rPr>
              <w:t>.</w:t>
            </w:r>
          </w:p>
        </w:tc>
        <w:tc>
          <w:tcPr>
            <w:tcW w:w="1147" w:type="dxa"/>
          </w:tcPr>
          <w:p>
            <w:pPr>
              <w:pStyle w:val="TableParagraph"/>
              <w:spacing w:before="63"/>
              <w:ind w:left="246"/>
              <w:rPr>
                <w:sz w:val="24"/>
              </w:rPr>
            </w:pPr>
            <w:r>
              <w:rPr>
                <w:spacing w:val="-4"/>
                <w:sz w:val="24"/>
              </w:rPr>
              <w:t>.002</w:t>
            </w:r>
          </w:p>
        </w:tc>
      </w:tr>
      <w:tr>
        <w:trPr>
          <w:trHeight w:val="415" w:hRule="atLeast"/>
        </w:trPr>
        <w:tc>
          <w:tcPr>
            <w:tcW w:w="2144" w:type="dxa"/>
          </w:tcPr>
          <w:p>
            <w:pPr>
              <w:pStyle w:val="TableParagraph"/>
              <w:rPr>
                <w:sz w:val="22"/>
              </w:rPr>
            </w:pPr>
          </w:p>
        </w:tc>
        <w:tc>
          <w:tcPr>
            <w:tcW w:w="1858" w:type="dxa"/>
          </w:tcPr>
          <w:p>
            <w:pPr>
              <w:pStyle w:val="TableParagraph"/>
              <w:spacing w:before="65"/>
              <w:ind w:left="124"/>
              <w:rPr>
                <w:sz w:val="24"/>
              </w:rPr>
            </w:pPr>
            <w:r>
              <w:rPr>
                <w:spacing w:val="-4"/>
                <w:sz w:val="24"/>
              </w:rPr>
              <w:t>NDVI</w:t>
            </w:r>
          </w:p>
        </w:tc>
        <w:tc>
          <w:tcPr>
            <w:tcW w:w="1980" w:type="dxa"/>
          </w:tcPr>
          <w:p>
            <w:pPr>
              <w:pStyle w:val="TableParagraph"/>
              <w:spacing w:before="65"/>
              <w:ind w:left="347"/>
              <w:rPr>
                <w:sz w:val="24"/>
              </w:rPr>
            </w:pPr>
            <w:r>
              <w:rPr>
                <w:spacing w:val="-4"/>
                <w:sz w:val="24"/>
              </w:rPr>
              <w:t>.002</w:t>
            </w:r>
          </w:p>
        </w:tc>
        <w:tc>
          <w:tcPr>
            <w:tcW w:w="1147" w:type="dxa"/>
          </w:tcPr>
          <w:p>
            <w:pPr>
              <w:pStyle w:val="TableParagraph"/>
              <w:spacing w:before="65"/>
              <w:ind w:left="246"/>
              <w:rPr>
                <w:sz w:val="24"/>
              </w:rPr>
            </w:pPr>
            <w:r>
              <w:rPr>
                <w:spacing w:val="-10"/>
                <w:sz w:val="24"/>
              </w:rPr>
              <w:t>.</w:t>
            </w:r>
          </w:p>
        </w:tc>
      </w:tr>
      <w:tr>
        <w:trPr>
          <w:trHeight w:val="412" w:hRule="atLeast"/>
        </w:trPr>
        <w:tc>
          <w:tcPr>
            <w:tcW w:w="2144" w:type="dxa"/>
          </w:tcPr>
          <w:p>
            <w:pPr>
              <w:pStyle w:val="TableParagraph"/>
              <w:spacing w:before="63"/>
              <w:ind w:left="107"/>
              <w:rPr>
                <w:sz w:val="24"/>
              </w:rPr>
            </w:pPr>
            <w:r>
              <w:rPr>
                <w:spacing w:val="-10"/>
                <w:sz w:val="24"/>
              </w:rPr>
              <w:t>N</w:t>
            </w:r>
          </w:p>
        </w:tc>
        <w:tc>
          <w:tcPr>
            <w:tcW w:w="1858" w:type="dxa"/>
          </w:tcPr>
          <w:p>
            <w:pPr>
              <w:pStyle w:val="TableParagraph"/>
              <w:spacing w:before="63"/>
              <w:ind w:left="124"/>
              <w:rPr>
                <w:sz w:val="24"/>
              </w:rPr>
            </w:pPr>
            <w:r>
              <w:rPr>
                <w:spacing w:val="-2"/>
                <w:sz w:val="24"/>
              </w:rPr>
              <w:t>GREENNESS</w:t>
            </w:r>
          </w:p>
        </w:tc>
        <w:tc>
          <w:tcPr>
            <w:tcW w:w="1980" w:type="dxa"/>
          </w:tcPr>
          <w:p>
            <w:pPr>
              <w:pStyle w:val="TableParagraph"/>
              <w:spacing w:before="63"/>
              <w:ind w:left="347"/>
              <w:rPr>
                <w:sz w:val="24"/>
              </w:rPr>
            </w:pPr>
            <w:r>
              <w:rPr>
                <w:spacing w:val="-5"/>
                <w:sz w:val="24"/>
              </w:rPr>
              <w:t>24</w:t>
            </w:r>
          </w:p>
        </w:tc>
        <w:tc>
          <w:tcPr>
            <w:tcW w:w="1147" w:type="dxa"/>
          </w:tcPr>
          <w:p>
            <w:pPr>
              <w:pStyle w:val="TableParagraph"/>
              <w:spacing w:before="63"/>
              <w:ind w:left="246"/>
              <w:rPr>
                <w:sz w:val="24"/>
              </w:rPr>
            </w:pPr>
            <w:r>
              <w:rPr>
                <w:spacing w:val="-5"/>
                <w:sz w:val="24"/>
              </w:rPr>
              <w:t>24</w:t>
            </w:r>
          </w:p>
        </w:tc>
      </w:tr>
      <w:tr>
        <w:trPr>
          <w:trHeight w:val="625" w:hRule="atLeast"/>
        </w:trPr>
        <w:tc>
          <w:tcPr>
            <w:tcW w:w="2144" w:type="dxa"/>
            <w:tcBorders>
              <w:bottom w:val="single" w:sz="8" w:space="0" w:color="7E7E7E"/>
            </w:tcBorders>
          </w:tcPr>
          <w:p>
            <w:pPr>
              <w:pStyle w:val="TableParagraph"/>
              <w:rPr>
                <w:sz w:val="22"/>
              </w:rPr>
            </w:pPr>
          </w:p>
        </w:tc>
        <w:tc>
          <w:tcPr>
            <w:tcW w:w="1858" w:type="dxa"/>
            <w:tcBorders>
              <w:bottom w:val="single" w:sz="8" w:space="0" w:color="7E7E7E"/>
            </w:tcBorders>
          </w:tcPr>
          <w:p>
            <w:pPr>
              <w:pStyle w:val="TableParagraph"/>
              <w:spacing w:before="63"/>
              <w:ind w:left="124"/>
              <w:rPr>
                <w:sz w:val="24"/>
              </w:rPr>
            </w:pPr>
            <w:r>
              <w:rPr>
                <w:spacing w:val="-4"/>
                <w:sz w:val="24"/>
              </w:rPr>
              <w:t>NDVI</w:t>
            </w:r>
          </w:p>
        </w:tc>
        <w:tc>
          <w:tcPr>
            <w:tcW w:w="1980" w:type="dxa"/>
            <w:tcBorders>
              <w:bottom w:val="single" w:sz="8" w:space="0" w:color="7E7E7E"/>
            </w:tcBorders>
          </w:tcPr>
          <w:p>
            <w:pPr>
              <w:pStyle w:val="TableParagraph"/>
              <w:spacing w:before="63"/>
              <w:ind w:left="347"/>
              <w:rPr>
                <w:sz w:val="24"/>
              </w:rPr>
            </w:pPr>
            <w:r>
              <w:rPr>
                <w:spacing w:val="-5"/>
                <w:sz w:val="24"/>
              </w:rPr>
              <w:t>24</w:t>
            </w:r>
          </w:p>
        </w:tc>
        <w:tc>
          <w:tcPr>
            <w:tcW w:w="1147" w:type="dxa"/>
            <w:tcBorders>
              <w:bottom w:val="single" w:sz="8" w:space="0" w:color="7E7E7E"/>
            </w:tcBorders>
          </w:tcPr>
          <w:p>
            <w:pPr>
              <w:pStyle w:val="TableParagraph"/>
              <w:spacing w:before="63"/>
              <w:ind w:left="246"/>
              <w:rPr>
                <w:sz w:val="24"/>
              </w:rPr>
            </w:pPr>
            <w:r>
              <w:rPr>
                <w:spacing w:val="-5"/>
                <w:sz w:val="24"/>
              </w:rPr>
              <w:t>24</w:t>
            </w:r>
          </w:p>
        </w:tc>
      </w:tr>
    </w:tbl>
    <w:p>
      <w:pPr>
        <w:pStyle w:val="BodyText"/>
        <w:spacing w:before="122"/>
      </w:pPr>
    </w:p>
    <w:p>
      <w:pPr>
        <w:pStyle w:val="BodyText"/>
        <w:spacing w:line="480" w:lineRule="auto"/>
        <w:ind w:left="1085" w:right="1138"/>
        <w:jc w:val="both"/>
      </w:pPr>
      <w:r>
        <w:rPr/>
        <w:t>The regression model summary</w:t>
      </w:r>
      <w:r>
        <w:rPr>
          <w:spacing w:val="-1"/>
        </w:rPr>
        <w:t> </w:t>
      </w:r>
      <w:r>
        <w:rPr/>
        <w:t>is shown in table 4.6. The ‘R’ signifies multiple correlation value which in other words expresses the absolute correlation between the bivariate under analysis. The R-square is useful because it denotes the coefficient of determination of relationship between the variables.</w:t>
      </w:r>
    </w:p>
    <w:p>
      <w:pPr>
        <w:pStyle w:val="BodyText"/>
        <w:spacing w:before="22"/>
        <w:ind w:left="1085"/>
        <w:jc w:val="both"/>
      </w:pPr>
      <w:r>
        <w:rPr/>
        <w:t>Table</w:t>
      </w:r>
      <w:r>
        <w:rPr>
          <w:spacing w:val="-1"/>
        </w:rPr>
        <w:t> </w:t>
      </w:r>
      <w:r>
        <w:rPr/>
        <w:t>4.6:</w:t>
      </w:r>
      <w:r>
        <w:rPr>
          <w:spacing w:val="-1"/>
        </w:rPr>
        <w:t> </w:t>
      </w:r>
      <w:r>
        <w:rPr/>
        <w:t>Model</w:t>
      </w:r>
      <w:r>
        <w:rPr>
          <w:spacing w:val="-1"/>
        </w:rPr>
        <w:t> </w:t>
      </w:r>
      <w:r>
        <w:rPr>
          <w:spacing w:val="-2"/>
        </w:rPr>
        <w:t>Summary</w:t>
      </w:r>
    </w:p>
    <w:p>
      <w:pPr>
        <w:pStyle w:val="BodyText"/>
        <w:spacing w:before="1"/>
        <w:rPr>
          <w:sz w:val="12"/>
        </w:rPr>
      </w:pP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7"/>
        <w:gridCol w:w="765"/>
        <w:gridCol w:w="999"/>
        <w:gridCol w:w="1213"/>
        <w:gridCol w:w="1277"/>
        <w:gridCol w:w="983"/>
        <w:gridCol w:w="1260"/>
        <w:gridCol w:w="559"/>
        <w:gridCol w:w="541"/>
        <w:gridCol w:w="992"/>
      </w:tblGrid>
      <w:tr>
        <w:trPr>
          <w:trHeight w:val="276" w:hRule="atLeast"/>
        </w:trPr>
        <w:tc>
          <w:tcPr>
            <w:tcW w:w="807" w:type="dxa"/>
            <w:tcBorders>
              <w:top w:val="single" w:sz="4" w:space="0" w:color="7E7E7E"/>
              <w:bottom w:val="single" w:sz="4" w:space="0" w:color="000000"/>
            </w:tcBorders>
          </w:tcPr>
          <w:p>
            <w:pPr>
              <w:pStyle w:val="TableParagraph"/>
              <w:spacing w:line="257" w:lineRule="exact"/>
              <w:ind w:left="127"/>
              <w:rPr>
                <w:sz w:val="24"/>
              </w:rPr>
            </w:pPr>
            <w:r>
              <w:rPr>
                <w:spacing w:val="-4"/>
                <w:sz w:val="24"/>
              </w:rPr>
              <w:t>Mode</w:t>
            </w:r>
          </w:p>
        </w:tc>
        <w:tc>
          <w:tcPr>
            <w:tcW w:w="765" w:type="dxa"/>
            <w:tcBorders>
              <w:top w:val="single" w:sz="4" w:space="0" w:color="7E7E7E"/>
              <w:bottom w:val="single" w:sz="4" w:space="0" w:color="000000"/>
            </w:tcBorders>
          </w:tcPr>
          <w:p>
            <w:pPr>
              <w:pStyle w:val="TableParagraph"/>
              <w:spacing w:line="257" w:lineRule="exact"/>
              <w:ind w:left="119"/>
              <w:rPr>
                <w:sz w:val="24"/>
              </w:rPr>
            </w:pPr>
            <w:r>
              <w:rPr>
                <w:spacing w:val="-10"/>
                <w:sz w:val="24"/>
              </w:rPr>
              <w:t>R</w:t>
            </w:r>
          </w:p>
        </w:tc>
        <w:tc>
          <w:tcPr>
            <w:tcW w:w="999" w:type="dxa"/>
            <w:tcBorders>
              <w:top w:val="single" w:sz="4" w:space="0" w:color="7E7E7E"/>
              <w:bottom w:val="single" w:sz="4" w:space="0" w:color="000000"/>
            </w:tcBorders>
          </w:tcPr>
          <w:p>
            <w:pPr>
              <w:pStyle w:val="TableParagraph"/>
              <w:spacing w:line="257" w:lineRule="exact"/>
              <w:ind w:left="153"/>
              <w:rPr>
                <w:sz w:val="24"/>
              </w:rPr>
            </w:pPr>
            <w:r>
              <w:rPr>
                <w:spacing w:val="-10"/>
                <w:sz w:val="24"/>
              </w:rPr>
              <w:t>R</w:t>
            </w:r>
          </w:p>
        </w:tc>
        <w:tc>
          <w:tcPr>
            <w:tcW w:w="1213" w:type="dxa"/>
            <w:tcBorders>
              <w:top w:val="single" w:sz="4" w:space="0" w:color="7E7E7E"/>
              <w:bottom w:val="single" w:sz="4" w:space="0" w:color="000000"/>
            </w:tcBorders>
          </w:tcPr>
          <w:p>
            <w:pPr>
              <w:pStyle w:val="TableParagraph"/>
              <w:spacing w:line="257" w:lineRule="exact"/>
              <w:ind w:left="177"/>
              <w:rPr>
                <w:sz w:val="24"/>
              </w:rPr>
            </w:pPr>
            <w:r>
              <w:rPr>
                <w:spacing w:val="-2"/>
                <w:sz w:val="24"/>
              </w:rPr>
              <w:t>Adjusted</w:t>
            </w:r>
          </w:p>
        </w:tc>
        <w:tc>
          <w:tcPr>
            <w:tcW w:w="1277" w:type="dxa"/>
            <w:tcBorders>
              <w:top w:val="single" w:sz="4" w:space="0" w:color="7E7E7E"/>
              <w:bottom w:val="single" w:sz="4" w:space="0" w:color="000000"/>
            </w:tcBorders>
          </w:tcPr>
          <w:p>
            <w:pPr>
              <w:pStyle w:val="TableParagraph"/>
              <w:spacing w:line="257" w:lineRule="exact"/>
              <w:ind w:left="145"/>
              <w:rPr>
                <w:sz w:val="24"/>
              </w:rPr>
            </w:pPr>
            <w:r>
              <w:rPr>
                <w:sz w:val="24"/>
              </w:rPr>
              <w:t>Std. </w:t>
            </w:r>
            <w:r>
              <w:rPr>
                <w:spacing w:val="-2"/>
                <w:sz w:val="24"/>
              </w:rPr>
              <w:t>Error</w:t>
            </w:r>
          </w:p>
        </w:tc>
        <w:tc>
          <w:tcPr>
            <w:tcW w:w="2243" w:type="dxa"/>
            <w:gridSpan w:val="2"/>
            <w:tcBorders>
              <w:top w:val="single" w:sz="4" w:space="0" w:color="7E7E7E"/>
              <w:bottom w:val="single" w:sz="4" w:space="0" w:color="000000"/>
            </w:tcBorders>
          </w:tcPr>
          <w:p>
            <w:pPr>
              <w:pStyle w:val="TableParagraph"/>
              <w:spacing w:line="257" w:lineRule="exact"/>
              <w:ind w:left="107"/>
              <w:rPr>
                <w:sz w:val="24"/>
              </w:rPr>
            </w:pPr>
            <w:r>
              <w:rPr>
                <w:sz w:val="24"/>
              </w:rPr>
              <w:t>Change</w:t>
            </w:r>
            <w:r>
              <w:rPr>
                <w:spacing w:val="-5"/>
                <w:sz w:val="24"/>
              </w:rPr>
              <w:t> </w:t>
            </w:r>
            <w:r>
              <w:rPr>
                <w:spacing w:val="-2"/>
                <w:sz w:val="24"/>
              </w:rPr>
              <w:t>Statistics</w:t>
            </w:r>
          </w:p>
        </w:tc>
        <w:tc>
          <w:tcPr>
            <w:tcW w:w="559" w:type="dxa"/>
            <w:tcBorders>
              <w:top w:val="single" w:sz="4" w:space="0" w:color="7E7E7E"/>
              <w:bottom w:val="single" w:sz="4" w:space="0" w:color="000000"/>
            </w:tcBorders>
          </w:tcPr>
          <w:p>
            <w:pPr>
              <w:pStyle w:val="TableParagraph"/>
              <w:rPr>
                <w:sz w:val="20"/>
              </w:rPr>
            </w:pPr>
          </w:p>
        </w:tc>
        <w:tc>
          <w:tcPr>
            <w:tcW w:w="541" w:type="dxa"/>
            <w:tcBorders>
              <w:top w:val="single" w:sz="4" w:space="0" w:color="7E7E7E"/>
              <w:bottom w:val="single" w:sz="4" w:space="0" w:color="000000"/>
            </w:tcBorders>
          </w:tcPr>
          <w:p>
            <w:pPr>
              <w:pStyle w:val="TableParagraph"/>
              <w:rPr>
                <w:sz w:val="20"/>
              </w:rPr>
            </w:pPr>
          </w:p>
        </w:tc>
        <w:tc>
          <w:tcPr>
            <w:tcW w:w="992" w:type="dxa"/>
            <w:tcBorders>
              <w:top w:val="single" w:sz="4" w:space="0" w:color="7E7E7E"/>
              <w:bottom w:val="single" w:sz="4" w:space="0" w:color="000000"/>
            </w:tcBorders>
          </w:tcPr>
          <w:p>
            <w:pPr>
              <w:pStyle w:val="TableParagraph"/>
              <w:rPr>
                <w:sz w:val="20"/>
              </w:rPr>
            </w:pPr>
          </w:p>
        </w:tc>
      </w:tr>
      <w:tr>
        <w:trPr>
          <w:trHeight w:val="480" w:hRule="atLeast"/>
        </w:trPr>
        <w:tc>
          <w:tcPr>
            <w:tcW w:w="807" w:type="dxa"/>
            <w:tcBorders>
              <w:top w:val="single" w:sz="4" w:space="0" w:color="000000"/>
            </w:tcBorders>
          </w:tcPr>
          <w:p>
            <w:pPr>
              <w:pStyle w:val="TableParagraph"/>
              <w:spacing w:before="129"/>
              <w:ind w:left="127"/>
              <w:rPr>
                <w:sz w:val="24"/>
              </w:rPr>
            </w:pPr>
            <w:r>
              <w:rPr>
                <w:spacing w:val="-10"/>
                <w:sz w:val="24"/>
              </w:rPr>
              <w:t>L</w:t>
            </w:r>
          </w:p>
        </w:tc>
        <w:tc>
          <w:tcPr>
            <w:tcW w:w="765" w:type="dxa"/>
            <w:tcBorders>
              <w:top w:val="single" w:sz="4" w:space="0" w:color="000000"/>
            </w:tcBorders>
          </w:tcPr>
          <w:p>
            <w:pPr>
              <w:pStyle w:val="TableParagraph"/>
              <w:rPr>
                <w:sz w:val="22"/>
              </w:rPr>
            </w:pPr>
          </w:p>
        </w:tc>
        <w:tc>
          <w:tcPr>
            <w:tcW w:w="999" w:type="dxa"/>
            <w:tcBorders>
              <w:top w:val="single" w:sz="4" w:space="0" w:color="000000"/>
            </w:tcBorders>
          </w:tcPr>
          <w:p>
            <w:pPr>
              <w:pStyle w:val="TableParagraph"/>
              <w:spacing w:before="129"/>
              <w:ind w:left="153"/>
              <w:rPr>
                <w:sz w:val="24"/>
              </w:rPr>
            </w:pPr>
            <w:r>
              <w:rPr>
                <w:spacing w:val="-2"/>
                <w:sz w:val="24"/>
              </w:rPr>
              <w:t>Square</w:t>
            </w:r>
          </w:p>
        </w:tc>
        <w:tc>
          <w:tcPr>
            <w:tcW w:w="1213" w:type="dxa"/>
            <w:tcBorders>
              <w:top w:val="single" w:sz="4" w:space="0" w:color="000000"/>
            </w:tcBorders>
          </w:tcPr>
          <w:p>
            <w:pPr>
              <w:pStyle w:val="TableParagraph"/>
              <w:spacing w:before="129"/>
              <w:ind w:left="177"/>
              <w:rPr>
                <w:sz w:val="24"/>
              </w:rPr>
            </w:pPr>
            <w:r>
              <w:rPr>
                <w:sz w:val="24"/>
              </w:rPr>
              <w:t>R </w:t>
            </w:r>
            <w:r>
              <w:rPr>
                <w:spacing w:val="-2"/>
                <w:sz w:val="24"/>
              </w:rPr>
              <w:t>Square</w:t>
            </w:r>
          </w:p>
        </w:tc>
        <w:tc>
          <w:tcPr>
            <w:tcW w:w="1277" w:type="dxa"/>
            <w:tcBorders>
              <w:top w:val="single" w:sz="4" w:space="0" w:color="000000"/>
            </w:tcBorders>
          </w:tcPr>
          <w:p>
            <w:pPr>
              <w:pStyle w:val="TableParagraph"/>
              <w:spacing w:before="129"/>
              <w:ind w:left="145"/>
              <w:rPr>
                <w:sz w:val="24"/>
              </w:rPr>
            </w:pPr>
            <w:r>
              <w:rPr>
                <w:sz w:val="24"/>
              </w:rPr>
              <w:t>of </w:t>
            </w:r>
            <w:r>
              <w:rPr>
                <w:spacing w:val="-5"/>
                <w:sz w:val="24"/>
              </w:rPr>
              <w:t>the</w:t>
            </w:r>
          </w:p>
        </w:tc>
        <w:tc>
          <w:tcPr>
            <w:tcW w:w="983" w:type="dxa"/>
            <w:tcBorders>
              <w:top w:val="single" w:sz="4" w:space="0" w:color="000000"/>
            </w:tcBorders>
          </w:tcPr>
          <w:p>
            <w:pPr>
              <w:pStyle w:val="TableParagraph"/>
              <w:spacing w:before="129"/>
              <w:ind w:left="107"/>
              <w:rPr>
                <w:sz w:val="24"/>
              </w:rPr>
            </w:pPr>
            <w:r>
              <w:rPr>
                <w:spacing w:val="-10"/>
                <w:sz w:val="24"/>
              </w:rPr>
              <w:t>R</w:t>
            </w:r>
          </w:p>
        </w:tc>
        <w:tc>
          <w:tcPr>
            <w:tcW w:w="1260" w:type="dxa"/>
            <w:tcBorders>
              <w:top w:val="single" w:sz="4" w:space="0" w:color="000000"/>
            </w:tcBorders>
          </w:tcPr>
          <w:p>
            <w:pPr>
              <w:pStyle w:val="TableParagraph"/>
              <w:spacing w:before="129"/>
              <w:ind w:left="204"/>
              <w:rPr>
                <w:sz w:val="24"/>
              </w:rPr>
            </w:pPr>
            <w:r>
              <w:rPr>
                <w:sz w:val="24"/>
              </w:rPr>
              <w:t>F</w:t>
            </w:r>
            <w:r>
              <w:rPr>
                <w:spacing w:val="-2"/>
                <w:sz w:val="24"/>
              </w:rPr>
              <w:t> Change</w:t>
            </w:r>
          </w:p>
        </w:tc>
        <w:tc>
          <w:tcPr>
            <w:tcW w:w="559" w:type="dxa"/>
            <w:tcBorders>
              <w:top w:val="single" w:sz="4" w:space="0" w:color="000000"/>
            </w:tcBorders>
          </w:tcPr>
          <w:p>
            <w:pPr>
              <w:pStyle w:val="TableParagraph"/>
              <w:spacing w:before="129"/>
              <w:ind w:left="125"/>
              <w:rPr>
                <w:sz w:val="24"/>
              </w:rPr>
            </w:pPr>
            <w:r>
              <w:rPr>
                <w:spacing w:val="-5"/>
                <w:sz w:val="24"/>
              </w:rPr>
              <w:t>df1</w:t>
            </w:r>
          </w:p>
        </w:tc>
        <w:tc>
          <w:tcPr>
            <w:tcW w:w="541" w:type="dxa"/>
            <w:tcBorders>
              <w:top w:val="single" w:sz="4" w:space="0" w:color="000000"/>
            </w:tcBorders>
          </w:tcPr>
          <w:p>
            <w:pPr>
              <w:pStyle w:val="TableParagraph"/>
              <w:spacing w:before="129"/>
              <w:ind w:left="79" w:right="85"/>
              <w:jc w:val="center"/>
              <w:rPr>
                <w:sz w:val="24"/>
              </w:rPr>
            </w:pPr>
            <w:r>
              <w:rPr>
                <w:spacing w:val="-5"/>
                <w:sz w:val="24"/>
              </w:rPr>
              <w:t>df2</w:t>
            </w:r>
          </w:p>
        </w:tc>
        <w:tc>
          <w:tcPr>
            <w:tcW w:w="992" w:type="dxa"/>
            <w:tcBorders>
              <w:top w:val="single" w:sz="4" w:space="0" w:color="000000"/>
            </w:tcBorders>
          </w:tcPr>
          <w:p>
            <w:pPr>
              <w:pStyle w:val="TableParagraph"/>
              <w:spacing w:before="129"/>
              <w:ind w:left="105"/>
              <w:rPr>
                <w:sz w:val="24"/>
              </w:rPr>
            </w:pPr>
            <w:r>
              <w:rPr>
                <w:sz w:val="24"/>
              </w:rPr>
              <w:t>Sig.</w:t>
            </w:r>
            <w:r>
              <w:rPr>
                <w:spacing w:val="-2"/>
                <w:sz w:val="24"/>
              </w:rPr>
              <w:t> </w:t>
            </w:r>
            <w:r>
              <w:rPr>
                <w:spacing w:val="-10"/>
                <w:sz w:val="24"/>
              </w:rPr>
              <w:t>F</w:t>
            </w:r>
          </w:p>
        </w:tc>
      </w:tr>
      <w:tr>
        <w:trPr>
          <w:trHeight w:val="415" w:hRule="atLeast"/>
        </w:trPr>
        <w:tc>
          <w:tcPr>
            <w:tcW w:w="807" w:type="dxa"/>
          </w:tcPr>
          <w:p>
            <w:pPr>
              <w:pStyle w:val="TableParagraph"/>
              <w:rPr>
                <w:sz w:val="22"/>
              </w:rPr>
            </w:pPr>
          </w:p>
        </w:tc>
        <w:tc>
          <w:tcPr>
            <w:tcW w:w="765" w:type="dxa"/>
          </w:tcPr>
          <w:p>
            <w:pPr>
              <w:pStyle w:val="TableParagraph"/>
              <w:rPr>
                <w:sz w:val="22"/>
              </w:rPr>
            </w:pPr>
          </w:p>
        </w:tc>
        <w:tc>
          <w:tcPr>
            <w:tcW w:w="999" w:type="dxa"/>
          </w:tcPr>
          <w:p>
            <w:pPr>
              <w:pStyle w:val="TableParagraph"/>
              <w:rPr>
                <w:sz w:val="22"/>
              </w:rPr>
            </w:pPr>
          </w:p>
        </w:tc>
        <w:tc>
          <w:tcPr>
            <w:tcW w:w="1213" w:type="dxa"/>
          </w:tcPr>
          <w:p>
            <w:pPr>
              <w:pStyle w:val="TableParagraph"/>
              <w:rPr>
                <w:sz w:val="22"/>
              </w:rPr>
            </w:pPr>
          </w:p>
        </w:tc>
        <w:tc>
          <w:tcPr>
            <w:tcW w:w="1277" w:type="dxa"/>
          </w:tcPr>
          <w:p>
            <w:pPr>
              <w:pStyle w:val="TableParagraph"/>
              <w:spacing w:before="65"/>
              <w:ind w:left="145"/>
              <w:rPr>
                <w:sz w:val="24"/>
              </w:rPr>
            </w:pPr>
            <w:r>
              <w:rPr>
                <w:spacing w:val="-2"/>
                <w:sz w:val="24"/>
              </w:rPr>
              <w:t>Estimate</w:t>
            </w:r>
          </w:p>
        </w:tc>
        <w:tc>
          <w:tcPr>
            <w:tcW w:w="983" w:type="dxa"/>
          </w:tcPr>
          <w:p>
            <w:pPr>
              <w:pStyle w:val="TableParagraph"/>
              <w:spacing w:before="65"/>
              <w:ind w:left="107"/>
              <w:rPr>
                <w:sz w:val="24"/>
              </w:rPr>
            </w:pPr>
            <w:r>
              <w:rPr>
                <w:spacing w:val="-2"/>
                <w:sz w:val="24"/>
              </w:rPr>
              <w:t>Square</w:t>
            </w:r>
          </w:p>
        </w:tc>
        <w:tc>
          <w:tcPr>
            <w:tcW w:w="1260" w:type="dxa"/>
          </w:tcPr>
          <w:p>
            <w:pPr>
              <w:pStyle w:val="TableParagraph"/>
              <w:rPr>
                <w:sz w:val="22"/>
              </w:rPr>
            </w:pPr>
          </w:p>
        </w:tc>
        <w:tc>
          <w:tcPr>
            <w:tcW w:w="559" w:type="dxa"/>
          </w:tcPr>
          <w:p>
            <w:pPr>
              <w:pStyle w:val="TableParagraph"/>
              <w:rPr>
                <w:sz w:val="22"/>
              </w:rPr>
            </w:pPr>
          </w:p>
        </w:tc>
        <w:tc>
          <w:tcPr>
            <w:tcW w:w="541" w:type="dxa"/>
          </w:tcPr>
          <w:p>
            <w:pPr>
              <w:pStyle w:val="TableParagraph"/>
              <w:rPr>
                <w:sz w:val="22"/>
              </w:rPr>
            </w:pPr>
          </w:p>
        </w:tc>
        <w:tc>
          <w:tcPr>
            <w:tcW w:w="992" w:type="dxa"/>
          </w:tcPr>
          <w:p>
            <w:pPr>
              <w:pStyle w:val="TableParagraph"/>
              <w:spacing w:before="65"/>
              <w:ind w:left="105"/>
              <w:rPr>
                <w:sz w:val="24"/>
              </w:rPr>
            </w:pPr>
            <w:r>
              <w:rPr>
                <w:spacing w:val="-2"/>
                <w:sz w:val="24"/>
              </w:rPr>
              <w:t>Change</w:t>
            </w:r>
          </w:p>
        </w:tc>
      </w:tr>
      <w:tr>
        <w:trPr>
          <w:trHeight w:val="450" w:hRule="atLeast"/>
        </w:trPr>
        <w:tc>
          <w:tcPr>
            <w:tcW w:w="807" w:type="dxa"/>
          </w:tcPr>
          <w:p>
            <w:pPr>
              <w:pStyle w:val="TableParagraph"/>
              <w:rPr>
                <w:sz w:val="22"/>
              </w:rPr>
            </w:pPr>
          </w:p>
        </w:tc>
        <w:tc>
          <w:tcPr>
            <w:tcW w:w="765" w:type="dxa"/>
          </w:tcPr>
          <w:p>
            <w:pPr>
              <w:pStyle w:val="TableParagraph"/>
              <w:rPr>
                <w:sz w:val="22"/>
              </w:rPr>
            </w:pPr>
          </w:p>
        </w:tc>
        <w:tc>
          <w:tcPr>
            <w:tcW w:w="999" w:type="dxa"/>
          </w:tcPr>
          <w:p>
            <w:pPr>
              <w:pStyle w:val="TableParagraph"/>
              <w:rPr>
                <w:sz w:val="22"/>
              </w:rPr>
            </w:pPr>
          </w:p>
        </w:tc>
        <w:tc>
          <w:tcPr>
            <w:tcW w:w="1213" w:type="dxa"/>
          </w:tcPr>
          <w:p>
            <w:pPr>
              <w:pStyle w:val="TableParagraph"/>
              <w:rPr>
                <w:sz w:val="22"/>
              </w:rPr>
            </w:pPr>
          </w:p>
        </w:tc>
        <w:tc>
          <w:tcPr>
            <w:tcW w:w="1277" w:type="dxa"/>
          </w:tcPr>
          <w:p>
            <w:pPr>
              <w:pStyle w:val="TableParagraph"/>
              <w:rPr>
                <w:sz w:val="22"/>
              </w:rPr>
            </w:pPr>
          </w:p>
        </w:tc>
        <w:tc>
          <w:tcPr>
            <w:tcW w:w="983" w:type="dxa"/>
          </w:tcPr>
          <w:p>
            <w:pPr>
              <w:pStyle w:val="TableParagraph"/>
              <w:spacing w:before="63"/>
              <w:ind w:left="107"/>
              <w:rPr>
                <w:sz w:val="24"/>
              </w:rPr>
            </w:pPr>
            <w:r>
              <w:rPr>
                <w:spacing w:val="-2"/>
                <w:sz w:val="24"/>
              </w:rPr>
              <w:t>Change</w:t>
            </w:r>
          </w:p>
        </w:tc>
        <w:tc>
          <w:tcPr>
            <w:tcW w:w="1260" w:type="dxa"/>
          </w:tcPr>
          <w:p>
            <w:pPr>
              <w:pStyle w:val="TableParagraph"/>
              <w:rPr>
                <w:sz w:val="22"/>
              </w:rPr>
            </w:pPr>
          </w:p>
        </w:tc>
        <w:tc>
          <w:tcPr>
            <w:tcW w:w="559" w:type="dxa"/>
          </w:tcPr>
          <w:p>
            <w:pPr>
              <w:pStyle w:val="TableParagraph"/>
              <w:rPr>
                <w:sz w:val="22"/>
              </w:rPr>
            </w:pPr>
          </w:p>
        </w:tc>
        <w:tc>
          <w:tcPr>
            <w:tcW w:w="541" w:type="dxa"/>
          </w:tcPr>
          <w:p>
            <w:pPr>
              <w:pStyle w:val="TableParagraph"/>
              <w:rPr>
                <w:sz w:val="22"/>
              </w:rPr>
            </w:pPr>
          </w:p>
        </w:tc>
        <w:tc>
          <w:tcPr>
            <w:tcW w:w="992" w:type="dxa"/>
          </w:tcPr>
          <w:p>
            <w:pPr>
              <w:pStyle w:val="TableParagraph"/>
              <w:rPr>
                <w:sz w:val="22"/>
              </w:rPr>
            </w:pPr>
          </w:p>
        </w:tc>
      </w:tr>
      <w:tr>
        <w:trPr>
          <w:trHeight w:val="424" w:hRule="atLeast"/>
        </w:trPr>
        <w:tc>
          <w:tcPr>
            <w:tcW w:w="807" w:type="dxa"/>
          </w:tcPr>
          <w:p>
            <w:pPr>
              <w:pStyle w:val="TableParagraph"/>
              <w:spacing w:before="121"/>
              <w:ind w:left="127"/>
              <w:rPr>
                <w:sz w:val="24"/>
              </w:rPr>
            </w:pPr>
            <w:r>
              <w:rPr>
                <w:spacing w:val="-10"/>
                <w:sz w:val="24"/>
              </w:rPr>
              <w:t>1</w:t>
            </w:r>
          </w:p>
        </w:tc>
        <w:tc>
          <w:tcPr>
            <w:tcW w:w="765" w:type="dxa"/>
          </w:tcPr>
          <w:p>
            <w:pPr>
              <w:pStyle w:val="TableParagraph"/>
              <w:spacing w:before="121"/>
              <w:ind w:left="119"/>
              <w:rPr>
                <w:sz w:val="24"/>
              </w:rPr>
            </w:pPr>
            <w:r>
              <w:rPr>
                <w:spacing w:val="-2"/>
                <w:sz w:val="24"/>
              </w:rPr>
              <w:t>.577</w:t>
            </w:r>
            <w:r>
              <w:rPr>
                <w:spacing w:val="-2"/>
                <w:sz w:val="24"/>
                <w:vertAlign w:val="superscript"/>
              </w:rPr>
              <w:t>a</w:t>
            </w:r>
          </w:p>
        </w:tc>
        <w:tc>
          <w:tcPr>
            <w:tcW w:w="999" w:type="dxa"/>
          </w:tcPr>
          <w:p>
            <w:pPr>
              <w:pStyle w:val="TableParagraph"/>
              <w:spacing w:before="121"/>
              <w:ind w:left="153"/>
              <w:rPr>
                <w:sz w:val="24"/>
              </w:rPr>
            </w:pPr>
            <w:r>
              <w:rPr>
                <w:spacing w:val="-4"/>
                <w:sz w:val="24"/>
              </w:rPr>
              <w:t>.332</w:t>
            </w:r>
          </w:p>
        </w:tc>
        <w:tc>
          <w:tcPr>
            <w:tcW w:w="1213" w:type="dxa"/>
          </w:tcPr>
          <w:p>
            <w:pPr>
              <w:pStyle w:val="TableParagraph"/>
              <w:spacing w:before="121"/>
              <w:ind w:left="177"/>
              <w:rPr>
                <w:sz w:val="24"/>
              </w:rPr>
            </w:pPr>
            <w:r>
              <w:rPr>
                <w:spacing w:val="-4"/>
                <w:sz w:val="24"/>
              </w:rPr>
              <w:t>.302</w:t>
            </w:r>
          </w:p>
        </w:tc>
        <w:tc>
          <w:tcPr>
            <w:tcW w:w="1277" w:type="dxa"/>
          </w:tcPr>
          <w:p>
            <w:pPr>
              <w:pStyle w:val="TableParagraph"/>
              <w:spacing w:before="121"/>
              <w:ind w:left="145"/>
              <w:rPr>
                <w:sz w:val="24"/>
              </w:rPr>
            </w:pPr>
            <w:r>
              <w:rPr>
                <w:spacing w:val="-2"/>
                <w:sz w:val="24"/>
              </w:rPr>
              <w:t>420.01484</w:t>
            </w:r>
          </w:p>
        </w:tc>
        <w:tc>
          <w:tcPr>
            <w:tcW w:w="983" w:type="dxa"/>
          </w:tcPr>
          <w:p>
            <w:pPr>
              <w:pStyle w:val="TableParagraph"/>
              <w:spacing w:before="121"/>
              <w:ind w:left="107"/>
              <w:rPr>
                <w:sz w:val="24"/>
              </w:rPr>
            </w:pPr>
            <w:r>
              <w:rPr>
                <w:spacing w:val="-4"/>
                <w:sz w:val="24"/>
              </w:rPr>
              <w:t>.332</w:t>
            </w:r>
          </w:p>
        </w:tc>
        <w:tc>
          <w:tcPr>
            <w:tcW w:w="1260" w:type="dxa"/>
          </w:tcPr>
          <w:p>
            <w:pPr>
              <w:pStyle w:val="TableParagraph"/>
              <w:spacing w:before="121"/>
              <w:ind w:left="204"/>
              <w:rPr>
                <w:sz w:val="24"/>
              </w:rPr>
            </w:pPr>
            <w:r>
              <w:rPr>
                <w:spacing w:val="-2"/>
                <w:sz w:val="24"/>
              </w:rPr>
              <w:t>10.956</w:t>
            </w:r>
          </w:p>
        </w:tc>
        <w:tc>
          <w:tcPr>
            <w:tcW w:w="559" w:type="dxa"/>
          </w:tcPr>
          <w:p>
            <w:pPr>
              <w:pStyle w:val="TableParagraph"/>
              <w:spacing w:before="121"/>
              <w:ind w:left="125"/>
              <w:rPr>
                <w:sz w:val="24"/>
              </w:rPr>
            </w:pPr>
            <w:r>
              <w:rPr>
                <w:spacing w:val="-10"/>
                <w:sz w:val="24"/>
              </w:rPr>
              <w:t>1</w:t>
            </w:r>
          </w:p>
        </w:tc>
        <w:tc>
          <w:tcPr>
            <w:tcW w:w="541" w:type="dxa"/>
          </w:tcPr>
          <w:p>
            <w:pPr>
              <w:pStyle w:val="TableParagraph"/>
              <w:spacing w:before="121"/>
              <w:ind w:right="85"/>
              <w:jc w:val="center"/>
              <w:rPr>
                <w:sz w:val="24"/>
              </w:rPr>
            </w:pPr>
            <w:r>
              <w:rPr>
                <w:spacing w:val="-5"/>
                <w:sz w:val="24"/>
              </w:rPr>
              <w:t>22</w:t>
            </w:r>
          </w:p>
        </w:tc>
        <w:tc>
          <w:tcPr>
            <w:tcW w:w="992" w:type="dxa"/>
          </w:tcPr>
          <w:p>
            <w:pPr>
              <w:pStyle w:val="TableParagraph"/>
              <w:spacing w:before="121"/>
              <w:ind w:left="105"/>
              <w:rPr>
                <w:sz w:val="24"/>
              </w:rPr>
            </w:pPr>
            <w:r>
              <w:rPr>
                <w:spacing w:val="-4"/>
                <w:sz w:val="24"/>
              </w:rPr>
              <w:t>.003</w:t>
            </w:r>
          </w:p>
        </w:tc>
      </w:tr>
      <w:tr>
        <w:trPr>
          <w:trHeight w:val="576" w:hRule="atLeast"/>
        </w:trPr>
        <w:tc>
          <w:tcPr>
            <w:tcW w:w="3784" w:type="dxa"/>
            <w:gridSpan w:val="4"/>
            <w:tcBorders>
              <w:bottom w:val="single" w:sz="8" w:space="0" w:color="7E7E7E"/>
            </w:tcBorders>
          </w:tcPr>
          <w:p>
            <w:pPr>
              <w:pStyle w:val="TableParagraph"/>
              <w:spacing w:before="16"/>
              <w:ind w:left="127"/>
              <w:rPr>
                <w:sz w:val="24"/>
              </w:rPr>
            </w:pPr>
            <w:r>
              <w:rPr>
                <w:sz w:val="24"/>
              </w:rPr>
              <w:t>a.</w:t>
            </w:r>
            <w:r>
              <w:rPr>
                <w:spacing w:val="-2"/>
                <w:sz w:val="24"/>
              </w:rPr>
              <w:t> </w:t>
            </w:r>
            <w:r>
              <w:rPr>
                <w:sz w:val="24"/>
              </w:rPr>
              <w:t>Predictors:</w:t>
            </w:r>
            <w:r>
              <w:rPr>
                <w:spacing w:val="-2"/>
                <w:sz w:val="24"/>
              </w:rPr>
              <w:t> </w:t>
            </w:r>
            <w:r>
              <w:rPr>
                <w:sz w:val="24"/>
              </w:rPr>
              <w:t>(Constant), </w:t>
            </w:r>
            <w:r>
              <w:rPr>
                <w:spacing w:val="-4"/>
                <w:sz w:val="24"/>
              </w:rPr>
              <w:t>NDVI</w:t>
            </w:r>
          </w:p>
        </w:tc>
        <w:tc>
          <w:tcPr>
            <w:tcW w:w="1277" w:type="dxa"/>
            <w:tcBorders>
              <w:bottom w:val="single" w:sz="8" w:space="0" w:color="7E7E7E"/>
            </w:tcBorders>
          </w:tcPr>
          <w:p>
            <w:pPr>
              <w:pStyle w:val="TableParagraph"/>
              <w:rPr>
                <w:sz w:val="22"/>
              </w:rPr>
            </w:pPr>
          </w:p>
        </w:tc>
        <w:tc>
          <w:tcPr>
            <w:tcW w:w="983" w:type="dxa"/>
            <w:tcBorders>
              <w:bottom w:val="single" w:sz="8" w:space="0" w:color="7E7E7E"/>
            </w:tcBorders>
          </w:tcPr>
          <w:p>
            <w:pPr>
              <w:pStyle w:val="TableParagraph"/>
              <w:rPr>
                <w:sz w:val="22"/>
              </w:rPr>
            </w:pPr>
          </w:p>
        </w:tc>
        <w:tc>
          <w:tcPr>
            <w:tcW w:w="1260" w:type="dxa"/>
            <w:tcBorders>
              <w:bottom w:val="single" w:sz="8" w:space="0" w:color="7E7E7E"/>
            </w:tcBorders>
          </w:tcPr>
          <w:p>
            <w:pPr>
              <w:pStyle w:val="TableParagraph"/>
              <w:rPr>
                <w:sz w:val="22"/>
              </w:rPr>
            </w:pPr>
          </w:p>
        </w:tc>
        <w:tc>
          <w:tcPr>
            <w:tcW w:w="559" w:type="dxa"/>
            <w:tcBorders>
              <w:bottom w:val="single" w:sz="8" w:space="0" w:color="7E7E7E"/>
            </w:tcBorders>
          </w:tcPr>
          <w:p>
            <w:pPr>
              <w:pStyle w:val="TableParagraph"/>
              <w:rPr>
                <w:sz w:val="22"/>
              </w:rPr>
            </w:pPr>
          </w:p>
        </w:tc>
        <w:tc>
          <w:tcPr>
            <w:tcW w:w="541" w:type="dxa"/>
            <w:tcBorders>
              <w:bottom w:val="single" w:sz="8" w:space="0" w:color="7E7E7E"/>
            </w:tcBorders>
          </w:tcPr>
          <w:p>
            <w:pPr>
              <w:pStyle w:val="TableParagraph"/>
              <w:rPr>
                <w:sz w:val="22"/>
              </w:rPr>
            </w:pPr>
          </w:p>
        </w:tc>
        <w:tc>
          <w:tcPr>
            <w:tcW w:w="992" w:type="dxa"/>
            <w:tcBorders>
              <w:bottom w:val="single" w:sz="8" w:space="0" w:color="7E7E7E"/>
            </w:tcBorders>
          </w:tcPr>
          <w:p>
            <w:pPr>
              <w:pStyle w:val="TableParagraph"/>
              <w:rPr>
                <w:sz w:val="22"/>
              </w:rPr>
            </w:pPr>
          </w:p>
        </w:tc>
      </w:tr>
    </w:tbl>
    <w:p>
      <w:pPr>
        <w:pStyle w:val="BodyText"/>
        <w:spacing w:before="274"/>
      </w:pPr>
    </w:p>
    <w:p>
      <w:pPr>
        <w:pStyle w:val="BodyText"/>
        <w:spacing w:line="480" w:lineRule="auto"/>
        <w:ind w:left="1104" w:right="1136"/>
        <w:jc w:val="both"/>
      </w:pPr>
      <w:r>
        <w:rPr/>
        <w:t>Table</w:t>
      </w:r>
      <w:r>
        <w:rPr>
          <w:spacing w:val="-15"/>
        </w:rPr>
        <w:t> </w:t>
      </w:r>
      <w:r>
        <w:rPr/>
        <w:t>4.7</w:t>
      </w:r>
      <w:r>
        <w:rPr>
          <w:spacing w:val="-15"/>
        </w:rPr>
        <w:t> </w:t>
      </w:r>
      <w:r>
        <w:rPr/>
        <w:t>is</w:t>
      </w:r>
      <w:r>
        <w:rPr>
          <w:spacing w:val="-15"/>
        </w:rPr>
        <w:t> </w:t>
      </w:r>
      <w:r>
        <w:rPr/>
        <w:t>the</w:t>
      </w:r>
      <w:r>
        <w:rPr>
          <w:spacing w:val="-15"/>
        </w:rPr>
        <w:t> </w:t>
      </w:r>
      <w:r>
        <w:rPr/>
        <w:t>Analysis</w:t>
      </w:r>
      <w:r>
        <w:rPr>
          <w:spacing w:val="-15"/>
        </w:rPr>
        <w:t> </w:t>
      </w:r>
      <w:r>
        <w:rPr/>
        <w:t>of</w:t>
      </w:r>
      <w:r>
        <w:rPr>
          <w:spacing w:val="-15"/>
        </w:rPr>
        <w:t> </w:t>
      </w:r>
      <w:r>
        <w:rPr/>
        <w:t>Variance</w:t>
      </w:r>
      <w:r>
        <w:rPr>
          <w:spacing w:val="-15"/>
        </w:rPr>
        <w:t> </w:t>
      </w:r>
      <w:r>
        <w:rPr/>
        <w:t>(ANOVA)</w:t>
      </w:r>
      <w:r>
        <w:rPr>
          <w:spacing w:val="-15"/>
        </w:rPr>
        <w:t> </w:t>
      </w:r>
      <w:r>
        <w:rPr/>
        <w:t>analysis</w:t>
      </w:r>
      <w:r>
        <w:rPr>
          <w:spacing w:val="-15"/>
        </w:rPr>
        <w:t> </w:t>
      </w:r>
      <w:r>
        <w:rPr/>
        <w:t>of</w:t>
      </w:r>
      <w:r>
        <w:rPr>
          <w:spacing w:val="-15"/>
        </w:rPr>
        <w:t> </w:t>
      </w:r>
      <w:r>
        <w:rPr/>
        <w:t>the</w:t>
      </w:r>
      <w:r>
        <w:rPr>
          <w:spacing w:val="-15"/>
        </w:rPr>
        <w:t> </w:t>
      </w:r>
      <w:r>
        <w:rPr/>
        <w:t>variables.</w:t>
      </w:r>
      <w:r>
        <w:rPr>
          <w:spacing w:val="-12"/>
        </w:rPr>
        <w:t> </w:t>
      </w:r>
      <w:r>
        <w:rPr/>
        <w:t>It</w:t>
      </w:r>
      <w:r>
        <w:rPr>
          <w:spacing w:val="-13"/>
        </w:rPr>
        <w:t> </w:t>
      </w:r>
      <w:r>
        <w:rPr/>
        <w:t>is</w:t>
      </w:r>
      <w:r>
        <w:rPr>
          <w:spacing w:val="-14"/>
        </w:rPr>
        <w:t> </w:t>
      </w:r>
      <w:r>
        <w:rPr/>
        <w:t>not</w:t>
      </w:r>
      <w:r>
        <w:rPr>
          <w:spacing w:val="-14"/>
        </w:rPr>
        <w:t> </w:t>
      </w:r>
      <w:r>
        <w:rPr/>
        <w:t>very</w:t>
      </w:r>
      <w:r>
        <w:rPr>
          <w:spacing w:val="-15"/>
        </w:rPr>
        <w:t> </w:t>
      </w:r>
      <w:r>
        <w:rPr/>
        <w:t>useful to this purpose tells whether the regression equation is explaining significance in the relationship</w:t>
      </w:r>
      <w:r>
        <w:rPr>
          <w:spacing w:val="-5"/>
        </w:rPr>
        <w:t> </w:t>
      </w:r>
      <w:r>
        <w:rPr/>
        <w:t>of</w:t>
      </w:r>
      <w:r>
        <w:rPr>
          <w:spacing w:val="-7"/>
        </w:rPr>
        <w:t> </w:t>
      </w:r>
      <w:r>
        <w:rPr/>
        <w:t>the</w:t>
      </w:r>
      <w:r>
        <w:rPr>
          <w:spacing w:val="-6"/>
        </w:rPr>
        <w:t> </w:t>
      </w:r>
      <w:r>
        <w:rPr/>
        <w:t>two</w:t>
      </w:r>
      <w:r>
        <w:rPr>
          <w:spacing w:val="-5"/>
        </w:rPr>
        <w:t> </w:t>
      </w:r>
      <w:r>
        <w:rPr/>
        <w:t>variables.</w:t>
      </w:r>
      <w:r>
        <w:rPr>
          <w:spacing w:val="-6"/>
        </w:rPr>
        <w:t> </w:t>
      </w:r>
      <w:r>
        <w:rPr/>
        <w:t>The</w:t>
      </w:r>
      <w:r>
        <w:rPr>
          <w:spacing w:val="-7"/>
        </w:rPr>
        <w:t> </w:t>
      </w:r>
      <w:r>
        <w:rPr/>
        <w:t>table</w:t>
      </w:r>
      <w:r>
        <w:rPr>
          <w:spacing w:val="-7"/>
        </w:rPr>
        <w:t> </w:t>
      </w:r>
      <w:r>
        <w:rPr/>
        <w:t>with</w:t>
      </w:r>
      <w:r>
        <w:rPr>
          <w:spacing w:val="-5"/>
        </w:rPr>
        <w:t> </w:t>
      </w:r>
      <w:r>
        <w:rPr/>
        <w:t>the</w:t>
      </w:r>
      <w:r>
        <w:rPr>
          <w:spacing w:val="-7"/>
        </w:rPr>
        <w:t> </w:t>
      </w:r>
      <w:r>
        <w:rPr/>
        <w:t>sig.</w:t>
      </w:r>
      <w:r>
        <w:rPr>
          <w:spacing w:val="-6"/>
        </w:rPr>
        <w:t> </w:t>
      </w:r>
      <w:r>
        <w:rPr/>
        <w:t>value</w:t>
      </w:r>
      <w:r>
        <w:rPr>
          <w:spacing w:val="-6"/>
        </w:rPr>
        <w:t> </w:t>
      </w:r>
      <w:r>
        <w:rPr/>
        <w:t>equal</w:t>
      </w:r>
      <w:r>
        <w:rPr>
          <w:spacing w:val="-5"/>
        </w:rPr>
        <w:t> </w:t>
      </w:r>
      <w:r>
        <w:rPr/>
        <w:t>to</w:t>
      </w:r>
      <w:r>
        <w:rPr>
          <w:spacing w:val="-5"/>
        </w:rPr>
        <w:t> </w:t>
      </w:r>
      <w:r>
        <w:rPr/>
        <w:t>0.003</w:t>
      </w:r>
      <w:r>
        <w:rPr>
          <w:spacing w:val="-6"/>
        </w:rPr>
        <w:t> </w:t>
      </w:r>
      <w:r>
        <w:rPr/>
        <w:t>(less</w:t>
      </w:r>
      <w:r>
        <w:rPr>
          <w:spacing w:val="-5"/>
        </w:rPr>
        <w:t> </w:t>
      </w:r>
      <w:r>
        <w:rPr/>
        <w:t>than</w:t>
      </w:r>
      <w:r>
        <w:rPr>
          <w:spacing w:val="-6"/>
        </w:rPr>
        <w:t> </w:t>
      </w:r>
      <w:r>
        <w:rPr/>
        <w:t>0.05, the p-value) signifies that there is significant difference in the distribution of values of the NDVI and the greenness indices which is obvious from their results.</w:t>
      </w:r>
    </w:p>
    <w:p>
      <w:pPr>
        <w:spacing w:after="0" w:line="480" w:lineRule="auto"/>
        <w:jc w:val="both"/>
        <w:sectPr>
          <w:pgSz w:w="12240" w:h="15840"/>
          <w:pgMar w:header="0" w:footer="302" w:top="1360" w:bottom="500" w:left="900" w:right="280"/>
        </w:sectPr>
      </w:pPr>
    </w:p>
    <w:p>
      <w:pPr>
        <w:pStyle w:val="BodyText"/>
        <w:spacing w:before="90"/>
        <w:ind w:left="1085"/>
      </w:pPr>
      <w:r>
        <w:rPr/>
        <w:t>Table</w:t>
      </w:r>
      <w:r>
        <w:rPr>
          <w:spacing w:val="-1"/>
        </w:rPr>
        <w:t> </w:t>
      </w:r>
      <w:r>
        <w:rPr/>
        <w:t>4.7:</w:t>
      </w:r>
      <w:r>
        <w:rPr>
          <w:spacing w:val="-1"/>
        </w:rPr>
        <w:t> </w:t>
      </w:r>
      <w:r>
        <w:rPr>
          <w:spacing w:val="-2"/>
        </w:rPr>
        <w:t>ANOVA</w:t>
      </w:r>
      <w:r>
        <w:rPr>
          <w:spacing w:val="-2"/>
          <w:vertAlign w:val="superscript"/>
        </w:rPr>
        <w:t>b</w:t>
      </w:r>
    </w:p>
    <w:p>
      <w:pPr>
        <w:pStyle w:val="BodyText"/>
        <w:spacing w:before="10"/>
        <w:rPr>
          <w:sz w:val="5"/>
        </w:rPr>
      </w:pPr>
    </w:p>
    <w:tbl>
      <w:tblPr>
        <w:tblW w:w="0" w:type="auto"/>
        <w:jc w:val="left"/>
        <w:tblInd w:w="1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4"/>
        <w:gridCol w:w="1320"/>
        <w:gridCol w:w="1599"/>
        <w:gridCol w:w="850"/>
        <w:gridCol w:w="1844"/>
        <w:gridCol w:w="1015"/>
        <w:gridCol w:w="1221"/>
      </w:tblGrid>
      <w:tr>
        <w:trPr>
          <w:trHeight w:val="344" w:hRule="atLeast"/>
        </w:trPr>
        <w:tc>
          <w:tcPr>
            <w:tcW w:w="814" w:type="dxa"/>
            <w:tcBorders>
              <w:top w:val="single" w:sz="4" w:space="0" w:color="7E7E7E"/>
            </w:tcBorders>
          </w:tcPr>
          <w:p>
            <w:pPr>
              <w:pStyle w:val="TableParagraph"/>
              <w:spacing w:line="271" w:lineRule="exact"/>
              <w:ind w:left="101"/>
              <w:rPr>
                <w:sz w:val="24"/>
              </w:rPr>
            </w:pPr>
            <w:r>
              <w:rPr>
                <w:spacing w:val="-2"/>
                <w:sz w:val="24"/>
              </w:rPr>
              <w:t>Model</w:t>
            </w:r>
          </w:p>
        </w:tc>
        <w:tc>
          <w:tcPr>
            <w:tcW w:w="1320" w:type="dxa"/>
            <w:tcBorders>
              <w:top w:val="single" w:sz="4" w:space="0" w:color="7E7E7E"/>
            </w:tcBorders>
          </w:tcPr>
          <w:p>
            <w:pPr>
              <w:pStyle w:val="TableParagraph"/>
              <w:rPr>
                <w:sz w:val="22"/>
              </w:rPr>
            </w:pPr>
          </w:p>
        </w:tc>
        <w:tc>
          <w:tcPr>
            <w:tcW w:w="1599" w:type="dxa"/>
            <w:tcBorders>
              <w:top w:val="single" w:sz="4" w:space="0" w:color="7E7E7E"/>
            </w:tcBorders>
          </w:tcPr>
          <w:p>
            <w:pPr>
              <w:pStyle w:val="TableParagraph"/>
              <w:spacing w:line="271" w:lineRule="exact"/>
              <w:ind w:left="168"/>
              <w:rPr>
                <w:sz w:val="24"/>
              </w:rPr>
            </w:pPr>
            <w:r>
              <w:rPr>
                <w:sz w:val="24"/>
              </w:rPr>
              <w:t>Sum </w:t>
            </w:r>
            <w:r>
              <w:rPr>
                <w:spacing w:val="-5"/>
                <w:sz w:val="24"/>
              </w:rPr>
              <w:t>of</w:t>
            </w:r>
          </w:p>
        </w:tc>
        <w:tc>
          <w:tcPr>
            <w:tcW w:w="850" w:type="dxa"/>
            <w:tcBorders>
              <w:top w:val="single" w:sz="4" w:space="0" w:color="7E7E7E"/>
            </w:tcBorders>
          </w:tcPr>
          <w:p>
            <w:pPr>
              <w:pStyle w:val="TableParagraph"/>
              <w:spacing w:line="271" w:lineRule="exact"/>
              <w:ind w:left="170"/>
              <w:rPr>
                <w:sz w:val="24"/>
              </w:rPr>
            </w:pPr>
            <w:r>
              <w:rPr>
                <w:spacing w:val="-5"/>
                <w:sz w:val="24"/>
              </w:rPr>
              <w:t>df</w:t>
            </w:r>
          </w:p>
        </w:tc>
        <w:tc>
          <w:tcPr>
            <w:tcW w:w="1844" w:type="dxa"/>
            <w:tcBorders>
              <w:top w:val="single" w:sz="4" w:space="0" w:color="7E7E7E"/>
            </w:tcBorders>
          </w:tcPr>
          <w:p>
            <w:pPr>
              <w:pStyle w:val="TableParagraph"/>
              <w:spacing w:line="271" w:lineRule="exact"/>
              <w:ind w:left="439"/>
              <w:rPr>
                <w:sz w:val="24"/>
              </w:rPr>
            </w:pPr>
            <w:r>
              <w:rPr>
                <w:sz w:val="24"/>
              </w:rPr>
              <w:t>Mean</w:t>
            </w:r>
            <w:r>
              <w:rPr>
                <w:spacing w:val="-2"/>
                <w:sz w:val="24"/>
              </w:rPr>
              <w:t> Square</w:t>
            </w:r>
          </w:p>
        </w:tc>
        <w:tc>
          <w:tcPr>
            <w:tcW w:w="1015" w:type="dxa"/>
            <w:tcBorders>
              <w:top w:val="single" w:sz="4" w:space="0" w:color="7E7E7E"/>
            </w:tcBorders>
          </w:tcPr>
          <w:p>
            <w:pPr>
              <w:pStyle w:val="TableParagraph"/>
              <w:spacing w:line="271" w:lineRule="exact"/>
              <w:ind w:left="133"/>
              <w:rPr>
                <w:sz w:val="24"/>
              </w:rPr>
            </w:pPr>
            <w:r>
              <w:rPr>
                <w:spacing w:val="-10"/>
                <w:sz w:val="24"/>
              </w:rPr>
              <w:t>F</w:t>
            </w:r>
          </w:p>
        </w:tc>
        <w:tc>
          <w:tcPr>
            <w:tcW w:w="1221" w:type="dxa"/>
            <w:tcBorders>
              <w:top w:val="single" w:sz="4" w:space="0" w:color="7E7E7E"/>
            </w:tcBorders>
          </w:tcPr>
          <w:p>
            <w:pPr>
              <w:pStyle w:val="TableParagraph"/>
              <w:spacing w:line="271" w:lineRule="exact"/>
              <w:ind w:left="220"/>
              <w:rPr>
                <w:sz w:val="24"/>
              </w:rPr>
            </w:pPr>
            <w:r>
              <w:rPr>
                <w:spacing w:val="-4"/>
                <w:sz w:val="24"/>
              </w:rPr>
              <w:t>Sig.</w:t>
            </w:r>
          </w:p>
        </w:tc>
      </w:tr>
      <w:tr>
        <w:trPr>
          <w:trHeight w:val="456" w:hRule="atLeast"/>
        </w:trPr>
        <w:tc>
          <w:tcPr>
            <w:tcW w:w="8663" w:type="dxa"/>
            <w:gridSpan w:val="7"/>
          </w:tcPr>
          <w:p>
            <w:pPr>
              <w:pStyle w:val="TableParagraph"/>
              <w:tabs>
                <w:tab w:pos="2302" w:val="left" w:leader="none"/>
                <w:tab w:pos="8161" w:val="left" w:leader="none"/>
              </w:tabs>
              <w:spacing w:before="63"/>
              <w:ind w:left="101"/>
              <w:rPr>
                <w:sz w:val="24"/>
              </w:rPr>
            </w:pPr>
            <w:r>
              <w:rPr>
                <w:sz w:val="24"/>
                <w:u w:val="single"/>
              </w:rPr>
              <w:tab/>
            </w:r>
            <w:r>
              <w:rPr>
                <w:spacing w:val="-2"/>
                <w:sz w:val="24"/>
                <w:u w:val="single"/>
              </w:rPr>
              <w:t>Squares</w:t>
            </w:r>
            <w:r>
              <w:rPr>
                <w:sz w:val="24"/>
                <w:u w:val="single"/>
              </w:rPr>
              <w:tab/>
            </w:r>
          </w:p>
        </w:tc>
      </w:tr>
      <w:tr>
        <w:trPr>
          <w:trHeight w:val="430" w:hRule="atLeast"/>
        </w:trPr>
        <w:tc>
          <w:tcPr>
            <w:tcW w:w="814" w:type="dxa"/>
          </w:tcPr>
          <w:p>
            <w:pPr>
              <w:pStyle w:val="TableParagraph"/>
              <w:spacing w:before="127"/>
              <w:ind w:left="101"/>
              <w:rPr>
                <w:sz w:val="24"/>
              </w:rPr>
            </w:pPr>
            <w:r>
              <w:rPr>
                <w:spacing w:val="-10"/>
                <w:sz w:val="24"/>
              </w:rPr>
              <w:t>1</w:t>
            </w:r>
          </w:p>
        </w:tc>
        <w:tc>
          <w:tcPr>
            <w:tcW w:w="1320" w:type="dxa"/>
          </w:tcPr>
          <w:p>
            <w:pPr>
              <w:pStyle w:val="TableParagraph"/>
              <w:spacing w:before="127"/>
              <w:ind w:left="86"/>
              <w:rPr>
                <w:sz w:val="24"/>
              </w:rPr>
            </w:pPr>
            <w:r>
              <w:rPr>
                <w:spacing w:val="-2"/>
                <w:sz w:val="24"/>
              </w:rPr>
              <w:t>Regression</w:t>
            </w:r>
          </w:p>
        </w:tc>
        <w:tc>
          <w:tcPr>
            <w:tcW w:w="1599" w:type="dxa"/>
          </w:tcPr>
          <w:p>
            <w:pPr>
              <w:pStyle w:val="TableParagraph"/>
              <w:spacing w:before="127"/>
              <w:ind w:left="168"/>
              <w:rPr>
                <w:sz w:val="24"/>
              </w:rPr>
            </w:pPr>
            <w:r>
              <w:rPr>
                <w:spacing w:val="-2"/>
                <w:sz w:val="24"/>
              </w:rPr>
              <w:t>1932862.702</w:t>
            </w:r>
          </w:p>
        </w:tc>
        <w:tc>
          <w:tcPr>
            <w:tcW w:w="850" w:type="dxa"/>
          </w:tcPr>
          <w:p>
            <w:pPr>
              <w:pStyle w:val="TableParagraph"/>
              <w:spacing w:before="127"/>
              <w:ind w:left="170"/>
              <w:rPr>
                <w:sz w:val="24"/>
              </w:rPr>
            </w:pPr>
            <w:r>
              <w:rPr>
                <w:spacing w:val="-10"/>
                <w:sz w:val="24"/>
              </w:rPr>
              <w:t>1</w:t>
            </w:r>
          </w:p>
        </w:tc>
        <w:tc>
          <w:tcPr>
            <w:tcW w:w="1844" w:type="dxa"/>
          </w:tcPr>
          <w:p>
            <w:pPr>
              <w:pStyle w:val="TableParagraph"/>
              <w:spacing w:before="127"/>
              <w:ind w:left="439"/>
              <w:rPr>
                <w:sz w:val="24"/>
              </w:rPr>
            </w:pPr>
            <w:r>
              <w:rPr>
                <w:spacing w:val="-2"/>
                <w:sz w:val="24"/>
              </w:rPr>
              <w:t>1932862.702</w:t>
            </w:r>
          </w:p>
        </w:tc>
        <w:tc>
          <w:tcPr>
            <w:tcW w:w="1015" w:type="dxa"/>
          </w:tcPr>
          <w:p>
            <w:pPr>
              <w:pStyle w:val="TableParagraph"/>
              <w:spacing w:before="127"/>
              <w:ind w:left="133"/>
              <w:rPr>
                <w:sz w:val="24"/>
              </w:rPr>
            </w:pPr>
            <w:r>
              <w:rPr>
                <w:spacing w:val="-2"/>
                <w:sz w:val="24"/>
              </w:rPr>
              <w:t>10.956</w:t>
            </w:r>
          </w:p>
        </w:tc>
        <w:tc>
          <w:tcPr>
            <w:tcW w:w="1221" w:type="dxa"/>
          </w:tcPr>
          <w:p>
            <w:pPr>
              <w:pStyle w:val="TableParagraph"/>
              <w:spacing w:before="127"/>
              <w:ind w:left="220"/>
              <w:rPr>
                <w:sz w:val="24"/>
              </w:rPr>
            </w:pPr>
            <w:r>
              <w:rPr>
                <w:spacing w:val="-2"/>
                <w:sz w:val="24"/>
              </w:rPr>
              <w:t>.003</w:t>
            </w:r>
            <w:r>
              <w:rPr>
                <w:spacing w:val="-2"/>
                <w:sz w:val="24"/>
                <w:vertAlign w:val="superscript"/>
              </w:rPr>
              <w:t>a</w:t>
            </w:r>
          </w:p>
        </w:tc>
      </w:tr>
      <w:tr>
        <w:trPr>
          <w:trHeight w:val="365" w:hRule="atLeast"/>
        </w:trPr>
        <w:tc>
          <w:tcPr>
            <w:tcW w:w="814" w:type="dxa"/>
          </w:tcPr>
          <w:p>
            <w:pPr>
              <w:pStyle w:val="TableParagraph"/>
              <w:rPr>
                <w:sz w:val="22"/>
              </w:rPr>
            </w:pPr>
          </w:p>
        </w:tc>
        <w:tc>
          <w:tcPr>
            <w:tcW w:w="1320" w:type="dxa"/>
          </w:tcPr>
          <w:p>
            <w:pPr>
              <w:pStyle w:val="TableParagraph"/>
              <w:spacing w:before="16"/>
              <w:ind w:left="86"/>
              <w:rPr>
                <w:sz w:val="24"/>
              </w:rPr>
            </w:pPr>
            <w:r>
              <w:rPr>
                <w:spacing w:val="-2"/>
                <w:sz w:val="24"/>
              </w:rPr>
              <w:t>Residual</w:t>
            </w:r>
          </w:p>
        </w:tc>
        <w:tc>
          <w:tcPr>
            <w:tcW w:w="1599" w:type="dxa"/>
          </w:tcPr>
          <w:p>
            <w:pPr>
              <w:pStyle w:val="TableParagraph"/>
              <w:spacing w:before="16"/>
              <w:ind w:left="168"/>
              <w:rPr>
                <w:sz w:val="24"/>
              </w:rPr>
            </w:pPr>
            <w:r>
              <w:rPr>
                <w:spacing w:val="-2"/>
                <w:sz w:val="24"/>
              </w:rPr>
              <w:t>3881074.262</w:t>
            </w:r>
          </w:p>
        </w:tc>
        <w:tc>
          <w:tcPr>
            <w:tcW w:w="850" w:type="dxa"/>
          </w:tcPr>
          <w:p>
            <w:pPr>
              <w:pStyle w:val="TableParagraph"/>
              <w:spacing w:before="16"/>
              <w:ind w:left="170"/>
              <w:rPr>
                <w:sz w:val="24"/>
              </w:rPr>
            </w:pPr>
            <w:r>
              <w:rPr>
                <w:spacing w:val="-5"/>
                <w:sz w:val="24"/>
              </w:rPr>
              <w:t>22</w:t>
            </w:r>
          </w:p>
        </w:tc>
        <w:tc>
          <w:tcPr>
            <w:tcW w:w="1844" w:type="dxa"/>
          </w:tcPr>
          <w:p>
            <w:pPr>
              <w:pStyle w:val="TableParagraph"/>
              <w:spacing w:before="16"/>
              <w:ind w:left="439"/>
              <w:rPr>
                <w:sz w:val="24"/>
              </w:rPr>
            </w:pPr>
            <w:r>
              <w:rPr>
                <w:spacing w:val="-2"/>
                <w:sz w:val="24"/>
              </w:rPr>
              <w:t>176412.466</w:t>
            </w:r>
          </w:p>
        </w:tc>
        <w:tc>
          <w:tcPr>
            <w:tcW w:w="1015" w:type="dxa"/>
          </w:tcPr>
          <w:p>
            <w:pPr>
              <w:pStyle w:val="TableParagraph"/>
              <w:rPr>
                <w:sz w:val="22"/>
              </w:rPr>
            </w:pPr>
          </w:p>
        </w:tc>
        <w:tc>
          <w:tcPr>
            <w:tcW w:w="1221" w:type="dxa"/>
          </w:tcPr>
          <w:p>
            <w:pPr>
              <w:pStyle w:val="TableParagraph"/>
              <w:rPr>
                <w:sz w:val="22"/>
              </w:rPr>
            </w:pPr>
          </w:p>
        </w:tc>
      </w:tr>
      <w:tr>
        <w:trPr>
          <w:trHeight w:val="339" w:hRule="atLeast"/>
        </w:trPr>
        <w:tc>
          <w:tcPr>
            <w:tcW w:w="814" w:type="dxa"/>
          </w:tcPr>
          <w:p>
            <w:pPr>
              <w:pStyle w:val="TableParagraph"/>
              <w:rPr>
                <w:sz w:val="22"/>
              </w:rPr>
            </w:pPr>
          </w:p>
        </w:tc>
        <w:tc>
          <w:tcPr>
            <w:tcW w:w="1320" w:type="dxa"/>
          </w:tcPr>
          <w:p>
            <w:pPr>
              <w:pStyle w:val="TableParagraph"/>
              <w:spacing w:line="256" w:lineRule="exact" w:before="63"/>
              <w:ind w:left="86"/>
              <w:rPr>
                <w:sz w:val="24"/>
              </w:rPr>
            </w:pPr>
            <w:r>
              <w:rPr>
                <w:spacing w:val="-2"/>
                <w:sz w:val="24"/>
              </w:rPr>
              <w:t>Total</w:t>
            </w:r>
          </w:p>
        </w:tc>
        <w:tc>
          <w:tcPr>
            <w:tcW w:w="1599" w:type="dxa"/>
          </w:tcPr>
          <w:p>
            <w:pPr>
              <w:pStyle w:val="TableParagraph"/>
              <w:spacing w:line="256" w:lineRule="exact" w:before="63"/>
              <w:ind w:left="168"/>
              <w:rPr>
                <w:sz w:val="24"/>
              </w:rPr>
            </w:pPr>
            <w:r>
              <w:rPr>
                <w:spacing w:val="-2"/>
                <w:sz w:val="24"/>
              </w:rPr>
              <w:t>5813936.964</w:t>
            </w:r>
          </w:p>
        </w:tc>
        <w:tc>
          <w:tcPr>
            <w:tcW w:w="850" w:type="dxa"/>
          </w:tcPr>
          <w:p>
            <w:pPr>
              <w:pStyle w:val="TableParagraph"/>
              <w:spacing w:line="256" w:lineRule="exact" w:before="63"/>
              <w:ind w:left="170"/>
              <w:rPr>
                <w:sz w:val="24"/>
              </w:rPr>
            </w:pPr>
            <w:r>
              <w:rPr>
                <w:spacing w:val="-5"/>
                <w:sz w:val="24"/>
              </w:rPr>
              <w:t>23</w:t>
            </w:r>
          </w:p>
        </w:tc>
        <w:tc>
          <w:tcPr>
            <w:tcW w:w="1844" w:type="dxa"/>
          </w:tcPr>
          <w:p>
            <w:pPr>
              <w:pStyle w:val="TableParagraph"/>
              <w:rPr>
                <w:sz w:val="22"/>
              </w:rPr>
            </w:pPr>
          </w:p>
        </w:tc>
        <w:tc>
          <w:tcPr>
            <w:tcW w:w="1015" w:type="dxa"/>
          </w:tcPr>
          <w:p>
            <w:pPr>
              <w:pStyle w:val="TableParagraph"/>
              <w:rPr>
                <w:sz w:val="22"/>
              </w:rPr>
            </w:pPr>
          </w:p>
        </w:tc>
        <w:tc>
          <w:tcPr>
            <w:tcW w:w="1221" w:type="dxa"/>
          </w:tcPr>
          <w:p>
            <w:pPr>
              <w:pStyle w:val="TableParagraph"/>
              <w:rPr>
                <w:sz w:val="22"/>
              </w:rPr>
            </w:pPr>
          </w:p>
        </w:tc>
      </w:tr>
    </w:tbl>
    <w:p>
      <w:pPr>
        <w:pStyle w:val="ListParagraph"/>
        <w:numPr>
          <w:ilvl w:val="3"/>
          <w:numId w:val="24"/>
        </w:numPr>
        <w:tabs>
          <w:tab w:pos="1430" w:val="left" w:leader="none"/>
        </w:tabs>
        <w:spacing w:line="240" w:lineRule="auto" w:before="139" w:after="0"/>
        <w:ind w:left="1430" w:right="0" w:hanging="225"/>
        <w:jc w:val="left"/>
        <w:rPr>
          <w:sz w:val="24"/>
        </w:rPr>
      </w:pPr>
      <w:r>
        <w:rPr>
          <w:sz w:val="24"/>
        </w:rPr>
        <w:t>Predictors:</w:t>
      </w:r>
      <w:r>
        <w:rPr>
          <w:spacing w:val="-2"/>
          <w:sz w:val="24"/>
        </w:rPr>
        <w:t> </w:t>
      </w:r>
      <w:r>
        <w:rPr>
          <w:sz w:val="24"/>
        </w:rPr>
        <w:t>(Constant),</w:t>
      </w:r>
      <w:r>
        <w:rPr>
          <w:spacing w:val="-1"/>
          <w:sz w:val="24"/>
        </w:rPr>
        <w:t> </w:t>
      </w:r>
      <w:r>
        <w:rPr>
          <w:spacing w:val="-4"/>
          <w:sz w:val="24"/>
        </w:rPr>
        <w:t>NDVI</w:t>
      </w:r>
    </w:p>
    <w:p>
      <w:pPr>
        <w:pStyle w:val="ListParagraph"/>
        <w:numPr>
          <w:ilvl w:val="3"/>
          <w:numId w:val="24"/>
        </w:numPr>
        <w:tabs>
          <w:tab w:pos="1445" w:val="left" w:leader="none"/>
        </w:tabs>
        <w:spacing w:line="240" w:lineRule="auto" w:before="142" w:after="0"/>
        <w:ind w:left="1445" w:right="0" w:hanging="240"/>
        <w:jc w:val="left"/>
        <w:rPr>
          <w:sz w:val="24"/>
        </w:rPr>
      </w:pPr>
      <w:r>
        <w:rPr>
          <w:sz w:val="24"/>
        </w:rPr>
        <w:t>Dependent</w:t>
      </w:r>
      <w:r>
        <w:rPr>
          <w:spacing w:val="-3"/>
          <w:sz w:val="24"/>
        </w:rPr>
        <w:t> </w:t>
      </w:r>
      <w:r>
        <w:rPr>
          <w:sz w:val="24"/>
        </w:rPr>
        <w:t>Variable: </w:t>
      </w:r>
      <w:r>
        <w:rPr>
          <w:spacing w:val="-2"/>
          <w:sz w:val="24"/>
        </w:rPr>
        <w:t>GREENNESS</w:t>
      </w:r>
    </w:p>
    <w:p>
      <w:pPr>
        <w:pStyle w:val="BodyText"/>
        <w:spacing w:before="10"/>
        <w:rPr>
          <w:sz w:val="10"/>
        </w:rPr>
      </w:pPr>
      <w:r>
        <w:rPr/>
        <mc:AlternateContent>
          <mc:Choice Requires="wps">
            <w:drawing>
              <wp:anchor distT="0" distB="0" distL="0" distR="0" allowOverlap="1" layoutInCell="1" locked="0" behindDoc="1" simplePos="0" relativeHeight="487621120">
                <wp:simplePos x="0" y="0"/>
                <wp:positionH relativeFrom="page">
                  <wp:posOffset>1264919</wp:posOffset>
                </wp:positionH>
                <wp:positionV relativeFrom="paragraph">
                  <wp:posOffset>94980</wp:posOffset>
                </wp:positionV>
                <wp:extent cx="5509895" cy="127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5509895" cy="1270"/>
                        </a:xfrm>
                        <a:custGeom>
                          <a:avLst/>
                          <a:gdLst/>
                          <a:ahLst/>
                          <a:cxnLst/>
                          <a:rect l="l" t="t" r="r" b="b"/>
                          <a:pathLst>
                            <a:path w="5509895" h="0">
                              <a:moveTo>
                                <a:pt x="0" y="0"/>
                              </a:moveTo>
                              <a:lnTo>
                                <a:pt x="5509895" y="0"/>
                              </a:lnTo>
                            </a:path>
                          </a:pathLst>
                        </a:custGeom>
                        <a:ln w="6096">
                          <a:solidFill>
                            <a:srgbClr val="7E7E7E"/>
                          </a:solidFill>
                          <a:prstDash val="solid"/>
                        </a:ln>
                      </wps:spPr>
                      <wps:bodyPr wrap="square" lIns="0" tIns="0" rIns="0" bIns="0" rtlCol="0">
                        <a:prstTxWarp prst="textNoShape">
                          <a:avLst/>
                        </a:prstTxWarp>
                        <a:noAutofit/>
                      </wps:bodyPr>
                    </wps:wsp>
                  </a:graphicData>
                </a:graphic>
              </wp:anchor>
            </w:drawing>
          </mc:Choice>
          <mc:Fallback>
            <w:pict>
              <v:shape style="position:absolute;margin-left:99.599998pt;margin-top:7.47876pt;width:433.85pt;height:.1pt;mso-position-horizontal-relative:page;mso-position-vertical-relative:paragraph;z-index:-15695360;mso-wrap-distance-left:0;mso-wrap-distance-right:0" id="docshape58" coordorigin="1992,150" coordsize="8677,0" path="m1992,150l10669,150e" filled="false" stroked="true" strokeweight=".48pt" strokecolor="#7e7e7e">
                <v:path arrowok="t"/>
                <v:stroke dashstyle="solid"/>
                <w10:wrap type="topAndBottom"/>
              </v:shape>
            </w:pict>
          </mc:Fallback>
        </mc:AlternateContent>
      </w:r>
    </w:p>
    <w:p>
      <w:pPr>
        <w:pStyle w:val="BodyText"/>
        <w:spacing w:line="352" w:lineRule="auto" w:before="266"/>
        <w:ind w:left="1085" w:right="1024"/>
      </w:pPr>
      <w:r>
        <w:rPr/>
        <w:t>Figure</w:t>
      </w:r>
      <w:r>
        <w:rPr>
          <w:spacing w:val="-5"/>
        </w:rPr>
        <w:t> </w:t>
      </w:r>
      <w:r>
        <w:rPr/>
        <w:t>4.9</w:t>
      </w:r>
      <w:r>
        <w:rPr>
          <w:spacing w:val="-3"/>
        </w:rPr>
        <w:t> </w:t>
      </w:r>
      <w:r>
        <w:rPr/>
        <w:t>shows</w:t>
      </w:r>
      <w:r>
        <w:rPr>
          <w:spacing w:val="-3"/>
        </w:rPr>
        <w:t> </w:t>
      </w:r>
      <w:r>
        <w:rPr/>
        <w:t>the</w:t>
      </w:r>
      <w:r>
        <w:rPr>
          <w:spacing w:val="-3"/>
        </w:rPr>
        <w:t> </w:t>
      </w:r>
      <w:r>
        <w:rPr/>
        <w:t>scatter</w:t>
      </w:r>
      <w:r>
        <w:rPr>
          <w:spacing w:val="-5"/>
        </w:rPr>
        <w:t> </w:t>
      </w:r>
      <w:r>
        <w:rPr/>
        <w:t>plot</w:t>
      </w:r>
      <w:r>
        <w:rPr>
          <w:spacing w:val="-3"/>
        </w:rPr>
        <w:t> </w:t>
      </w:r>
      <w:r>
        <w:rPr/>
        <w:t>of</w:t>
      </w:r>
      <w:r>
        <w:rPr>
          <w:spacing w:val="-3"/>
        </w:rPr>
        <w:t> </w:t>
      </w:r>
      <w:r>
        <w:rPr/>
        <w:t>the</w:t>
      </w:r>
      <w:r>
        <w:rPr>
          <w:spacing w:val="-5"/>
        </w:rPr>
        <w:t> </w:t>
      </w:r>
      <w:r>
        <w:rPr/>
        <w:t>relationship</w:t>
      </w:r>
      <w:r>
        <w:rPr>
          <w:spacing w:val="-3"/>
        </w:rPr>
        <w:t> </w:t>
      </w:r>
      <w:r>
        <w:rPr/>
        <w:t>between</w:t>
      </w:r>
      <w:r>
        <w:rPr>
          <w:spacing w:val="-3"/>
        </w:rPr>
        <w:t> </w:t>
      </w:r>
      <w:r>
        <w:rPr/>
        <w:t>NDVI</w:t>
      </w:r>
      <w:r>
        <w:rPr>
          <w:spacing w:val="-7"/>
        </w:rPr>
        <w:t> </w:t>
      </w:r>
      <w:r>
        <w:rPr/>
        <w:t>and</w:t>
      </w:r>
      <w:r>
        <w:rPr>
          <w:spacing w:val="-3"/>
        </w:rPr>
        <w:t> </w:t>
      </w:r>
      <w:r>
        <w:rPr/>
        <w:t>Greenness</w:t>
      </w:r>
      <w:r>
        <w:rPr>
          <w:spacing w:val="-3"/>
        </w:rPr>
        <w:t> </w:t>
      </w:r>
      <w:r>
        <w:rPr/>
        <w:t>values</w:t>
      </w:r>
      <w:r>
        <w:rPr>
          <w:spacing w:val="-3"/>
        </w:rPr>
        <w:t> </w:t>
      </w:r>
      <w:r>
        <w:rPr/>
        <w:t>of the sampled crops in the study.</w:t>
      </w:r>
    </w:p>
    <w:p>
      <w:pPr>
        <w:pStyle w:val="BodyText"/>
        <w:spacing w:before="54"/>
        <w:rPr>
          <w:sz w:val="20"/>
        </w:rPr>
      </w:pPr>
      <w:r>
        <w:rPr/>
        <mc:AlternateContent>
          <mc:Choice Requires="wps">
            <w:drawing>
              <wp:anchor distT="0" distB="0" distL="0" distR="0" allowOverlap="1" layoutInCell="1" locked="0" behindDoc="1" simplePos="0" relativeHeight="487621632">
                <wp:simplePos x="0" y="0"/>
                <wp:positionH relativeFrom="page">
                  <wp:posOffset>1209983</wp:posOffset>
                </wp:positionH>
                <wp:positionV relativeFrom="paragraph">
                  <wp:posOffset>195567</wp:posOffset>
                </wp:positionV>
                <wp:extent cx="5713730" cy="4057015"/>
                <wp:effectExtent l="0" t="0" r="0" b="0"/>
                <wp:wrapTopAndBottom/>
                <wp:docPr id="93" name="Group 93"/>
                <wp:cNvGraphicFramePr>
                  <a:graphicFrameLocks/>
                </wp:cNvGraphicFramePr>
                <a:graphic>
                  <a:graphicData uri="http://schemas.microsoft.com/office/word/2010/wordprocessingGroup">
                    <wpg:wgp>
                      <wpg:cNvPr id="93" name="Group 93"/>
                      <wpg:cNvGrpSpPr/>
                      <wpg:grpSpPr>
                        <a:xfrm>
                          <a:off x="0" y="0"/>
                          <a:ext cx="5713730" cy="4057015"/>
                          <a:chExt cx="5713730" cy="4057015"/>
                        </a:xfrm>
                      </wpg:grpSpPr>
                      <pic:pic>
                        <pic:nvPicPr>
                          <pic:cNvPr id="94" name="Image 94"/>
                          <pic:cNvPicPr/>
                        </pic:nvPicPr>
                        <pic:blipFill>
                          <a:blip r:embed="rId40" cstate="print"/>
                          <a:stretch>
                            <a:fillRect/>
                          </a:stretch>
                        </pic:blipFill>
                        <pic:spPr>
                          <a:xfrm>
                            <a:off x="0" y="0"/>
                            <a:ext cx="5713182" cy="3966754"/>
                          </a:xfrm>
                          <a:prstGeom prst="rect">
                            <a:avLst/>
                          </a:prstGeom>
                        </pic:spPr>
                      </pic:pic>
                      <wps:wsp>
                        <wps:cNvPr id="95" name="Textbox 95"/>
                        <wps:cNvSpPr txBox="1"/>
                        <wps:spPr>
                          <a:xfrm>
                            <a:off x="1158566" y="3888243"/>
                            <a:ext cx="3405504" cy="168910"/>
                          </a:xfrm>
                          <a:prstGeom prst="rect">
                            <a:avLst/>
                          </a:prstGeom>
                        </wps:spPr>
                        <wps:txbx>
                          <w:txbxContent>
                            <w:p>
                              <w:pPr>
                                <w:spacing w:line="266" w:lineRule="exact" w:before="0"/>
                                <w:ind w:left="0" w:right="0" w:firstLine="0"/>
                                <w:jc w:val="left"/>
                                <w:rPr>
                                  <w:sz w:val="24"/>
                                </w:rPr>
                              </w:pPr>
                              <w:r>
                                <w:rPr>
                                  <w:sz w:val="24"/>
                                </w:rPr>
                                <w:t>Figure</w:t>
                              </w:r>
                              <w:r>
                                <w:rPr>
                                  <w:spacing w:val="-5"/>
                                  <w:sz w:val="24"/>
                                </w:rPr>
                                <w:t> </w:t>
                              </w:r>
                              <w:r>
                                <w:rPr>
                                  <w:sz w:val="24"/>
                                </w:rPr>
                                <w:t>4.9:</w:t>
                              </w:r>
                              <w:r>
                                <w:rPr>
                                  <w:spacing w:val="-1"/>
                                  <w:sz w:val="24"/>
                                </w:rPr>
                                <w:t> </w:t>
                              </w:r>
                              <w:r>
                                <w:rPr>
                                  <w:sz w:val="24"/>
                                </w:rPr>
                                <w:t>Scatter</w:t>
                              </w:r>
                              <w:r>
                                <w:rPr>
                                  <w:spacing w:val="-1"/>
                                  <w:sz w:val="24"/>
                                </w:rPr>
                                <w:t> </w:t>
                              </w:r>
                              <w:r>
                                <w:rPr>
                                  <w:sz w:val="24"/>
                                </w:rPr>
                                <w:t>plot of</w:t>
                              </w:r>
                              <w:r>
                                <w:rPr>
                                  <w:spacing w:val="-1"/>
                                  <w:sz w:val="24"/>
                                </w:rPr>
                                <w:t> </w:t>
                              </w:r>
                              <w:r>
                                <w:rPr>
                                  <w:sz w:val="24"/>
                                </w:rPr>
                                <w:t>the</w:t>
                              </w:r>
                              <w:r>
                                <w:rPr>
                                  <w:spacing w:val="-2"/>
                                  <w:sz w:val="24"/>
                                </w:rPr>
                                <w:t> </w:t>
                              </w:r>
                              <w:r>
                                <w:rPr>
                                  <w:sz w:val="24"/>
                                </w:rPr>
                                <w:t>crop’s</w:t>
                              </w:r>
                              <w:r>
                                <w:rPr>
                                  <w:spacing w:val="-2"/>
                                  <w:sz w:val="24"/>
                                </w:rPr>
                                <w:t> </w:t>
                              </w:r>
                              <w:r>
                                <w:rPr>
                                  <w:sz w:val="24"/>
                                </w:rPr>
                                <w:t>vegetation </w:t>
                              </w:r>
                              <w:r>
                                <w:rPr>
                                  <w:spacing w:val="-2"/>
                                  <w:sz w:val="24"/>
                                </w:rPr>
                                <w:t>indices.</w:t>
                              </w:r>
                            </w:p>
                          </w:txbxContent>
                        </wps:txbx>
                        <wps:bodyPr wrap="square" lIns="0" tIns="0" rIns="0" bIns="0" rtlCol="0">
                          <a:noAutofit/>
                        </wps:bodyPr>
                      </wps:wsp>
                    </wpg:wgp>
                  </a:graphicData>
                </a:graphic>
              </wp:anchor>
            </w:drawing>
          </mc:Choice>
          <mc:Fallback>
            <w:pict>
              <v:group style="position:absolute;margin-left:95.274277pt;margin-top:15.399023pt;width:449.9pt;height:319.45pt;mso-position-horizontal-relative:page;mso-position-vertical-relative:paragraph;z-index:-15694848;mso-wrap-distance-left:0;mso-wrap-distance-right:0" id="docshapegroup59" coordorigin="1905,308" coordsize="8998,6389">
                <v:shape style="position:absolute;left:1905;top:307;width:8998;height:6247" type="#_x0000_t75" id="docshape60" stroked="false">
                  <v:imagedata r:id="rId40" o:title=""/>
                </v:shape>
                <v:shape style="position:absolute;left:3730;top:6431;width:5363;height:266" type="#_x0000_t202" id="docshape61" filled="false" stroked="false">
                  <v:textbox inset="0,0,0,0">
                    <w:txbxContent>
                      <w:p>
                        <w:pPr>
                          <w:spacing w:line="266" w:lineRule="exact" w:before="0"/>
                          <w:ind w:left="0" w:right="0" w:firstLine="0"/>
                          <w:jc w:val="left"/>
                          <w:rPr>
                            <w:sz w:val="24"/>
                          </w:rPr>
                        </w:pPr>
                        <w:r>
                          <w:rPr>
                            <w:sz w:val="24"/>
                          </w:rPr>
                          <w:t>Figure</w:t>
                        </w:r>
                        <w:r>
                          <w:rPr>
                            <w:spacing w:val="-5"/>
                            <w:sz w:val="24"/>
                          </w:rPr>
                          <w:t> </w:t>
                        </w:r>
                        <w:r>
                          <w:rPr>
                            <w:sz w:val="24"/>
                          </w:rPr>
                          <w:t>4.9:</w:t>
                        </w:r>
                        <w:r>
                          <w:rPr>
                            <w:spacing w:val="-1"/>
                            <w:sz w:val="24"/>
                          </w:rPr>
                          <w:t> </w:t>
                        </w:r>
                        <w:r>
                          <w:rPr>
                            <w:sz w:val="24"/>
                          </w:rPr>
                          <w:t>Scatter</w:t>
                        </w:r>
                        <w:r>
                          <w:rPr>
                            <w:spacing w:val="-1"/>
                            <w:sz w:val="24"/>
                          </w:rPr>
                          <w:t> </w:t>
                        </w:r>
                        <w:r>
                          <w:rPr>
                            <w:sz w:val="24"/>
                          </w:rPr>
                          <w:t>plot of</w:t>
                        </w:r>
                        <w:r>
                          <w:rPr>
                            <w:spacing w:val="-1"/>
                            <w:sz w:val="24"/>
                          </w:rPr>
                          <w:t> </w:t>
                        </w:r>
                        <w:r>
                          <w:rPr>
                            <w:sz w:val="24"/>
                          </w:rPr>
                          <w:t>the</w:t>
                        </w:r>
                        <w:r>
                          <w:rPr>
                            <w:spacing w:val="-2"/>
                            <w:sz w:val="24"/>
                          </w:rPr>
                          <w:t> </w:t>
                        </w:r>
                        <w:r>
                          <w:rPr>
                            <w:sz w:val="24"/>
                          </w:rPr>
                          <w:t>crop’s</w:t>
                        </w:r>
                        <w:r>
                          <w:rPr>
                            <w:spacing w:val="-2"/>
                            <w:sz w:val="24"/>
                          </w:rPr>
                          <w:t> </w:t>
                        </w:r>
                        <w:r>
                          <w:rPr>
                            <w:sz w:val="24"/>
                          </w:rPr>
                          <w:t>vegetation </w:t>
                        </w:r>
                        <w:r>
                          <w:rPr>
                            <w:spacing w:val="-2"/>
                            <w:sz w:val="24"/>
                          </w:rPr>
                          <w:t>indices.</w:t>
                        </w:r>
                      </w:p>
                    </w:txbxContent>
                  </v:textbox>
                  <w10:wrap type="none"/>
                </v:shape>
                <w10:wrap type="topAndBottom"/>
              </v:group>
            </w:pict>
          </mc:Fallback>
        </mc:AlternateContent>
      </w:r>
    </w:p>
    <w:p>
      <w:pPr>
        <w:spacing w:after="0"/>
        <w:rPr>
          <w:sz w:val="20"/>
        </w:rPr>
        <w:sectPr>
          <w:pgSz w:w="12240" w:h="15840"/>
          <w:pgMar w:header="0" w:footer="302" w:top="1320" w:bottom="500" w:left="900" w:right="280"/>
        </w:sectPr>
      </w:pPr>
    </w:p>
    <w:p>
      <w:pPr>
        <w:pStyle w:val="Heading1"/>
        <w:numPr>
          <w:ilvl w:val="2"/>
          <w:numId w:val="24"/>
        </w:numPr>
        <w:tabs>
          <w:tab w:pos="1785" w:val="left" w:leader="none"/>
        </w:tabs>
        <w:spacing w:line="240" w:lineRule="auto" w:before="75" w:after="0"/>
        <w:ind w:left="1785" w:right="0" w:hanging="700"/>
        <w:jc w:val="left"/>
      </w:pPr>
      <w:r>
        <w:rPr/>
        <w:t>Brightness</w:t>
      </w:r>
      <w:r>
        <w:rPr>
          <w:spacing w:val="-1"/>
        </w:rPr>
        <w:t> </w:t>
      </w:r>
      <w:r>
        <w:rPr>
          <w:spacing w:val="-5"/>
        </w:rPr>
        <w:t>map</w:t>
      </w:r>
    </w:p>
    <w:p>
      <w:pPr>
        <w:pStyle w:val="BodyText"/>
        <w:spacing w:before="7"/>
        <w:rPr>
          <w:b/>
        </w:rPr>
      </w:pPr>
    </w:p>
    <w:p>
      <w:pPr>
        <w:pStyle w:val="BodyText"/>
        <w:spacing w:line="470" w:lineRule="auto"/>
        <w:ind w:left="1085" w:right="1136"/>
        <w:jc w:val="both"/>
      </w:pPr>
      <w:r>
        <w:rPr/>
        <w:drawing>
          <wp:anchor distT="0" distB="0" distL="0" distR="0" allowOverlap="1" layoutInCell="1" locked="0" behindDoc="1" simplePos="0" relativeHeight="484458496">
            <wp:simplePos x="0" y="0"/>
            <wp:positionH relativeFrom="page">
              <wp:posOffset>1415016</wp:posOffset>
            </wp:positionH>
            <wp:positionV relativeFrom="paragraph">
              <wp:posOffset>2496167</wp:posOffset>
            </wp:positionV>
            <wp:extent cx="5594638" cy="4507403"/>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41" cstate="print"/>
                    <a:stretch>
                      <a:fillRect/>
                    </a:stretch>
                  </pic:blipFill>
                  <pic:spPr>
                    <a:xfrm>
                      <a:off x="0" y="0"/>
                      <a:ext cx="5594638" cy="4507403"/>
                    </a:xfrm>
                    <a:prstGeom prst="rect">
                      <a:avLst/>
                    </a:prstGeom>
                  </pic:spPr>
                </pic:pic>
              </a:graphicData>
            </a:graphic>
          </wp:anchor>
        </w:drawing>
      </w:r>
      <w:r>
        <w:rPr/>
        <w:t>Brightness of the tasseled cap indices (TCI) measures how bright-dark a given surface is. It does not necessarily</w:t>
      </w:r>
      <w:r>
        <w:rPr>
          <w:spacing w:val="-3"/>
        </w:rPr>
        <w:t> </w:t>
      </w:r>
      <w:r>
        <w:rPr/>
        <w:t>measure the chlorophyll level of vegetation unlike the greenness index and</w:t>
      </w:r>
      <w:r>
        <w:rPr>
          <w:spacing w:val="-7"/>
        </w:rPr>
        <w:t> </w:t>
      </w:r>
      <w:r>
        <w:rPr/>
        <w:t>its</w:t>
      </w:r>
      <w:r>
        <w:rPr>
          <w:spacing w:val="-7"/>
        </w:rPr>
        <w:t> </w:t>
      </w:r>
      <w:r>
        <w:rPr/>
        <w:t>correspondence</w:t>
      </w:r>
      <w:r>
        <w:rPr>
          <w:spacing w:val="-7"/>
        </w:rPr>
        <w:t> </w:t>
      </w:r>
      <w:r>
        <w:rPr/>
        <w:t>–</w:t>
      </w:r>
      <w:r>
        <w:rPr>
          <w:spacing w:val="-5"/>
        </w:rPr>
        <w:t> </w:t>
      </w:r>
      <w:r>
        <w:rPr/>
        <w:t>NDVI</w:t>
      </w:r>
      <w:r>
        <w:rPr>
          <w:spacing w:val="-10"/>
        </w:rPr>
        <w:t> </w:t>
      </w:r>
      <w:r>
        <w:rPr/>
        <w:t>but</w:t>
      </w:r>
      <w:r>
        <w:rPr>
          <w:spacing w:val="-7"/>
        </w:rPr>
        <w:t> </w:t>
      </w:r>
      <w:r>
        <w:rPr/>
        <w:t>a</w:t>
      </w:r>
      <w:r>
        <w:rPr>
          <w:spacing w:val="-8"/>
        </w:rPr>
        <w:t> </w:t>
      </w:r>
      <w:r>
        <w:rPr/>
        <w:t>measure</w:t>
      </w:r>
      <w:r>
        <w:rPr>
          <w:spacing w:val="-9"/>
        </w:rPr>
        <w:t> </w:t>
      </w:r>
      <w:r>
        <w:rPr/>
        <w:t>of</w:t>
      </w:r>
      <w:r>
        <w:rPr>
          <w:spacing w:val="-8"/>
        </w:rPr>
        <w:t> </w:t>
      </w:r>
      <w:r>
        <w:rPr/>
        <w:t>the</w:t>
      </w:r>
      <w:r>
        <w:rPr>
          <w:spacing w:val="-8"/>
        </w:rPr>
        <w:t> </w:t>
      </w:r>
      <w:r>
        <w:rPr/>
        <w:t>brightness</w:t>
      </w:r>
      <w:r>
        <w:rPr>
          <w:spacing w:val="-7"/>
        </w:rPr>
        <w:t> </w:t>
      </w:r>
      <w:r>
        <w:rPr/>
        <w:t>(texture</w:t>
      </w:r>
      <w:r>
        <w:rPr>
          <w:spacing w:val="-7"/>
        </w:rPr>
        <w:t> </w:t>
      </w:r>
      <w:r>
        <w:rPr/>
        <w:t>reflectance)</w:t>
      </w:r>
      <w:r>
        <w:rPr>
          <w:spacing w:val="-8"/>
        </w:rPr>
        <w:t> </w:t>
      </w:r>
      <w:r>
        <w:rPr/>
        <w:t>of</w:t>
      </w:r>
      <w:r>
        <w:rPr>
          <w:spacing w:val="-8"/>
        </w:rPr>
        <w:t> </w:t>
      </w:r>
      <w:r>
        <w:rPr/>
        <w:t>all</w:t>
      </w:r>
      <w:r>
        <w:rPr>
          <w:spacing w:val="-7"/>
        </w:rPr>
        <w:t> </w:t>
      </w:r>
      <w:r>
        <w:rPr/>
        <w:t>of the land covers in the study area. Figure 4.10 shows the brightness map produced from the TCI.</w:t>
      </w:r>
      <w:r>
        <w:rPr>
          <w:spacing w:val="-1"/>
        </w:rPr>
        <w:t> </w:t>
      </w:r>
      <w:r>
        <w:rPr/>
        <w:t>The</w:t>
      </w:r>
      <w:r>
        <w:rPr>
          <w:spacing w:val="-5"/>
        </w:rPr>
        <w:t> </w:t>
      </w:r>
      <w:r>
        <w:rPr/>
        <w:t>brightness</w:t>
      </w:r>
      <w:r>
        <w:rPr>
          <w:spacing w:val="-3"/>
        </w:rPr>
        <w:t> </w:t>
      </w:r>
      <w:r>
        <w:rPr/>
        <w:t>values</w:t>
      </w:r>
      <w:r>
        <w:rPr>
          <w:spacing w:val="-3"/>
        </w:rPr>
        <w:t> </w:t>
      </w:r>
      <w:r>
        <w:rPr/>
        <w:t>in</w:t>
      </w:r>
      <w:r>
        <w:rPr>
          <w:spacing w:val="-3"/>
        </w:rPr>
        <w:t> </w:t>
      </w:r>
      <w:r>
        <w:rPr/>
        <w:t>the</w:t>
      </w:r>
      <w:r>
        <w:rPr>
          <w:spacing w:val="-4"/>
        </w:rPr>
        <w:t> </w:t>
      </w:r>
      <w:r>
        <w:rPr/>
        <w:t>study</w:t>
      </w:r>
      <w:r>
        <w:rPr>
          <w:spacing w:val="-6"/>
        </w:rPr>
        <w:t> </w:t>
      </w:r>
      <w:r>
        <w:rPr/>
        <w:t>area</w:t>
      </w:r>
      <w:r>
        <w:rPr>
          <w:spacing w:val="-2"/>
        </w:rPr>
        <w:t> </w:t>
      </w:r>
      <w:r>
        <w:rPr/>
        <w:t>range</w:t>
      </w:r>
      <w:r>
        <w:rPr>
          <w:spacing w:val="-2"/>
        </w:rPr>
        <w:t> </w:t>
      </w:r>
      <w:r>
        <w:rPr/>
        <w:t>from</w:t>
      </w:r>
      <w:r>
        <w:rPr>
          <w:spacing w:val="-3"/>
        </w:rPr>
        <w:t> </w:t>
      </w:r>
      <w:r>
        <w:rPr/>
        <w:t>30961.23 –</w:t>
      </w:r>
      <w:r>
        <w:rPr>
          <w:spacing w:val="-3"/>
        </w:rPr>
        <w:t> </w:t>
      </w:r>
      <w:r>
        <w:rPr/>
        <w:t>37483.25.</w:t>
      </w:r>
      <w:r>
        <w:rPr>
          <w:spacing w:val="-3"/>
        </w:rPr>
        <w:t> </w:t>
      </w:r>
      <w:r>
        <w:rPr/>
        <w:t>These</w:t>
      </w:r>
      <w:r>
        <w:rPr>
          <w:spacing w:val="-2"/>
        </w:rPr>
        <w:t> </w:t>
      </w:r>
      <w:r>
        <w:rPr/>
        <w:t>values only signify the level of brightness and are relative to one another. Just like the NDVI and greenness maps, the brightness map is rated in a direct proportion (Udaranga, 2017).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7"/>
      </w:pPr>
    </w:p>
    <w:p>
      <w:pPr>
        <w:pStyle w:val="BodyText"/>
        <w:ind w:left="723" w:right="776"/>
        <w:jc w:val="center"/>
      </w:pPr>
      <w:r>
        <w:rPr/>
        <w:t>Figure</w:t>
      </w:r>
      <w:r>
        <w:rPr>
          <w:spacing w:val="-3"/>
        </w:rPr>
        <w:t> </w:t>
      </w:r>
      <w:r>
        <w:rPr/>
        <w:t>4.10:</w:t>
      </w:r>
      <w:r>
        <w:rPr>
          <w:spacing w:val="1"/>
        </w:rPr>
        <w:t> </w:t>
      </w:r>
      <w:r>
        <w:rPr/>
        <w:t>Brightness</w:t>
      </w:r>
      <w:r>
        <w:rPr>
          <w:spacing w:val="2"/>
        </w:rPr>
        <w:t> </w:t>
      </w:r>
      <w:r>
        <w:rPr/>
        <w:t>map</w:t>
      </w:r>
      <w:r>
        <w:rPr>
          <w:spacing w:val="-1"/>
        </w:rPr>
        <w:t> </w:t>
      </w:r>
      <w:r>
        <w:rPr/>
        <w:t>of</w:t>
      </w:r>
      <w:r>
        <w:rPr>
          <w:spacing w:val="-2"/>
        </w:rPr>
        <w:t> </w:t>
      </w:r>
      <w:r>
        <w:rPr/>
        <w:t>the</w:t>
      </w:r>
      <w:r>
        <w:rPr>
          <w:spacing w:val="-1"/>
        </w:rPr>
        <w:t> </w:t>
      </w:r>
      <w:r>
        <w:rPr/>
        <w:t>study</w:t>
      </w:r>
      <w:r>
        <w:rPr>
          <w:spacing w:val="-3"/>
        </w:rPr>
        <w:t> </w:t>
      </w:r>
      <w:r>
        <w:rPr>
          <w:spacing w:val="-4"/>
        </w:rPr>
        <w:t>area</w:t>
      </w:r>
    </w:p>
    <w:p>
      <w:pPr>
        <w:spacing w:after="0"/>
        <w:jc w:val="center"/>
        <w:sectPr>
          <w:pgSz w:w="12240" w:h="15840"/>
          <w:pgMar w:header="0" w:footer="302" w:top="1340" w:bottom="500" w:left="900" w:right="280"/>
        </w:sectPr>
      </w:pPr>
    </w:p>
    <w:p>
      <w:pPr>
        <w:pStyle w:val="BodyText"/>
        <w:spacing w:line="477" w:lineRule="auto" w:before="72"/>
        <w:ind w:left="1085" w:right="1136"/>
        <w:jc w:val="both"/>
      </w:pPr>
      <w:r>
        <w:rPr/>
        <w:t>The deep-blue region of the study area signifies the brightest land covers in the study area and</w:t>
      </w:r>
      <w:r>
        <w:rPr>
          <w:spacing w:val="-2"/>
        </w:rPr>
        <w:t> </w:t>
      </w:r>
      <w:r>
        <w:rPr/>
        <w:t>these</w:t>
      </w:r>
      <w:r>
        <w:rPr>
          <w:spacing w:val="-2"/>
        </w:rPr>
        <w:t> </w:t>
      </w:r>
      <w:r>
        <w:rPr/>
        <w:t>are</w:t>
      </w:r>
      <w:r>
        <w:rPr>
          <w:spacing w:val="-2"/>
        </w:rPr>
        <w:t> </w:t>
      </w:r>
      <w:r>
        <w:rPr/>
        <w:t>found</w:t>
      </w:r>
      <w:r>
        <w:rPr>
          <w:spacing w:val="-3"/>
        </w:rPr>
        <w:t> </w:t>
      </w:r>
      <w:r>
        <w:rPr/>
        <w:t>mostly</w:t>
      </w:r>
      <w:r>
        <w:rPr>
          <w:spacing w:val="-7"/>
        </w:rPr>
        <w:t> </w:t>
      </w:r>
      <w:r>
        <w:rPr/>
        <w:t>in</w:t>
      </w:r>
      <w:r>
        <w:rPr>
          <w:spacing w:val="-2"/>
        </w:rPr>
        <w:t> </w:t>
      </w:r>
      <w:r>
        <w:rPr/>
        <w:t>the</w:t>
      </w:r>
      <w:r>
        <w:rPr>
          <w:spacing w:val="-3"/>
        </w:rPr>
        <w:t> </w:t>
      </w:r>
      <w:r>
        <w:rPr/>
        <w:t>southern</w:t>
      </w:r>
      <w:r>
        <w:rPr>
          <w:spacing w:val="-2"/>
        </w:rPr>
        <w:t> </w:t>
      </w:r>
      <w:r>
        <w:rPr/>
        <w:t>region of</w:t>
      </w:r>
      <w:r>
        <w:rPr>
          <w:spacing w:val="-2"/>
        </w:rPr>
        <w:t> </w:t>
      </w:r>
      <w:r>
        <w:rPr/>
        <w:t>the</w:t>
      </w:r>
      <w:r>
        <w:rPr>
          <w:spacing w:val="-4"/>
        </w:rPr>
        <w:t> </w:t>
      </w:r>
      <w:r>
        <w:rPr/>
        <w:t>study</w:t>
      </w:r>
      <w:r>
        <w:rPr>
          <w:spacing w:val="-7"/>
        </w:rPr>
        <w:t> </w:t>
      </w:r>
      <w:r>
        <w:rPr/>
        <w:t>area.</w:t>
      </w:r>
      <w:r>
        <w:rPr>
          <w:spacing w:val="-2"/>
        </w:rPr>
        <w:t> </w:t>
      </w:r>
      <w:r>
        <w:rPr/>
        <w:t>The</w:t>
      </w:r>
      <w:r>
        <w:rPr>
          <w:spacing w:val="-3"/>
        </w:rPr>
        <w:t> </w:t>
      </w:r>
      <w:r>
        <w:rPr/>
        <w:t>region</w:t>
      </w:r>
      <w:r>
        <w:rPr>
          <w:spacing w:val="-2"/>
        </w:rPr>
        <w:t> </w:t>
      </w:r>
      <w:r>
        <w:rPr/>
        <w:t>noted</w:t>
      </w:r>
      <w:r>
        <w:rPr>
          <w:spacing w:val="-2"/>
        </w:rPr>
        <w:t> </w:t>
      </w:r>
      <w:r>
        <w:rPr/>
        <w:t>earlier for green vegetation (northern region) is here mapped, majorly, according to the TCI</w:t>
      </w:r>
      <w:r>
        <w:rPr>
          <w:spacing w:val="-1"/>
        </w:rPr>
        <w:t> </w:t>
      </w:r>
      <w:r>
        <w:rPr/>
        <w:t>as the dullest land covers. This implies that the brightness index of the TCI has weak correlation with that of the NDVI or greenness and this is in synchrony with Udaranga </w:t>
      </w:r>
      <w:r>
        <w:rPr>
          <w:i/>
        </w:rPr>
        <w:t>et al. </w:t>
      </w:r>
      <w:r>
        <w:rPr/>
        <w:t>(2017) study. This hypothesis is</w:t>
      </w:r>
      <w:r>
        <w:rPr>
          <w:spacing w:val="-1"/>
        </w:rPr>
        <w:t> </w:t>
      </w:r>
      <w:r>
        <w:rPr/>
        <w:t>statistically</w:t>
      </w:r>
      <w:r>
        <w:rPr>
          <w:spacing w:val="-6"/>
        </w:rPr>
        <w:t> </w:t>
      </w:r>
      <w:r>
        <w:rPr/>
        <w:t>evaluated using</w:t>
      </w:r>
      <w:r>
        <w:rPr>
          <w:spacing w:val="-1"/>
        </w:rPr>
        <w:t> </w:t>
      </w:r>
      <w:r>
        <w:rPr/>
        <w:t>the correlation statistical test to assess the relationship between the NDVI and brightness. Figure 4.11 shows the graphical representation of the sample crops brightness which was produced by making use of the extracted unique TCI values of each of the crops. It reveals that sample crops AGP3-336 (Yam) and AGP5-338 (Rice) has the highest brightness values (36,205.42 and 36,407.10 </w:t>
      </w:r>
      <w:r>
        <w:rPr>
          <w:spacing w:val="-2"/>
        </w:rPr>
        <w:t>respectively).</w:t>
      </w:r>
    </w:p>
    <w:p>
      <w:pPr>
        <w:pStyle w:val="BodyText"/>
        <w:rPr>
          <w:sz w:val="20"/>
        </w:rPr>
      </w:pPr>
    </w:p>
    <w:p>
      <w:pPr>
        <w:pStyle w:val="BodyText"/>
        <w:rPr>
          <w:sz w:val="20"/>
        </w:rPr>
      </w:pPr>
    </w:p>
    <w:p>
      <w:pPr>
        <w:pStyle w:val="BodyText"/>
        <w:spacing w:before="98"/>
        <w:rPr>
          <w:sz w:val="20"/>
        </w:rPr>
      </w:pPr>
    </w:p>
    <w:tbl>
      <w:tblPr>
        <w:tblW w:w="0" w:type="auto"/>
        <w:jc w:val="left"/>
        <w:tblInd w:w="1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1"/>
        <w:gridCol w:w="340"/>
        <w:gridCol w:w="340"/>
        <w:gridCol w:w="341"/>
        <w:gridCol w:w="330"/>
        <w:gridCol w:w="330"/>
        <w:gridCol w:w="340"/>
        <w:gridCol w:w="340"/>
        <w:gridCol w:w="331"/>
        <w:gridCol w:w="331"/>
        <w:gridCol w:w="342"/>
        <w:gridCol w:w="341"/>
        <w:gridCol w:w="331"/>
        <w:gridCol w:w="331"/>
        <w:gridCol w:w="341"/>
        <w:gridCol w:w="342"/>
        <w:gridCol w:w="341"/>
        <w:gridCol w:w="331"/>
        <w:gridCol w:w="331"/>
        <w:gridCol w:w="341"/>
        <w:gridCol w:w="342"/>
        <w:gridCol w:w="331"/>
        <w:gridCol w:w="302"/>
        <w:gridCol w:w="325"/>
      </w:tblGrid>
      <w:tr>
        <w:trPr>
          <w:trHeight w:val="5210" w:hRule="atLeast"/>
        </w:trPr>
        <w:tc>
          <w:tcPr>
            <w:tcW w:w="1501" w:type="dxa"/>
          </w:tcPr>
          <w:p>
            <w:pPr>
              <w:pStyle w:val="TableParagraph"/>
              <w:spacing w:before="72"/>
              <w:ind w:left="151"/>
              <w:rPr>
                <w:sz w:val="24"/>
              </w:rPr>
            </w:pPr>
            <w:r>
              <w:rPr/>
              <mc:AlternateContent>
                <mc:Choice Requires="wps">
                  <w:drawing>
                    <wp:anchor distT="0" distB="0" distL="0" distR="0" allowOverlap="1" layoutInCell="1" locked="0" behindDoc="1" simplePos="0" relativeHeight="484459520">
                      <wp:simplePos x="0" y="0"/>
                      <wp:positionH relativeFrom="column">
                        <wp:posOffset>-4572</wp:posOffset>
                      </wp:positionH>
                      <wp:positionV relativeFrom="paragraph">
                        <wp:posOffset>-4913</wp:posOffset>
                      </wp:positionV>
                      <wp:extent cx="845819" cy="234442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845819" cy="2344420"/>
                                <a:chExt cx="845819" cy="2344420"/>
                              </a:xfrm>
                            </wpg:grpSpPr>
                            <wps:wsp>
                              <wps:cNvPr id="98" name="Graphic 98"/>
                              <wps:cNvSpPr/>
                              <wps:spPr>
                                <a:xfrm>
                                  <a:off x="4572" y="4572"/>
                                  <a:ext cx="836930" cy="2334895"/>
                                </a:xfrm>
                                <a:custGeom>
                                  <a:avLst/>
                                  <a:gdLst/>
                                  <a:ahLst/>
                                  <a:cxnLst/>
                                  <a:rect l="l" t="t" r="r" b="b"/>
                                  <a:pathLst>
                                    <a:path w="836930" h="2334895">
                                      <a:moveTo>
                                        <a:pt x="836675" y="0"/>
                                      </a:moveTo>
                                      <a:lnTo>
                                        <a:pt x="0" y="0"/>
                                      </a:lnTo>
                                      <a:lnTo>
                                        <a:pt x="0" y="2334768"/>
                                      </a:lnTo>
                                      <a:lnTo>
                                        <a:pt x="836675" y="2334768"/>
                                      </a:lnTo>
                                      <a:lnTo>
                                        <a:pt x="836675"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4572" y="4572"/>
                                  <a:ext cx="836930" cy="2334895"/>
                                </a:xfrm>
                                <a:custGeom>
                                  <a:avLst/>
                                  <a:gdLst/>
                                  <a:ahLst/>
                                  <a:cxnLst/>
                                  <a:rect l="l" t="t" r="r" b="b"/>
                                  <a:pathLst>
                                    <a:path w="836930" h="2334895">
                                      <a:moveTo>
                                        <a:pt x="0" y="2334768"/>
                                      </a:moveTo>
                                      <a:lnTo>
                                        <a:pt x="836675" y="2334768"/>
                                      </a:lnTo>
                                      <a:lnTo>
                                        <a:pt x="836675" y="0"/>
                                      </a:lnTo>
                                      <a:lnTo>
                                        <a:pt x="0" y="0"/>
                                      </a:lnTo>
                                      <a:lnTo>
                                        <a:pt x="0" y="233476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386879pt;width:66.6pt;height:184.6pt;mso-position-horizontal-relative:column;mso-position-vertical-relative:paragraph;z-index:-18856960" id="docshapegroup62" coordorigin="-7,-8" coordsize="1332,3692">
                      <v:rect style="position:absolute;left:0;top:-1;width:1318;height:3677" id="docshape63" filled="true" fillcolor="#ffffff" stroked="false">
                        <v:fill type="solid"/>
                      </v:rect>
                      <v:rect style="position:absolute;left:0;top:-1;width:1318;height:3677" id="docshape64" filled="false" stroked="true" strokeweight=".72pt" strokecolor="#000000">
                        <v:stroke dashstyle="solid"/>
                      </v:rect>
                      <w10:wrap type="none"/>
                    </v:group>
                  </w:pict>
                </mc:Fallback>
              </mc:AlternateContent>
            </w:r>
            <w:r>
              <w:rPr>
                <w:spacing w:val="-2"/>
                <w:sz w:val="24"/>
              </w:rPr>
              <w:t>37,000.00</w:t>
            </w:r>
          </w:p>
          <w:p>
            <w:pPr>
              <w:pStyle w:val="TableParagraph"/>
              <w:ind w:left="151"/>
              <w:rPr>
                <w:sz w:val="24"/>
              </w:rPr>
            </w:pPr>
            <w:r>
              <w:rPr>
                <w:spacing w:val="-2"/>
                <w:sz w:val="24"/>
              </w:rPr>
              <w:t>36,500.00</w:t>
            </w:r>
          </w:p>
          <w:p>
            <w:pPr>
              <w:pStyle w:val="TableParagraph"/>
              <w:ind w:left="151"/>
              <w:rPr>
                <w:sz w:val="24"/>
              </w:rPr>
            </w:pPr>
            <w:r>
              <w:rPr>
                <w:spacing w:val="-2"/>
                <w:sz w:val="24"/>
              </w:rPr>
              <w:t>36,000.00</w:t>
            </w:r>
          </w:p>
          <w:p>
            <w:pPr>
              <w:pStyle w:val="TableParagraph"/>
              <w:ind w:left="151"/>
              <w:rPr>
                <w:sz w:val="24"/>
              </w:rPr>
            </w:pPr>
            <w:r>
              <w:rPr>
                <w:spacing w:val="-2"/>
                <w:sz w:val="24"/>
              </w:rPr>
              <w:t>35,500.00</w:t>
            </w:r>
          </w:p>
          <w:p>
            <w:pPr>
              <w:pStyle w:val="TableParagraph"/>
              <w:ind w:left="151"/>
              <w:rPr>
                <w:sz w:val="24"/>
              </w:rPr>
            </w:pPr>
            <w:r>
              <w:rPr>
                <w:spacing w:val="-2"/>
                <w:sz w:val="24"/>
              </w:rPr>
              <w:t>35,000.00</w:t>
            </w:r>
          </w:p>
          <w:p>
            <w:pPr>
              <w:pStyle w:val="TableParagraph"/>
              <w:ind w:left="151"/>
              <w:rPr>
                <w:sz w:val="24"/>
              </w:rPr>
            </w:pPr>
            <w:r>
              <w:rPr>
                <w:spacing w:val="-2"/>
                <w:sz w:val="24"/>
              </w:rPr>
              <w:t>34,500.00</w:t>
            </w:r>
          </w:p>
          <w:p>
            <w:pPr>
              <w:pStyle w:val="TableParagraph"/>
              <w:ind w:left="151"/>
              <w:rPr>
                <w:sz w:val="24"/>
              </w:rPr>
            </w:pPr>
            <w:r>
              <w:rPr>
                <w:spacing w:val="-2"/>
                <w:sz w:val="24"/>
              </w:rPr>
              <w:t>34,000.00</w:t>
            </w:r>
          </w:p>
          <w:p>
            <w:pPr>
              <w:pStyle w:val="TableParagraph"/>
              <w:ind w:left="151"/>
              <w:rPr>
                <w:sz w:val="24"/>
              </w:rPr>
            </w:pPr>
            <w:r>
              <w:rPr>
                <w:spacing w:val="-2"/>
                <w:sz w:val="24"/>
              </w:rPr>
              <w:t>33,500.00</w:t>
            </w:r>
          </w:p>
          <w:p>
            <w:pPr>
              <w:pStyle w:val="TableParagraph"/>
              <w:ind w:left="151"/>
              <w:rPr>
                <w:sz w:val="24"/>
              </w:rPr>
            </w:pPr>
            <w:r>
              <w:rPr>
                <w:spacing w:val="-2"/>
                <w:sz w:val="24"/>
              </w:rPr>
              <w:t>33,000.00</w:t>
            </w:r>
          </w:p>
          <w:p>
            <w:pPr>
              <w:pStyle w:val="TableParagraph"/>
              <w:ind w:left="151"/>
              <w:rPr>
                <w:sz w:val="24"/>
              </w:rPr>
            </w:pPr>
            <w:r>
              <w:rPr>
                <w:spacing w:val="-2"/>
                <w:sz w:val="24"/>
              </w:rPr>
              <w:t>32,500.00</w:t>
            </w:r>
          </w:p>
          <w:p>
            <w:pPr>
              <w:pStyle w:val="TableParagraph"/>
              <w:ind w:left="151"/>
              <w:rPr>
                <w:sz w:val="24"/>
              </w:rPr>
            </w:pPr>
            <w:r>
              <w:rPr>
                <w:spacing w:val="-2"/>
                <w:sz w:val="24"/>
              </w:rPr>
              <w:t>32,000.00</w:t>
            </w:r>
          </w:p>
          <w:p>
            <w:pPr>
              <w:pStyle w:val="TableParagraph"/>
              <w:spacing w:before="10"/>
              <w:ind w:left="151"/>
              <w:rPr>
                <w:sz w:val="24"/>
              </w:rPr>
            </w:pPr>
            <w:r>
              <w:rPr>
                <w:spacing w:val="-2"/>
                <w:sz w:val="24"/>
              </w:rPr>
              <w:t>31,500.00</w:t>
            </w:r>
          </w:p>
        </w:tc>
        <w:tc>
          <w:tcPr>
            <w:tcW w:w="340" w:type="dxa"/>
            <w:textDirection w:val="btLr"/>
          </w:tcPr>
          <w:p>
            <w:pPr>
              <w:pStyle w:val="TableParagraph"/>
              <w:spacing w:before="27"/>
              <w:ind w:left="64"/>
              <w:rPr>
                <w:sz w:val="24"/>
              </w:rPr>
            </w:pPr>
            <w:r>
              <w:rPr>
                <w:spacing w:val="-4"/>
                <w:sz w:val="24"/>
              </w:rPr>
              <w:t>AGP1-</w:t>
            </w:r>
            <w:r>
              <w:rPr>
                <w:spacing w:val="-2"/>
                <w:sz w:val="24"/>
              </w:rPr>
              <w:t>334(Groundniut)</w:t>
            </w:r>
          </w:p>
        </w:tc>
        <w:tc>
          <w:tcPr>
            <w:tcW w:w="340" w:type="dxa"/>
            <w:textDirection w:val="btLr"/>
          </w:tcPr>
          <w:p>
            <w:pPr>
              <w:pStyle w:val="TableParagraph"/>
              <w:spacing w:before="26"/>
              <w:ind w:left="59"/>
              <w:rPr>
                <w:sz w:val="24"/>
              </w:rPr>
            </w:pPr>
            <w:r>
              <w:rPr>
                <w:spacing w:val="-4"/>
                <w:sz w:val="24"/>
              </w:rPr>
              <w:t>AGP2-</w:t>
            </w:r>
            <w:r>
              <w:rPr>
                <w:spacing w:val="-2"/>
                <w:sz w:val="24"/>
              </w:rPr>
              <w:t>335(Maize)</w:t>
            </w:r>
          </w:p>
        </w:tc>
        <w:tc>
          <w:tcPr>
            <w:tcW w:w="341" w:type="dxa"/>
            <w:textDirection w:val="btLr"/>
          </w:tcPr>
          <w:p>
            <w:pPr>
              <w:pStyle w:val="TableParagraph"/>
              <w:spacing w:before="27"/>
              <w:ind w:left="55"/>
              <w:rPr>
                <w:sz w:val="24"/>
              </w:rPr>
            </w:pPr>
            <w:r>
              <w:rPr>
                <w:spacing w:val="-4"/>
                <w:sz w:val="24"/>
              </w:rPr>
              <w:t>AGP2-</w:t>
            </w:r>
            <w:r>
              <w:rPr>
                <w:spacing w:val="-2"/>
                <w:sz w:val="24"/>
              </w:rPr>
              <w:t>335(Groundnut)</w:t>
            </w:r>
          </w:p>
        </w:tc>
        <w:tc>
          <w:tcPr>
            <w:tcW w:w="330" w:type="dxa"/>
            <w:textDirection w:val="btLr"/>
          </w:tcPr>
          <w:p>
            <w:pPr>
              <w:pStyle w:val="TableParagraph"/>
              <w:spacing w:before="27"/>
              <w:ind w:left="50"/>
              <w:rPr>
                <w:sz w:val="24"/>
              </w:rPr>
            </w:pPr>
            <w:r>
              <w:rPr>
                <w:spacing w:val="-4"/>
                <w:sz w:val="24"/>
              </w:rPr>
              <w:t>AGP3-</w:t>
            </w:r>
            <w:r>
              <w:rPr>
                <w:spacing w:val="-2"/>
                <w:sz w:val="24"/>
              </w:rPr>
              <w:t>336(Yam)</w:t>
            </w:r>
          </w:p>
        </w:tc>
        <w:tc>
          <w:tcPr>
            <w:tcW w:w="330" w:type="dxa"/>
            <w:textDirection w:val="btLr"/>
          </w:tcPr>
          <w:p>
            <w:pPr>
              <w:pStyle w:val="TableParagraph"/>
              <w:spacing w:before="16"/>
              <w:ind w:left="43"/>
              <w:rPr>
                <w:sz w:val="24"/>
              </w:rPr>
            </w:pPr>
            <w:r>
              <w:rPr>
                <w:spacing w:val="-4"/>
                <w:sz w:val="24"/>
              </w:rPr>
              <w:t>AGP4-</w:t>
            </w:r>
            <w:r>
              <w:rPr>
                <w:spacing w:val="-2"/>
                <w:sz w:val="24"/>
              </w:rPr>
              <w:t>337(Yam)</w:t>
            </w:r>
          </w:p>
        </w:tc>
        <w:tc>
          <w:tcPr>
            <w:tcW w:w="340" w:type="dxa"/>
            <w:textDirection w:val="btLr"/>
          </w:tcPr>
          <w:p>
            <w:pPr>
              <w:pStyle w:val="TableParagraph"/>
              <w:spacing w:before="27"/>
              <w:ind w:left="59"/>
              <w:rPr>
                <w:sz w:val="24"/>
              </w:rPr>
            </w:pPr>
            <w:r>
              <w:rPr>
                <w:spacing w:val="-4"/>
                <w:sz w:val="24"/>
              </w:rPr>
              <w:t>AGP5-</w:t>
            </w:r>
            <w:r>
              <w:rPr>
                <w:spacing w:val="-2"/>
                <w:sz w:val="24"/>
              </w:rPr>
              <w:t>338(Rice)</w:t>
            </w:r>
          </w:p>
        </w:tc>
        <w:tc>
          <w:tcPr>
            <w:tcW w:w="340" w:type="dxa"/>
            <w:textDirection w:val="btLr"/>
          </w:tcPr>
          <w:p>
            <w:pPr>
              <w:pStyle w:val="TableParagraph"/>
              <w:spacing w:before="25"/>
              <w:ind w:left="57"/>
              <w:rPr>
                <w:sz w:val="24"/>
              </w:rPr>
            </w:pPr>
            <w:r>
              <w:rPr>
                <w:spacing w:val="-4"/>
                <w:sz w:val="24"/>
              </w:rPr>
              <w:t>AGP6-</w:t>
            </w:r>
            <w:r>
              <w:rPr>
                <w:spacing w:val="-2"/>
                <w:sz w:val="24"/>
              </w:rPr>
              <w:t>339(Rice)</w:t>
            </w:r>
          </w:p>
        </w:tc>
        <w:tc>
          <w:tcPr>
            <w:tcW w:w="331" w:type="dxa"/>
            <w:textDirection w:val="btLr"/>
          </w:tcPr>
          <w:p>
            <w:pPr>
              <w:pStyle w:val="TableParagraph"/>
              <w:spacing w:before="26"/>
              <w:ind w:left="52"/>
              <w:rPr>
                <w:sz w:val="24"/>
              </w:rPr>
            </w:pPr>
            <w:r>
              <w:rPr>
                <w:spacing w:val="-4"/>
                <w:sz w:val="24"/>
              </w:rPr>
              <w:t>AGP8-</w:t>
            </w:r>
            <w:r>
              <w:rPr>
                <w:spacing w:val="-2"/>
                <w:sz w:val="24"/>
              </w:rPr>
              <w:t>341(Rice)</w:t>
            </w:r>
          </w:p>
        </w:tc>
        <w:tc>
          <w:tcPr>
            <w:tcW w:w="331" w:type="dxa"/>
            <w:textDirection w:val="btLr"/>
          </w:tcPr>
          <w:p>
            <w:pPr>
              <w:pStyle w:val="TableParagraph"/>
              <w:spacing w:before="14"/>
              <w:ind w:left="43"/>
              <w:rPr>
                <w:sz w:val="24"/>
              </w:rPr>
            </w:pPr>
            <w:r>
              <w:rPr>
                <w:spacing w:val="-4"/>
                <w:sz w:val="24"/>
              </w:rPr>
              <w:t>AGP9-</w:t>
            </w:r>
            <w:r>
              <w:rPr>
                <w:spacing w:val="-2"/>
                <w:sz w:val="24"/>
              </w:rPr>
              <w:t>342(Rice)</w:t>
            </w:r>
          </w:p>
        </w:tc>
        <w:tc>
          <w:tcPr>
            <w:tcW w:w="342" w:type="dxa"/>
            <w:textDirection w:val="btLr"/>
          </w:tcPr>
          <w:p>
            <w:pPr>
              <w:pStyle w:val="TableParagraph"/>
              <w:spacing w:before="24"/>
              <w:ind w:left="62"/>
              <w:rPr>
                <w:sz w:val="24"/>
              </w:rPr>
            </w:pPr>
            <w:r>
              <w:rPr>
                <w:spacing w:val="-5"/>
                <w:sz w:val="24"/>
              </w:rPr>
              <w:t>AGP10-</w:t>
            </w:r>
            <w:r>
              <w:rPr>
                <w:spacing w:val="-2"/>
                <w:sz w:val="24"/>
              </w:rPr>
              <w:t>343(Yam)</w:t>
            </w:r>
          </w:p>
        </w:tc>
        <w:tc>
          <w:tcPr>
            <w:tcW w:w="341" w:type="dxa"/>
            <w:textDirection w:val="btLr"/>
          </w:tcPr>
          <w:p>
            <w:pPr>
              <w:pStyle w:val="TableParagraph"/>
              <w:spacing w:before="23"/>
              <w:ind w:left="59"/>
              <w:rPr>
                <w:sz w:val="24"/>
              </w:rPr>
            </w:pPr>
            <w:r>
              <w:rPr>
                <w:spacing w:val="-5"/>
                <w:sz w:val="24"/>
              </w:rPr>
              <w:t>AGP11-</w:t>
            </w:r>
            <w:r>
              <w:rPr>
                <w:spacing w:val="-2"/>
                <w:sz w:val="24"/>
              </w:rPr>
              <w:t>344(Yam)</w:t>
            </w:r>
          </w:p>
        </w:tc>
        <w:tc>
          <w:tcPr>
            <w:tcW w:w="331" w:type="dxa"/>
            <w:textDirection w:val="btLr"/>
          </w:tcPr>
          <w:p>
            <w:pPr>
              <w:pStyle w:val="TableParagraph"/>
              <w:spacing w:before="20"/>
              <w:ind w:left="55"/>
              <w:rPr>
                <w:sz w:val="24"/>
              </w:rPr>
            </w:pPr>
            <w:r>
              <w:rPr>
                <w:spacing w:val="-5"/>
                <w:sz w:val="24"/>
              </w:rPr>
              <w:t>AGP12-</w:t>
            </w:r>
            <w:r>
              <w:rPr>
                <w:spacing w:val="-2"/>
                <w:sz w:val="24"/>
              </w:rPr>
              <w:t>345(Cassava)</w:t>
            </w:r>
          </w:p>
        </w:tc>
        <w:tc>
          <w:tcPr>
            <w:tcW w:w="331" w:type="dxa"/>
            <w:textDirection w:val="btLr"/>
          </w:tcPr>
          <w:p>
            <w:pPr>
              <w:pStyle w:val="TableParagraph"/>
              <w:spacing w:before="11"/>
              <w:ind w:left="43"/>
              <w:rPr>
                <w:sz w:val="24"/>
              </w:rPr>
            </w:pPr>
            <w:r>
              <w:rPr>
                <w:spacing w:val="-5"/>
                <w:sz w:val="24"/>
              </w:rPr>
              <w:t>AGP13-</w:t>
            </w:r>
            <w:r>
              <w:rPr>
                <w:spacing w:val="-2"/>
                <w:sz w:val="24"/>
              </w:rPr>
              <w:t>346(Soyabeans)</w:t>
            </w:r>
          </w:p>
        </w:tc>
        <w:tc>
          <w:tcPr>
            <w:tcW w:w="341" w:type="dxa"/>
            <w:textDirection w:val="btLr"/>
          </w:tcPr>
          <w:p>
            <w:pPr>
              <w:pStyle w:val="TableParagraph"/>
              <w:spacing w:before="18"/>
              <w:ind w:left="64"/>
              <w:rPr>
                <w:sz w:val="24"/>
              </w:rPr>
            </w:pPr>
            <w:r>
              <w:rPr>
                <w:spacing w:val="-5"/>
                <w:sz w:val="24"/>
              </w:rPr>
              <w:t>AGP14-</w:t>
            </w:r>
            <w:r>
              <w:rPr>
                <w:spacing w:val="-2"/>
                <w:sz w:val="24"/>
              </w:rPr>
              <w:t>347(Soyabeans)</w:t>
            </w:r>
          </w:p>
        </w:tc>
        <w:tc>
          <w:tcPr>
            <w:tcW w:w="342" w:type="dxa"/>
            <w:textDirection w:val="btLr"/>
          </w:tcPr>
          <w:p>
            <w:pPr>
              <w:pStyle w:val="TableParagraph"/>
              <w:spacing w:before="18"/>
              <w:ind w:left="59"/>
              <w:rPr>
                <w:sz w:val="24"/>
              </w:rPr>
            </w:pPr>
            <w:r>
              <w:rPr>
                <w:spacing w:val="-5"/>
                <w:sz w:val="24"/>
              </w:rPr>
              <w:t>AGP15-</w:t>
            </w:r>
            <w:r>
              <w:rPr>
                <w:spacing w:val="-2"/>
                <w:sz w:val="24"/>
              </w:rPr>
              <w:t>348(Soyabeans)</w:t>
            </w:r>
          </w:p>
        </w:tc>
        <w:tc>
          <w:tcPr>
            <w:tcW w:w="341" w:type="dxa"/>
            <w:textDirection w:val="btLr"/>
          </w:tcPr>
          <w:p>
            <w:pPr>
              <w:pStyle w:val="TableParagraph"/>
              <w:spacing w:before="17"/>
              <w:ind w:left="57"/>
              <w:rPr>
                <w:sz w:val="24"/>
              </w:rPr>
            </w:pPr>
            <w:r>
              <w:rPr>
                <w:spacing w:val="-5"/>
                <w:sz w:val="24"/>
              </w:rPr>
              <w:t>AGP16-</w:t>
            </w:r>
            <w:r>
              <w:rPr>
                <w:spacing w:val="-2"/>
                <w:sz w:val="24"/>
              </w:rPr>
              <w:t>349(Soyabeans)</w:t>
            </w:r>
          </w:p>
        </w:tc>
        <w:tc>
          <w:tcPr>
            <w:tcW w:w="331" w:type="dxa"/>
            <w:textDirection w:val="btLr"/>
          </w:tcPr>
          <w:p>
            <w:pPr>
              <w:pStyle w:val="TableParagraph"/>
              <w:spacing w:before="15"/>
              <w:ind w:left="52"/>
              <w:rPr>
                <w:sz w:val="24"/>
              </w:rPr>
            </w:pPr>
            <w:r>
              <w:rPr>
                <w:spacing w:val="-5"/>
                <w:sz w:val="24"/>
              </w:rPr>
              <w:t>AGP17-</w:t>
            </w:r>
            <w:r>
              <w:rPr>
                <w:spacing w:val="-2"/>
                <w:sz w:val="24"/>
              </w:rPr>
              <w:t>350(Cassava)</w:t>
            </w:r>
          </w:p>
        </w:tc>
        <w:tc>
          <w:tcPr>
            <w:tcW w:w="331" w:type="dxa"/>
            <w:textDirection w:val="btLr"/>
          </w:tcPr>
          <w:p>
            <w:pPr>
              <w:pStyle w:val="TableParagraph"/>
              <w:spacing w:before="6"/>
              <w:ind w:left="43"/>
              <w:rPr>
                <w:sz w:val="24"/>
              </w:rPr>
            </w:pPr>
            <w:r>
              <w:rPr>
                <w:spacing w:val="-5"/>
                <w:sz w:val="24"/>
              </w:rPr>
              <w:t>AGP18-</w:t>
            </w:r>
            <w:r>
              <w:rPr>
                <w:spacing w:val="-2"/>
                <w:sz w:val="24"/>
              </w:rPr>
              <w:t>351(Maize)</w:t>
            </w:r>
          </w:p>
        </w:tc>
        <w:tc>
          <w:tcPr>
            <w:tcW w:w="341" w:type="dxa"/>
            <w:textDirection w:val="btLr"/>
          </w:tcPr>
          <w:p>
            <w:pPr>
              <w:pStyle w:val="TableParagraph"/>
              <w:spacing w:before="13"/>
              <w:ind w:left="62"/>
              <w:rPr>
                <w:sz w:val="24"/>
              </w:rPr>
            </w:pPr>
            <w:r>
              <w:rPr>
                <w:spacing w:val="-5"/>
                <w:sz w:val="24"/>
              </w:rPr>
              <w:t>AGP19-</w:t>
            </w:r>
            <w:r>
              <w:rPr>
                <w:spacing w:val="-2"/>
                <w:sz w:val="24"/>
              </w:rPr>
              <w:t>352(Groundnut)</w:t>
            </w:r>
          </w:p>
        </w:tc>
        <w:tc>
          <w:tcPr>
            <w:tcW w:w="342" w:type="dxa"/>
            <w:textDirection w:val="btLr"/>
          </w:tcPr>
          <w:p>
            <w:pPr>
              <w:pStyle w:val="TableParagraph"/>
              <w:spacing w:before="13"/>
              <w:ind w:left="57"/>
              <w:rPr>
                <w:sz w:val="24"/>
              </w:rPr>
            </w:pPr>
            <w:r>
              <w:rPr>
                <w:spacing w:val="-5"/>
                <w:sz w:val="24"/>
              </w:rPr>
              <w:t>AGP20-</w:t>
            </w:r>
            <w:r>
              <w:rPr>
                <w:spacing w:val="-2"/>
                <w:sz w:val="24"/>
              </w:rPr>
              <w:t>353(Soyabeans)</w:t>
            </w:r>
          </w:p>
        </w:tc>
        <w:tc>
          <w:tcPr>
            <w:tcW w:w="331" w:type="dxa"/>
            <w:textDirection w:val="btLr"/>
          </w:tcPr>
          <w:p>
            <w:pPr>
              <w:pStyle w:val="TableParagraph"/>
              <w:spacing w:before="12"/>
              <w:ind w:left="52"/>
              <w:rPr>
                <w:sz w:val="24"/>
              </w:rPr>
            </w:pPr>
            <w:r>
              <w:rPr>
                <w:spacing w:val="-5"/>
                <w:sz w:val="24"/>
              </w:rPr>
              <w:t>AGP21-</w:t>
            </w:r>
            <w:r>
              <w:rPr>
                <w:spacing w:val="-2"/>
                <w:sz w:val="24"/>
              </w:rPr>
              <w:t>354(Groundnut)</w:t>
            </w:r>
          </w:p>
        </w:tc>
        <w:tc>
          <w:tcPr>
            <w:tcW w:w="302" w:type="dxa"/>
            <w:textDirection w:val="btLr"/>
          </w:tcPr>
          <w:p>
            <w:pPr>
              <w:pStyle w:val="TableParagraph"/>
              <w:ind w:left="43"/>
              <w:rPr>
                <w:sz w:val="24"/>
              </w:rPr>
            </w:pPr>
            <w:r>
              <w:rPr>
                <w:spacing w:val="-5"/>
                <w:sz w:val="24"/>
              </w:rPr>
              <w:t>AGP22-</w:t>
            </w:r>
            <w:r>
              <w:rPr>
                <w:spacing w:val="-2"/>
                <w:sz w:val="24"/>
              </w:rPr>
              <w:t>355(Maize)</w:t>
            </w:r>
          </w:p>
        </w:tc>
        <w:tc>
          <w:tcPr>
            <w:tcW w:w="325" w:type="dxa"/>
            <w:textDirection w:val="btLr"/>
          </w:tcPr>
          <w:p>
            <w:pPr>
              <w:pStyle w:val="TableParagraph"/>
              <w:spacing w:line="257" w:lineRule="exact"/>
              <w:ind w:left="4"/>
              <w:rPr>
                <w:sz w:val="24"/>
              </w:rPr>
            </w:pPr>
            <w:r>
              <w:rPr>
                <w:spacing w:val="-5"/>
                <w:sz w:val="24"/>
              </w:rPr>
              <w:t>AGP11-</w:t>
            </w:r>
            <w:r>
              <w:rPr>
                <w:spacing w:val="-2"/>
                <w:sz w:val="24"/>
              </w:rPr>
              <w:t>344(Maize)</w:t>
            </w:r>
          </w:p>
        </w:tc>
      </w:tr>
    </w:tbl>
    <w:p>
      <w:pPr>
        <w:pStyle w:val="BodyText"/>
        <w:spacing w:before="268"/>
        <w:ind w:left="721" w:right="776"/>
        <w:jc w:val="center"/>
      </w:pPr>
      <w:r>
        <w:rPr/>
        <mc:AlternateContent>
          <mc:Choice Requires="wps">
            <w:drawing>
              <wp:anchor distT="0" distB="0" distL="0" distR="0" allowOverlap="1" layoutInCell="1" locked="0" behindDoc="1" simplePos="0" relativeHeight="484459008">
                <wp:simplePos x="0" y="0"/>
                <wp:positionH relativeFrom="page">
                  <wp:posOffset>1280160</wp:posOffset>
                </wp:positionH>
                <wp:positionV relativeFrom="paragraph">
                  <wp:posOffset>-3768215</wp:posOffset>
                </wp:positionV>
                <wp:extent cx="5962015" cy="3973195"/>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5962015" cy="3973195"/>
                          <a:chExt cx="5962015" cy="3973195"/>
                        </a:xfrm>
                      </wpg:grpSpPr>
                      <pic:pic>
                        <pic:nvPicPr>
                          <pic:cNvPr id="101" name="Image 101"/>
                          <pic:cNvPicPr/>
                        </pic:nvPicPr>
                        <pic:blipFill>
                          <a:blip r:embed="rId42" cstate="print"/>
                          <a:stretch>
                            <a:fillRect/>
                          </a:stretch>
                        </pic:blipFill>
                        <pic:spPr>
                          <a:xfrm>
                            <a:off x="0" y="0"/>
                            <a:ext cx="5961888" cy="3972685"/>
                          </a:xfrm>
                          <a:prstGeom prst="rect">
                            <a:avLst/>
                          </a:prstGeom>
                        </pic:spPr>
                      </pic:pic>
                      <wps:wsp>
                        <wps:cNvPr id="102" name="Textbox 102"/>
                        <wps:cNvSpPr txBox="1"/>
                        <wps:spPr>
                          <a:xfrm>
                            <a:off x="2339975" y="3772617"/>
                            <a:ext cx="904240" cy="168910"/>
                          </a:xfrm>
                          <a:prstGeom prst="rect">
                            <a:avLst/>
                          </a:prstGeom>
                        </wps:spPr>
                        <wps:txbx>
                          <w:txbxContent>
                            <w:p>
                              <w:pPr>
                                <w:spacing w:line="266" w:lineRule="exact" w:before="0"/>
                                <w:ind w:left="0" w:right="0" w:firstLine="0"/>
                                <w:jc w:val="left"/>
                                <w:rPr>
                                  <w:b/>
                                  <w:sz w:val="24"/>
                                </w:rPr>
                              </w:pPr>
                              <w:r>
                                <w:rPr>
                                  <w:b/>
                                  <w:sz w:val="24"/>
                                </w:rPr>
                                <w:t>Crop</w:t>
                              </w:r>
                              <w:r>
                                <w:rPr>
                                  <w:b/>
                                  <w:spacing w:val="-4"/>
                                  <w:sz w:val="24"/>
                                </w:rPr>
                                <w:t> </w:t>
                              </w:r>
                              <w:r>
                                <w:rPr>
                                  <w:b/>
                                  <w:spacing w:val="-2"/>
                                  <w:sz w:val="24"/>
                                </w:rPr>
                                <w:t>samples</w:t>
                              </w:r>
                            </w:p>
                          </w:txbxContent>
                        </wps:txbx>
                        <wps:bodyPr wrap="square" lIns="0" tIns="0" rIns="0" bIns="0" rtlCol="0">
                          <a:noAutofit/>
                        </wps:bodyPr>
                      </wps:wsp>
                    </wpg:wgp>
                  </a:graphicData>
                </a:graphic>
              </wp:anchor>
            </w:drawing>
          </mc:Choice>
          <mc:Fallback>
            <w:pict>
              <v:group style="position:absolute;margin-left:100.800003pt;margin-top:-296.709869pt;width:469.45pt;height:312.850pt;mso-position-horizontal-relative:page;mso-position-vertical-relative:paragraph;z-index:-18857472" id="docshapegroup65" coordorigin="2016,-5934" coordsize="9389,6257">
                <v:shape style="position:absolute;left:2016;top:-5935;width:9389;height:6257" type="#_x0000_t75" id="docshape66" stroked="false">
                  <v:imagedata r:id="rId42" o:title=""/>
                </v:shape>
                <v:shape style="position:absolute;left:5701;top:6;width:1424;height:266" type="#_x0000_t202" id="docshape67" filled="false" stroked="false">
                  <v:textbox inset="0,0,0,0">
                    <w:txbxContent>
                      <w:p>
                        <w:pPr>
                          <w:spacing w:line="266" w:lineRule="exact" w:before="0"/>
                          <w:ind w:left="0" w:right="0" w:firstLine="0"/>
                          <w:jc w:val="left"/>
                          <w:rPr>
                            <w:b/>
                            <w:sz w:val="24"/>
                          </w:rPr>
                        </w:pPr>
                        <w:r>
                          <w:rPr>
                            <w:b/>
                            <w:sz w:val="24"/>
                          </w:rPr>
                          <w:t>Crop</w:t>
                        </w:r>
                        <w:r>
                          <w:rPr>
                            <w:b/>
                            <w:spacing w:val="-4"/>
                            <w:sz w:val="24"/>
                          </w:rPr>
                          <w:t> </w:t>
                        </w:r>
                        <w:r>
                          <w:rPr>
                            <w:b/>
                            <w:spacing w:val="-2"/>
                            <w:sz w:val="24"/>
                          </w:rPr>
                          <w:t>samples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460032">
                <wp:simplePos x="0" y="0"/>
                <wp:positionH relativeFrom="page">
                  <wp:posOffset>2093552</wp:posOffset>
                </wp:positionH>
                <wp:positionV relativeFrom="paragraph">
                  <wp:posOffset>-1141441</wp:posOffset>
                </wp:positionV>
                <wp:extent cx="194310" cy="115443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94310" cy="1154430"/>
                        </a:xfrm>
                        <a:prstGeom prst="rect">
                          <a:avLst/>
                        </a:prstGeom>
                      </wps:spPr>
                      <wps:txbx>
                        <w:txbxContent>
                          <w:p>
                            <w:pPr>
                              <w:pStyle w:val="BodyText"/>
                              <w:spacing w:before="10"/>
                              <w:ind w:left="20"/>
                            </w:pPr>
                            <w:r>
                              <w:rPr>
                                <w:spacing w:val="-4"/>
                              </w:rPr>
                              <w:t>AGP1-</w:t>
                            </w:r>
                            <w:r>
                              <w:rPr>
                                <w:spacing w:val="-2"/>
                              </w:rPr>
                              <w:t>334(Maize)</w:t>
                            </w:r>
                          </w:p>
                        </w:txbxContent>
                      </wps:txbx>
                      <wps:bodyPr wrap="square" lIns="0" tIns="0" rIns="0" bIns="0" rtlCol="0" vert="vert270">
                        <a:noAutofit/>
                      </wps:bodyPr>
                    </wps:wsp>
                  </a:graphicData>
                </a:graphic>
              </wp:anchor>
            </w:drawing>
          </mc:Choice>
          <mc:Fallback>
            <w:pict>
              <v:shape style="position:absolute;margin-left:164.846634pt;margin-top:-89.877251pt;width:15.3pt;height:90.9pt;mso-position-horizontal-relative:page;mso-position-vertical-relative:paragraph;z-index:-18856448" type="#_x0000_t202" id="docshape68" filled="false" stroked="false">
                <v:textbox inset="0,0,0,0" style="layout-flow:vertical;mso-layout-flow-alt:bottom-to-top">
                  <w:txbxContent>
                    <w:p>
                      <w:pPr>
                        <w:pStyle w:val="BodyText"/>
                        <w:spacing w:before="10"/>
                        <w:ind w:left="20"/>
                      </w:pPr>
                      <w:r>
                        <w:rPr>
                          <w:spacing w:val="-4"/>
                        </w:rPr>
                        <w:t>AGP1-</w:t>
                      </w:r>
                      <w:r>
                        <w:rPr>
                          <w:spacing w:val="-2"/>
                        </w:rPr>
                        <w:t>334(Maize)</w:t>
                      </w:r>
                    </w:p>
                  </w:txbxContent>
                </v:textbox>
                <w10:wrap type="none"/>
              </v:shape>
            </w:pict>
          </mc:Fallback>
        </mc:AlternateContent>
      </w:r>
      <w:r>
        <w:rPr/>
        <w:t>Figure</w:t>
      </w:r>
      <w:r>
        <w:rPr>
          <w:spacing w:val="-4"/>
        </w:rPr>
        <w:t> </w:t>
      </w:r>
      <w:r>
        <w:rPr/>
        <w:t>4.11:</w:t>
      </w:r>
      <w:r>
        <w:rPr>
          <w:spacing w:val="-1"/>
        </w:rPr>
        <w:t> </w:t>
      </w:r>
      <w:r>
        <w:rPr/>
        <w:t>Crop</w:t>
      </w:r>
      <w:r>
        <w:rPr>
          <w:spacing w:val="-2"/>
        </w:rPr>
        <w:t> </w:t>
      </w:r>
      <w:r>
        <w:rPr/>
        <w:t>sample brightness</w:t>
      </w:r>
      <w:r>
        <w:rPr>
          <w:spacing w:val="1"/>
        </w:rPr>
        <w:t> </w:t>
      </w:r>
      <w:r>
        <w:rPr>
          <w:spacing w:val="-4"/>
        </w:rPr>
        <w:t>chart</w:t>
      </w:r>
    </w:p>
    <w:p>
      <w:pPr>
        <w:spacing w:after="0"/>
        <w:jc w:val="center"/>
        <w:sectPr>
          <w:pgSz w:w="12240" w:h="15840"/>
          <w:pgMar w:header="0" w:footer="302" w:top="1340" w:bottom="500" w:left="900" w:right="280"/>
        </w:sectPr>
      </w:pPr>
    </w:p>
    <w:p>
      <w:pPr>
        <w:pStyle w:val="BodyText"/>
        <w:spacing w:line="477" w:lineRule="auto" w:before="72"/>
        <w:ind w:left="1085" w:right="1137"/>
        <w:jc w:val="both"/>
      </w:pPr>
      <w:r>
        <w:rPr/>
        <w:t>To assess the relationship and the applicability of the TCI brightness index for crop health estimation, the hypothesis that brightness index has weak correlation with the NDVI is statistically evaluated. Table 4.8 shows the correlation and significant table for the parameters</w:t>
      </w:r>
      <w:r>
        <w:rPr>
          <w:spacing w:val="-12"/>
        </w:rPr>
        <w:t> </w:t>
      </w:r>
      <w:r>
        <w:rPr/>
        <w:t>under</w:t>
      </w:r>
      <w:r>
        <w:rPr>
          <w:spacing w:val="-12"/>
        </w:rPr>
        <w:t> </w:t>
      </w:r>
      <w:r>
        <w:rPr/>
        <w:t>analysis.</w:t>
      </w:r>
      <w:r>
        <w:rPr>
          <w:spacing w:val="-11"/>
        </w:rPr>
        <w:t> </w:t>
      </w:r>
      <w:r>
        <w:rPr/>
        <w:t>A</w:t>
      </w:r>
      <w:r>
        <w:rPr>
          <w:spacing w:val="-12"/>
        </w:rPr>
        <w:t> </w:t>
      </w:r>
      <w:r>
        <w:rPr/>
        <w:t>Pearson</w:t>
      </w:r>
      <w:r>
        <w:rPr>
          <w:spacing w:val="-12"/>
        </w:rPr>
        <w:t> </w:t>
      </w:r>
      <w:r>
        <w:rPr/>
        <w:t>correlation</w:t>
      </w:r>
      <w:r>
        <w:rPr>
          <w:spacing w:val="-11"/>
        </w:rPr>
        <w:t> </w:t>
      </w:r>
      <w:r>
        <w:rPr/>
        <w:t>output</w:t>
      </w:r>
      <w:r>
        <w:rPr>
          <w:spacing w:val="-11"/>
        </w:rPr>
        <w:t> </w:t>
      </w:r>
      <w:r>
        <w:rPr/>
        <w:t>shown</w:t>
      </w:r>
      <w:r>
        <w:rPr>
          <w:spacing w:val="-12"/>
        </w:rPr>
        <w:t> </w:t>
      </w:r>
      <w:r>
        <w:rPr/>
        <w:t>on</w:t>
      </w:r>
      <w:r>
        <w:rPr>
          <w:spacing w:val="-13"/>
        </w:rPr>
        <w:t> </w:t>
      </w:r>
      <w:r>
        <w:rPr/>
        <w:t>this</w:t>
      </w:r>
      <w:r>
        <w:rPr>
          <w:spacing w:val="-13"/>
        </w:rPr>
        <w:t> </w:t>
      </w:r>
      <w:r>
        <w:rPr/>
        <w:t>table</w:t>
      </w:r>
      <w:r>
        <w:rPr>
          <w:spacing w:val="-14"/>
        </w:rPr>
        <w:t> </w:t>
      </w:r>
      <w:r>
        <w:rPr/>
        <w:t>signifies</w:t>
      </w:r>
      <w:r>
        <w:rPr>
          <w:spacing w:val="-11"/>
        </w:rPr>
        <w:t> </w:t>
      </w:r>
      <w:r>
        <w:rPr/>
        <w:t>that</w:t>
      </w:r>
      <w:r>
        <w:rPr>
          <w:spacing w:val="-12"/>
        </w:rPr>
        <w:t> </w:t>
      </w:r>
      <w:r>
        <w:rPr/>
        <w:t>the NDVI and BRIGHTNESS indices values of the sampled crop are 17.5% negatively correlated</w:t>
      </w:r>
      <w:r>
        <w:rPr>
          <w:spacing w:val="-9"/>
        </w:rPr>
        <w:t> </w:t>
      </w:r>
      <w:r>
        <w:rPr/>
        <w:t>(-0.175).</w:t>
      </w:r>
      <w:r>
        <w:rPr>
          <w:spacing w:val="-9"/>
        </w:rPr>
        <w:t> </w:t>
      </w:r>
      <w:r>
        <w:rPr/>
        <w:t>This</w:t>
      </w:r>
      <w:r>
        <w:rPr>
          <w:spacing w:val="-5"/>
        </w:rPr>
        <w:t> </w:t>
      </w:r>
      <w:r>
        <w:rPr/>
        <w:t>correlation</w:t>
      </w:r>
      <w:r>
        <w:rPr>
          <w:spacing w:val="-8"/>
        </w:rPr>
        <w:t> </w:t>
      </w:r>
      <w:r>
        <w:rPr/>
        <w:t>reveals</w:t>
      </w:r>
      <w:r>
        <w:rPr>
          <w:spacing w:val="-8"/>
        </w:rPr>
        <w:t> </w:t>
      </w:r>
      <w:r>
        <w:rPr/>
        <w:t>that</w:t>
      </w:r>
      <w:r>
        <w:rPr>
          <w:spacing w:val="-8"/>
        </w:rPr>
        <w:t> </w:t>
      </w:r>
      <w:r>
        <w:rPr/>
        <w:t>there</w:t>
      </w:r>
      <w:r>
        <w:rPr>
          <w:spacing w:val="-9"/>
        </w:rPr>
        <w:t> </w:t>
      </w:r>
      <w:r>
        <w:rPr/>
        <w:t>is</w:t>
      </w:r>
      <w:r>
        <w:rPr>
          <w:spacing w:val="-8"/>
        </w:rPr>
        <w:t> </w:t>
      </w:r>
      <w:r>
        <w:rPr/>
        <w:t>a</w:t>
      </w:r>
      <w:r>
        <w:rPr>
          <w:spacing w:val="-7"/>
        </w:rPr>
        <w:t> </w:t>
      </w:r>
      <w:r>
        <w:rPr/>
        <w:t>very</w:t>
      </w:r>
      <w:r>
        <w:rPr>
          <w:spacing w:val="-11"/>
        </w:rPr>
        <w:t> </w:t>
      </w:r>
      <w:r>
        <w:rPr/>
        <w:t>weak</w:t>
      </w:r>
      <w:r>
        <w:rPr>
          <w:spacing w:val="-6"/>
        </w:rPr>
        <w:t> </w:t>
      </w:r>
      <w:r>
        <w:rPr/>
        <w:t>correlation</w:t>
      </w:r>
      <w:r>
        <w:rPr>
          <w:spacing w:val="-8"/>
        </w:rPr>
        <w:t> </w:t>
      </w:r>
      <w:r>
        <w:rPr/>
        <w:t>between</w:t>
      </w:r>
      <w:r>
        <w:rPr>
          <w:spacing w:val="-8"/>
        </w:rPr>
        <w:t> </w:t>
      </w:r>
      <w:r>
        <w:rPr/>
        <w:t>the two indices.</w:t>
      </w:r>
    </w:p>
    <w:p>
      <w:pPr>
        <w:pStyle w:val="BodyText"/>
        <w:spacing w:before="7" w:after="8"/>
        <w:ind w:left="1085"/>
        <w:jc w:val="both"/>
      </w:pPr>
      <w:r>
        <w:rPr/>
        <w:t>Table</w:t>
      </w:r>
      <w:r>
        <w:rPr>
          <w:spacing w:val="-1"/>
        </w:rPr>
        <w:t> </w:t>
      </w:r>
      <w:r>
        <w:rPr/>
        <w:t>4.8:</w:t>
      </w:r>
      <w:r>
        <w:rPr>
          <w:spacing w:val="-1"/>
        </w:rPr>
        <w:t> </w:t>
      </w:r>
      <w:r>
        <w:rPr>
          <w:spacing w:val="-2"/>
        </w:rPr>
        <w:t>Correlations</w:t>
      </w:r>
    </w:p>
    <w:tbl>
      <w:tblPr>
        <w:tblW w:w="0" w:type="auto"/>
        <w:jc w:val="left"/>
        <w:tblInd w:w="1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1"/>
        <w:gridCol w:w="2030"/>
        <w:gridCol w:w="1638"/>
        <w:gridCol w:w="1118"/>
      </w:tblGrid>
      <w:tr>
        <w:trPr>
          <w:trHeight w:val="275" w:hRule="atLeast"/>
        </w:trPr>
        <w:tc>
          <w:tcPr>
            <w:tcW w:w="2161" w:type="dxa"/>
            <w:tcBorders>
              <w:top w:val="single" w:sz="8" w:space="0" w:color="7E7E7E"/>
              <w:bottom w:val="single" w:sz="4" w:space="0" w:color="000000"/>
            </w:tcBorders>
          </w:tcPr>
          <w:p>
            <w:pPr>
              <w:pStyle w:val="TableParagraph"/>
              <w:rPr>
                <w:sz w:val="20"/>
              </w:rPr>
            </w:pPr>
          </w:p>
        </w:tc>
        <w:tc>
          <w:tcPr>
            <w:tcW w:w="2030" w:type="dxa"/>
            <w:tcBorders>
              <w:top w:val="single" w:sz="8" w:space="0" w:color="7E7E7E"/>
              <w:bottom w:val="single" w:sz="4" w:space="0" w:color="000000"/>
            </w:tcBorders>
          </w:tcPr>
          <w:p>
            <w:pPr>
              <w:pStyle w:val="TableParagraph"/>
              <w:rPr>
                <w:sz w:val="20"/>
              </w:rPr>
            </w:pPr>
          </w:p>
        </w:tc>
        <w:tc>
          <w:tcPr>
            <w:tcW w:w="1638" w:type="dxa"/>
            <w:tcBorders>
              <w:top w:val="single" w:sz="8" w:space="0" w:color="7E7E7E"/>
              <w:bottom w:val="single" w:sz="4" w:space="0" w:color="000000"/>
            </w:tcBorders>
          </w:tcPr>
          <w:p>
            <w:pPr>
              <w:pStyle w:val="TableParagraph"/>
              <w:spacing w:line="255" w:lineRule="exact"/>
              <w:ind w:left="175"/>
              <w:rPr>
                <w:sz w:val="24"/>
              </w:rPr>
            </w:pPr>
            <w:r>
              <w:rPr>
                <w:spacing w:val="-2"/>
                <w:sz w:val="24"/>
              </w:rPr>
              <w:t>BRIGHTNES</w:t>
            </w:r>
          </w:p>
        </w:tc>
        <w:tc>
          <w:tcPr>
            <w:tcW w:w="1118" w:type="dxa"/>
            <w:tcBorders>
              <w:top w:val="single" w:sz="8" w:space="0" w:color="7E7E7E"/>
              <w:bottom w:val="single" w:sz="4" w:space="0" w:color="000000"/>
            </w:tcBorders>
          </w:tcPr>
          <w:p>
            <w:pPr>
              <w:pStyle w:val="TableParagraph"/>
              <w:spacing w:line="255" w:lineRule="exact"/>
              <w:ind w:left="116"/>
              <w:rPr>
                <w:sz w:val="24"/>
              </w:rPr>
            </w:pPr>
            <w:r>
              <w:rPr>
                <w:spacing w:val="-4"/>
                <w:sz w:val="24"/>
              </w:rPr>
              <w:t>NDVI</w:t>
            </w:r>
          </w:p>
        </w:tc>
      </w:tr>
      <w:tr>
        <w:trPr>
          <w:trHeight w:val="278" w:hRule="atLeast"/>
        </w:trPr>
        <w:tc>
          <w:tcPr>
            <w:tcW w:w="2161" w:type="dxa"/>
            <w:tcBorders>
              <w:top w:val="single" w:sz="4" w:space="0" w:color="000000"/>
            </w:tcBorders>
          </w:tcPr>
          <w:p>
            <w:pPr>
              <w:pStyle w:val="TableParagraph"/>
              <w:rPr>
                <w:sz w:val="20"/>
              </w:rPr>
            </w:pPr>
          </w:p>
        </w:tc>
        <w:tc>
          <w:tcPr>
            <w:tcW w:w="2030" w:type="dxa"/>
            <w:tcBorders>
              <w:top w:val="single" w:sz="4" w:space="0" w:color="000000"/>
            </w:tcBorders>
          </w:tcPr>
          <w:p>
            <w:pPr>
              <w:pStyle w:val="TableParagraph"/>
              <w:rPr>
                <w:sz w:val="20"/>
              </w:rPr>
            </w:pPr>
          </w:p>
        </w:tc>
        <w:tc>
          <w:tcPr>
            <w:tcW w:w="1638" w:type="dxa"/>
            <w:tcBorders>
              <w:top w:val="single" w:sz="4" w:space="0" w:color="000000"/>
            </w:tcBorders>
          </w:tcPr>
          <w:p>
            <w:pPr>
              <w:pStyle w:val="TableParagraph"/>
              <w:spacing w:line="259" w:lineRule="exact"/>
              <w:ind w:left="175"/>
              <w:rPr>
                <w:sz w:val="24"/>
              </w:rPr>
            </w:pPr>
            <w:r>
              <w:rPr>
                <w:spacing w:val="-10"/>
                <w:sz w:val="24"/>
              </w:rPr>
              <w:t>S</w:t>
            </w:r>
          </w:p>
        </w:tc>
        <w:tc>
          <w:tcPr>
            <w:tcW w:w="1118" w:type="dxa"/>
            <w:tcBorders>
              <w:top w:val="single" w:sz="4" w:space="0" w:color="000000"/>
            </w:tcBorders>
          </w:tcPr>
          <w:p>
            <w:pPr>
              <w:pStyle w:val="TableParagraph"/>
              <w:rPr>
                <w:sz w:val="20"/>
              </w:rPr>
            </w:pPr>
          </w:p>
        </w:tc>
      </w:tr>
      <w:tr>
        <w:trPr>
          <w:trHeight w:val="413" w:hRule="atLeast"/>
        </w:trPr>
        <w:tc>
          <w:tcPr>
            <w:tcW w:w="2161" w:type="dxa"/>
          </w:tcPr>
          <w:p>
            <w:pPr>
              <w:pStyle w:val="TableParagraph"/>
              <w:spacing w:line="270" w:lineRule="exact"/>
              <w:ind w:left="115"/>
              <w:rPr>
                <w:sz w:val="24"/>
              </w:rPr>
            </w:pPr>
            <w:r>
              <w:rPr>
                <w:sz w:val="24"/>
              </w:rPr>
              <w:t>Pearson</w:t>
            </w:r>
            <w:r>
              <w:rPr>
                <w:spacing w:val="-2"/>
                <w:sz w:val="24"/>
              </w:rPr>
              <w:t> Correlation</w:t>
            </w:r>
          </w:p>
        </w:tc>
        <w:tc>
          <w:tcPr>
            <w:tcW w:w="2030" w:type="dxa"/>
          </w:tcPr>
          <w:p>
            <w:pPr>
              <w:pStyle w:val="TableParagraph"/>
              <w:spacing w:line="270" w:lineRule="exact"/>
              <w:ind w:left="133"/>
              <w:rPr>
                <w:sz w:val="24"/>
              </w:rPr>
            </w:pPr>
            <w:r>
              <w:rPr>
                <w:spacing w:val="-2"/>
                <w:sz w:val="24"/>
              </w:rPr>
              <w:t>BRIGHTNESS</w:t>
            </w:r>
          </w:p>
        </w:tc>
        <w:tc>
          <w:tcPr>
            <w:tcW w:w="1638" w:type="dxa"/>
          </w:tcPr>
          <w:p>
            <w:pPr>
              <w:pStyle w:val="TableParagraph"/>
              <w:spacing w:line="270" w:lineRule="exact"/>
              <w:ind w:left="175"/>
              <w:rPr>
                <w:sz w:val="24"/>
              </w:rPr>
            </w:pPr>
            <w:r>
              <w:rPr>
                <w:spacing w:val="-2"/>
                <w:sz w:val="24"/>
              </w:rPr>
              <w:t>1.000</w:t>
            </w:r>
          </w:p>
        </w:tc>
        <w:tc>
          <w:tcPr>
            <w:tcW w:w="1118" w:type="dxa"/>
          </w:tcPr>
          <w:p>
            <w:pPr>
              <w:pStyle w:val="TableParagraph"/>
              <w:spacing w:line="270" w:lineRule="exact"/>
              <w:ind w:left="116"/>
              <w:rPr>
                <w:sz w:val="24"/>
              </w:rPr>
            </w:pPr>
            <w:r>
              <w:rPr>
                <w:spacing w:val="-2"/>
                <w:sz w:val="24"/>
              </w:rPr>
              <w:t>-</w:t>
            </w:r>
            <w:r>
              <w:rPr>
                <w:spacing w:val="-4"/>
                <w:sz w:val="24"/>
              </w:rPr>
              <w:t>.175</w:t>
            </w:r>
          </w:p>
        </w:tc>
      </w:tr>
      <w:tr>
        <w:trPr>
          <w:trHeight w:val="416" w:hRule="atLeast"/>
        </w:trPr>
        <w:tc>
          <w:tcPr>
            <w:tcW w:w="2161" w:type="dxa"/>
          </w:tcPr>
          <w:p>
            <w:pPr>
              <w:pStyle w:val="TableParagraph"/>
              <w:rPr>
                <w:sz w:val="22"/>
              </w:rPr>
            </w:pPr>
          </w:p>
        </w:tc>
        <w:tc>
          <w:tcPr>
            <w:tcW w:w="2030" w:type="dxa"/>
          </w:tcPr>
          <w:p>
            <w:pPr>
              <w:pStyle w:val="TableParagraph"/>
              <w:spacing w:line="262" w:lineRule="exact" w:before="134"/>
              <w:ind w:left="133"/>
              <w:rPr>
                <w:sz w:val="24"/>
              </w:rPr>
            </w:pPr>
            <w:r>
              <w:rPr>
                <w:spacing w:val="-4"/>
                <w:sz w:val="24"/>
              </w:rPr>
              <w:t>NDVI</w:t>
            </w:r>
          </w:p>
        </w:tc>
        <w:tc>
          <w:tcPr>
            <w:tcW w:w="1638" w:type="dxa"/>
          </w:tcPr>
          <w:p>
            <w:pPr>
              <w:pStyle w:val="TableParagraph"/>
              <w:spacing w:line="262" w:lineRule="exact" w:before="134"/>
              <w:ind w:left="175"/>
              <w:rPr>
                <w:sz w:val="24"/>
              </w:rPr>
            </w:pPr>
            <w:r>
              <w:rPr>
                <w:spacing w:val="-2"/>
                <w:sz w:val="24"/>
              </w:rPr>
              <w:t>-</w:t>
            </w:r>
            <w:r>
              <w:rPr>
                <w:spacing w:val="-4"/>
                <w:sz w:val="24"/>
              </w:rPr>
              <w:t>.175</w:t>
            </w:r>
          </w:p>
        </w:tc>
        <w:tc>
          <w:tcPr>
            <w:tcW w:w="1118" w:type="dxa"/>
          </w:tcPr>
          <w:p>
            <w:pPr>
              <w:pStyle w:val="TableParagraph"/>
              <w:spacing w:line="262" w:lineRule="exact" w:before="134"/>
              <w:ind w:left="116"/>
              <w:rPr>
                <w:sz w:val="24"/>
              </w:rPr>
            </w:pPr>
            <w:r>
              <w:rPr>
                <w:spacing w:val="-2"/>
                <w:sz w:val="24"/>
              </w:rPr>
              <w:t>1.000</w:t>
            </w:r>
          </w:p>
        </w:tc>
      </w:tr>
      <w:tr>
        <w:trPr>
          <w:trHeight w:val="416" w:hRule="atLeast"/>
        </w:trPr>
        <w:tc>
          <w:tcPr>
            <w:tcW w:w="2161" w:type="dxa"/>
          </w:tcPr>
          <w:p>
            <w:pPr>
              <w:pStyle w:val="TableParagraph"/>
              <w:spacing w:line="272" w:lineRule="exact"/>
              <w:ind w:left="115"/>
              <w:rPr>
                <w:sz w:val="24"/>
              </w:rPr>
            </w:pPr>
            <w:r>
              <w:rPr>
                <w:sz w:val="24"/>
              </w:rPr>
              <w:t>Sig.</w:t>
            </w:r>
            <w:r>
              <w:rPr>
                <w:spacing w:val="-4"/>
                <w:sz w:val="24"/>
              </w:rPr>
              <w:t> </w:t>
            </w:r>
            <w:r>
              <w:rPr>
                <w:sz w:val="24"/>
              </w:rPr>
              <w:t>(1-</w:t>
            </w:r>
            <w:r>
              <w:rPr>
                <w:spacing w:val="-2"/>
                <w:sz w:val="24"/>
              </w:rPr>
              <w:t>tailed)</w:t>
            </w:r>
          </w:p>
        </w:tc>
        <w:tc>
          <w:tcPr>
            <w:tcW w:w="2030" w:type="dxa"/>
          </w:tcPr>
          <w:p>
            <w:pPr>
              <w:pStyle w:val="TableParagraph"/>
              <w:spacing w:line="272" w:lineRule="exact"/>
              <w:ind w:left="133"/>
              <w:rPr>
                <w:sz w:val="24"/>
              </w:rPr>
            </w:pPr>
            <w:r>
              <w:rPr>
                <w:sz w:val="24"/>
              </w:rPr>
              <w:t>BRIGHTNESS</w:t>
            </w:r>
            <w:r>
              <w:rPr>
                <w:spacing w:val="28"/>
                <w:sz w:val="24"/>
              </w:rPr>
              <w:t>  </w:t>
            </w:r>
            <w:r>
              <w:rPr>
                <w:spacing w:val="-10"/>
                <w:sz w:val="24"/>
              </w:rPr>
              <w:t>.</w:t>
            </w:r>
          </w:p>
        </w:tc>
        <w:tc>
          <w:tcPr>
            <w:tcW w:w="1638" w:type="dxa"/>
          </w:tcPr>
          <w:p>
            <w:pPr>
              <w:pStyle w:val="TableParagraph"/>
              <w:rPr>
                <w:sz w:val="22"/>
              </w:rPr>
            </w:pPr>
          </w:p>
        </w:tc>
        <w:tc>
          <w:tcPr>
            <w:tcW w:w="1118" w:type="dxa"/>
          </w:tcPr>
          <w:p>
            <w:pPr>
              <w:pStyle w:val="TableParagraph"/>
              <w:spacing w:line="272" w:lineRule="exact"/>
              <w:ind w:left="116"/>
              <w:rPr>
                <w:sz w:val="24"/>
              </w:rPr>
            </w:pPr>
            <w:r>
              <w:rPr>
                <w:spacing w:val="-4"/>
                <w:sz w:val="24"/>
              </w:rPr>
              <w:t>.207</w:t>
            </w:r>
          </w:p>
        </w:tc>
      </w:tr>
      <w:tr>
        <w:trPr>
          <w:trHeight w:val="412" w:hRule="atLeast"/>
        </w:trPr>
        <w:tc>
          <w:tcPr>
            <w:tcW w:w="2161" w:type="dxa"/>
          </w:tcPr>
          <w:p>
            <w:pPr>
              <w:pStyle w:val="TableParagraph"/>
              <w:rPr>
                <w:sz w:val="22"/>
              </w:rPr>
            </w:pPr>
          </w:p>
        </w:tc>
        <w:tc>
          <w:tcPr>
            <w:tcW w:w="2030" w:type="dxa"/>
          </w:tcPr>
          <w:p>
            <w:pPr>
              <w:pStyle w:val="TableParagraph"/>
              <w:spacing w:line="259" w:lineRule="exact" w:before="134"/>
              <w:ind w:left="133"/>
              <w:rPr>
                <w:sz w:val="24"/>
              </w:rPr>
            </w:pPr>
            <w:r>
              <w:rPr>
                <w:spacing w:val="-4"/>
                <w:sz w:val="24"/>
              </w:rPr>
              <w:t>NDVI</w:t>
            </w:r>
          </w:p>
        </w:tc>
        <w:tc>
          <w:tcPr>
            <w:tcW w:w="1638" w:type="dxa"/>
          </w:tcPr>
          <w:p>
            <w:pPr>
              <w:pStyle w:val="TableParagraph"/>
              <w:spacing w:line="259" w:lineRule="exact" w:before="134"/>
              <w:ind w:left="175"/>
              <w:rPr>
                <w:sz w:val="24"/>
              </w:rPr>
            </w:pPr>
            <w:r>
              <w:rPr>
                <w:spacing w:val="-4"/>
                <w:sz w:val="24"/>
              </w:rPr>
              <w:t>.207</w:t>
            </w:r>
          </w:p>
        </w:tc>
        <w:tc>
          <w:tcPr>
            <w:tcW w:w="1118" w:type="dxa"/>
          </w:tcPr>
          <w:p>
            <w:pPr>
              <w:pStyle w:val="TableParagraph"/>
              <w:rPr>
                <w:sz w:val="22"/>
              </w:rPr>
            </w:pPr>
          </w:p>
        </w:tc>
      </w:tr>
      <w:tr>
        <w:trPr>
          <w:trHeight w:val="414" w:hRule="atLeast"/>
        </w:trPr>
        <w:tc>
          <w:tcPr>
            <w:tcW w:w="2161" w:type="dxa"/>
          </w:tcPr>
          <w:p>
            <w:pPr>
              <w:pStyle w:val="TableParagraph"/>
              <w:spacing w:line="268" w:lineRule="exact"/>
              <w:ind w:left="115"/>
              <w:rPr>
                <w:sz w:val="24"/>
              </w:rPr>
            </w:pPr>
            <w:r>
              <w:rPr>
                <w:spacing w:val="-10"/>
                <w:sz w:val="24"/>
              </w:rPr>
              <w:t>N</w:t>
            </w:r>
          </w:p>
        </w:tc>
        <w:tc>
          <w:tcPr>
            <w:tcW w:w="2030" w:type="dxa"/>
          </w:tcPr>
          <w:p>
            <w:pPr>
              <w:pStyle w:val="TableParagraph"/>
              <w:spacing w:line="268" w:lineRule="exact"/>
              <w:ind w:left="133"/>
              <w:rPr>
                <w:sz w:val="24"/>
              </w:rPr>
            </w:pPr>
            <w:r>
              <w:rPr>
                <w:spacing w:val="-2"/>
                <w:sz w:val="24"/>
              </w:rPr>
              <w:t>BRIGHTNESS</w:t>
            </w:r>
          </w:p>
        </w:tc>
        <w:tc>
          <w:tcPr>
            <w:tcW w:w="1638" w:type="dxa"/>
          </w:tcPr>
          <w:p>
            <w:pPr>
              <w:pStyle w:val="TableParagraph"/>
              <w:spacing w:line="268" w:lineRule="exact"/>
              <w:ind w:left="175"/>
              <w:rPr>
                <w:sz w:val="24"/>
              </w:rPr>
            </w:pPr>
            <w:r>
              <w:rPr>
                <w:spacing w:val="-5"/>
                <w:sz w:val="24"/>
              </w:rPr>
              <w:t>24</w:t>
            </w:r>
          </w:p>
        </w:tc>
        <w:tc>
          <w:tcPr>
            <w:tcW w:w="1118" w:type="dxa"/>
          </w:tcPr>
          <w:p>
            <w:pPr>
              <w:pStyle w:val="TableParagraph"/>
              <w:spacing w:line="268" w:lineRule="exact"/>
              <w:ind w:left="116"/>
              <w:rPr>
                <w:sz w:val="24"/>
              </w:rPr>
            </w:pPr>
            <w:r>
              <w:rPr>
                <w:spacing w:val="-5"/>
                <w:sz w:val="24"/>
              </w:rPr>
              <w:t>24</w:t>
            </w:r>
          </w:p>
        </w:tc>
      </w:tr>
      <w:tr>
        <w:trPr>
          <w:trHeight w:val="419" w:hRule="atLeast"/>
        </w:trPr>
        <w:tc>
          <w:tcPr>
            <w:tcW w:w="2161" w:type="dxa"/>
            <w:tcBorders>
              <w:bottom w:val="single" w:sz="8" w:space="0" w:color="7E7E7E"/>
            </w:tcBorders>
          </w:tcPr>
          <w:p>
            <w:pPr>
              <w:pStyle w:val="TableParagraph"/>
              <w:rPr>
                <w:sz w:val="22"/>
              </w:rPr>
            </w:pPr>
          </w:p>
        </w:tc>
        <w:tc>
          <w:tcPr>
            <w:tcW w:w="2030" w:type="dxa"/>
            <w:tcBorders>
              <w:bottom w:val="single" w:sz="8" w:space="0" w:color="7E7E7E"/>
            </w:tcBorders>
          </w:tcPr>
          <w:p>
            <w:pPr>
              <w:pStyle w:val="TableParagraph"/>
              <w:spacing w:line="264" w:lineRule="exact" w:before="135"/>
              <w:ind w:left="133"/>
              <w:rPr>
                <w:sz w:val="24"/>
              </w:rPr>
            </w:pPr>
            <w:r>
              <w:rPr>
                <w:spacing w:val="-4"/>
                <w:sz w:val="24"/>
              </w:rPr>
              <w:t>NDVI</w:t>
            </w:r>
          </w:p>
        </w:tc>
        <w:tc>
          <w:tcPr>
            <w:tcW w:w="1638" w:type="dxa"/>
            <w:tcBorders>
              <w:bottom w:val="single" w:sz="8" w:space="0" w:color="7E7E7E"/>
            </w:tcBorders>
          </w:tcPr>
          <w:p>
            <w:pPr>
              <w:pStyle w:val="TableParagraph"/>
              <w:spacing w:line="264" w:lineRule="exact" w:before="135"/>
              <w:ind w:left="175"/>
              <w:rPr>
                <w:sz w:val="24"/>
              </w:rPr>
            </w:pPr>
            <w:r>
              <w:rPr>
                <w:spacing w:val="-5"/>
                <w:sz w:val="24"/>
              </w:rPr>
              <w:t>24</w:t>
            </w:r>
          </w:p>
        </w:tc>
        <w:tc>
          <w:tcPr>
            <w:tcW w:w="1118" w:type="dxa"/>
            <w:tcBorders>
              <w:bottom w:val="single" w:sz="8" w:space="0" w:color="7E7E7E"/>
            </w:tcBorders>
          </w:tcPr>
          <w:p>
            <w:pPr>
              <w:pStyle w:val="TableParagraph"/>
              <w:spacing w:line="264" w:lineRule="exact" w:before="135"/>
              <w:ind w:left="116"/>
              <w:rPr>
                <w:sz w:val="24"/>
              </w:rPr>
            </w:pPr>
            <w:r>
              <w:rPr>
                <w:spacing w:val="-5"/>
                <w:sz w:val="24"/>
              </w:rPr>
              <w:t>24</w:t>
            </w:r>
          </w:p>
        </w:tc>
      </w:tr>
    </w:tbl>
    <w:p>
      <w:pPr>
        <w:pStyle w:val="BodyText"/>
        <w:spacing w:before="132"/>
      </w:pPr>
    </w:p>
    <w:p>
      <w:pPr>
        <w:pStyle w:val="BodyText"/>
        <w:spacing w:line="480" w:lineRule="auto"/>
        <w:ind w:left="1104" w:right="1138"/>
        <w:jc w:val="both"/>
      </w:pPr>
      <w:r>
        <w:rPr/>
        <w:t>The</w:t>
      </w:r>
      <w:r>
        <w:rPr>
          <w:spacing w:val="-1"/>
        </w:rPr>
        <w:t> </w:t>
      </w:r>
      <w:r>
        <w:rPr/>
        <w:t>regression model summary</w:t>
      </w:r>
      <w:r>
        <w:rPr>
          <w:spacing w:val="-5"/>
        </w:rPr>
        <w:t> </w:t>
      </w:r>
      <w:r>
        <w:rPr/>
        <w:t>is shown</w:t>
      </w:r>
      <w:r>
        <w:rPr>
          <w:spacing w:val="-1"/>
        </w:rPr>
        <w:t> </w:t>
      </w:r>
      <w:r>
        <w:rPr/>
        <w:t>in table 4.9. The</w:t>
      </w:r>
      <w:r>
        <w:rPr>
          <w:spacing w:val="-1"/>
        </w:rPr>
        <w:t> </w:t>
      </w:r>
      <w:r>
        <w:rPr/>
        <w:t>‘R’ signifies multiple</w:t>
      </w:r>
      <w:r>
        <w:rPr>
          <w:spacing w:val="-1"/>
        </w:rPr>
        <w:t> </w:t>
      </w:r>
      <w:r>
        <w:rPr/>
        <w:t>correlation value which in other words expresses the absolute correlation between the bivariate under analysis. The R square is useful because it denotes the coefficient of determination of relationship between the variables. Also, with the R</w:t>
      </w:r>
      <w:r>
        <w:rPr>
          <w:vertAlign w:val="superscript"/>
        </w:rPr>
        <w:t>2</w:t>
      </w:r>
      <w:r>
        <w:rPr>
          <w:vertAlign w:val="baseline"/>
        </w:rPr>
        <w:t> parameter, it is obvious that </w:t>
      </w:r>
      <w:r>
        <w:rPr>
          <w:vertAlign w:val="baseline"/>
        </w:rPr>
        <w:t>the brightness</w:t>
      </w:r>
      <w:r>
        <w:rPr>
          <w:spacing w:val="-14"/>
          <w:vertAlign w:val="baseline"/>
        </w:rPr>
        <w:t> </w:t>
      </w:r>
      <w:r>
        <w:rPr>
          <w:vertAlign w:val="baseline"/>
        </w:rPr>
        <w:t>index</w:t>
      </w:r>
      <w:r>
        <w:rPr>
          <w:spacing w:val="-11"/>
          <w:vertAlign w:val="baseline"/>
        </w:rPr>
        <w:t> </w:t>
      </w:r>
      <w:r>
        <w:rPr>
          <w:vertAlign w:val="baseline"/>
        </w:rPr>
        <w:t>is</w:t>
      </w:r>
      <w:r>
        <w:rPr>
          <w:spacing w:val="-12"/>
          <w:vertAlign w:val="baseline"/>
        </w:rPr>
        <w:t> </w:t>
      </w:r>
      <w:r>
        <w:rPr>
          <w:vertAlign w:val="baseline"/>
        </w:rPr>
        <w:t>only</w:t>
      </w:r>
      <w:r>
        <w:rPr>
          <w:spacing w:val="-15"/>
          <w:vertAlign w:val="baseline"/>
        </w:rPr>
        <w:t> </w:t>
      </w:r>
      <w:r>
        <w:rPr>
          <w:vertAlign w:val="baseline"/>
        </w:rPr>
        <w:t>a</w:t>
      </w:r>
      <w:r>
        <w:rPr>
          <w:spacing w:val="-10"/>
          <w:vertAlign w:val="baseline"/>
        </w:rPr>
        <w:t> </w:t>
      </w:r>
      <w:r>
        <w:rPr>
          <w:vertAlign w:val="baseline"/>
        </w:rPr>
        <w:t>measure</w:t>
      </w:r>
      <w:r>
        <w:rPr>
          <w:spacing w:val="-14"/>
          <w:vertAlign w:val="baseline"/>
        </w:rPr>
        <w:t> </w:t>
      </w:r>
      <w:r>
        <w:rPr>
          <w:vertAlign w:val="baseline"/>
        </w:rPr>
        <w:t>of</w:t>
      </w:r>
      <w:r>
        <w:rPr>
          <w:spacing w:val="-13"/>
          <w:vertAlign w:val="baseline"/>
        </w:rPr>
        <w:t> </w:t>
      </w:r>
      <w:r>
        <w:rPr>
          <w:vertAlign w:val="baseline"/>
        </w:rPr>
        <w:t>the</w:t>
      </w:r>
      <w:r>
        <w:rPr>
          <w:spacing w:val="-13"/>
          <w:vertAlign w:val="baseline"/>
        </w:rPr>
        <w:t> </w:t>
      </w:r>
      <w:r>
        <w:rPr>
          <w:vertAlign w:val="baseline"/>
        </w:rPr>
        <w:t>surface</w:t>
      </w:r>
      <w:r>
        <w:rPr>
          <w:spacing w:val="-13"/>
          <w:vertAlign w:val="baseline"/>
        </w:rPr>
        <w:t> </w:t>
      </w:r>
      <w:r>
        <w:rPr>
          <w:vertAlign w:val="baseline"/>
        </w:rPr>
        <w:t>reflectance</w:t>
      </w:r>
      <w:r>
        <w:rPr>
          <w:spacing w:val="-13"/>
          <w:vertAlign w:val="baseline"/>
        </w:rPr>
        <w:t> </w:t>
      </w:r>
      <w:r>
        <w:rPr>
          <w:vertAlign w:val="baseline"/>
        </w:rPr>
        <w:t>and</w:t>
      </w:r>
      <w:r>
        <w:rPr>
          <w:spacing w:val="-12"/>
          <w:vertAlign w:val="baseline"/>
        </w:rPr>
        <w:t> </w:t>
      </w:r>
      <w:r>
        <w:rPr>
          <w:vertAlign w:val="baseline"/>
        </w:rPr>
        <w:t>does</w:t>
      </w:r>
      <w:r>
        <w:rPr>
          <w:spacing w:val="-12"/>
          <w:vertAlign w:val="baseline"/>
        </w:rPr>
        <w:t> </w:t>
      </w:r>
      <w:r>
        <w:rPr>
          <w:vertAlign w:val="baseline"/>
        </w:rPr>
        <w:t>not</w:t>
      </w:r>
      <w:r>
        <w:rPr>
          <w:spacing w:val="-12"/>
          <w:vertAlign w:val="baseline"/>
        </w:rPr>
        <w:t> </w:t>
      </w:r>
      <w:r>
        <w:rPr>
          <w:vertAlign w:val="baseline"/>
        </w:rPr>
        <w:t>relate</w:t>
      </w:r>
      <w:r>
        <w:rPr>
          <w:spacing w:val="-13"/>
          <w:vertAlign w:val="baseline"/>
        </w:rPr>
        <w:t> </w:t>
      </w:r>
      <w:r>
        <w:rPr>
          <w:vertAlign w:val="baseline"/>
        </w:rPr>
        <w:t>to</w:t>
      </w:r>
      <w:r>
        <w:rPr>
          <w:spacing w:val="-12"/>
          <w:vertAlign w:val="baseline"/>
        </w:rPr>
        <w:t> </w:t>
      </w:r>
      <w:r>
        <w:rPr>
          <w:vertAlign w:val="baseline"/>
        </w:rPr>
        <w:t>vegetation indices such as NDVI. This is to accept the hypothesis earlier stated and which is in total agreement to the study of Udaranga </w:t>
      </w:r>
      <w:r>
        <w:rPr>
          <w:i/>
          <w:vertAlign w:val="baseline"/>
        </w:rPr>
        <w:t>et al. </w:t>
      </w:r>
      <w:r>
        <w:rPr>
          <w:vertAlign w:val="baseline"/>
        </w:rPr>
        <w:t>(2017).</w:t>
      </w:r>
    </w:p>
    <w:p>
      <w:pPr>
        <w:spacing w:after="0" w:line="480" w:lineRule="auto"/>
        <w:jc w:val="both"/>
        <w:sectPr>
          <w:pgSz w:w="12240" w:h="15840"/>
          <w:pgMar w:header="0" w:footer="302" w:top="1340" w:bottom="500" w:left="900" w:right="280"/>
        </w:sectPr>
      </w:pPr>
    </w:p>
    <w:p>
      <w:pPr>
        <w:pStyle w:val="BodyText"/>
        <w:spacing w:before="70" w:after="23"/>
        <w:ind w:left="1085"/>
        <w:jc w:val="both"/>
      </w:pPr>
      <w:r>
        <w:rPr/>
        <w:t>Table</w:t>
      </w:r>
      <w:r>
        <w:rPr>
          <w:spacing w:val="-1"/>
        </w:rPr>
        <w:t> </w:t>
      </w:r>
      <w:r>
        <w:rPr/>
        <w:t>4.9:</w:t>
      </w:r>
      <w:r>
        <w:rPr>
          <w:spacing w:val="-1"/>
        </w:rPr>
        <w:t> </w:t>
      </w:r>
      <w:r>
        <w:rPr/>
        <w:t>Model</w:t>
      </w:r>
      <w:r>
        <w:rPr>
          <w:spacing w:val="-1"/>
        </w:rPr>
        <w:t> </w:t>
      </w:r>
      <w:r>
        <w:rPr>
          <w:spacing w:val="-2"/>
        </w:rPr>
        <w:t>Summary</w:t>
      </w: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4"/>
        <w:gridCol w:w="739"/>
        <w:gridCol w:w="948"/>
        <w:gridCol w:w="1190"/>
        <w:gridCol w:w="1285"/>
        <w:gridCol w:w="1034"/>
        <w:gridCol w:w="927"/>
        <w:gridCol w:w="357"/>
        <w:gridCol w:w="439"/>
        <w:gridCol w:w="1189"/>
      </w:tblGrid>
      <w:tr>
        <w:trPr>
          <w:trHeight w:val="275" w:hRule="atLeast"/>
        </w:trPr>
        <w:tc>
          <w:tcPr>
            <w:tcW w:w="714" w:type="dxa"/>
            <w:tcBorders>
              <w:top w:val="single" w:sz="4" w:space="0" w:color="000000"/>
              <w:bottom w:val="single" w:sz="4" w:space="0" w:color="000000"/>
            </w:tcBorders>
          </w:tcPr>
          <w:p>
            <w:pPr>
              <w:pStyle w:val="TableParagraph"/>
              <w:spacing w:line="256" w:lineRule="exact"/>
              <w:ind w:left="127"/>
              <w:rPr>
                <w:sz w:val="24"/>
              </w:rPr>
            </w:pPr>
            <w:r>
              <w:rPr>
                <w:spacing w:val="-5"/>
                <w:sz w:val="24"/>
              </w:rPr>
              <w:t>Mod</w:t>
            </w:r>
          </w:p>
        </w:tc>
        <w:tc>
          <w:tcPr>
            <w:tcW w:w="739" w:type="dxa"/>
            <w:tcBorders>
              <w:top w:val="single" w:sz="4" w:space="0" w:color="000000"/>
              <w:bottom w:val="single" w:sz="4" w:space="0" w:color="000000"/>
            </w:tcBorders>
          </w:tcPr>
          <w:p>
            <w:pPr>
              <w:pStyle w:val="TableParagraph"/>
              <w:spacing w:line="256" w:lineRule="exact"/>
              <w:ind w:left="133"/>
              <w:rPr>
                <w:sz w:val="24"/>
              </w:rPr>
            </w:pPr>
            <w:r>
              <w:rPr>
                <w:spacing w:val="-10"/>
                <w:sz w:val="24"/>
              </w:rPr>
              <w:t>R</w:t>
            </w:r>
          </w:p>
        </w:tc>
        <w:tc>
          <w:tcPr>
            <w:tcW w:w="948" w:type="dxa"/>
            <w:tcBorders>
              <w:top w:val="single" w:sz="4" w:space="0" w:color="000000"/>
              <w:bottom w:val="single" w:sz="4" w:space="0" w:color="000000"/>
            </w:tcBorders>
          </w:tcPr>
          <w:p>
            <w:pPr>
              <w:pStyle w:val="TableParagraph"/>
              <w:spacing w:line="256" w:lineRule="exact"/>
              <w:ind w:left="114"/>
              <w:rPr>
                <w:sz w:val="24"/>
              </w:rPr>
            </w:pPr>
            <w:r>
              <w:rPr>
                <w:spacing w:val="-10"/>
                <w:sz w:val="24"/>
              </w:rPr>
              <w:t>R</w:t>
            </w:r>
          </w:p>
        </w:tc>
        <w:tc>
          <w:tcPr>
            <w:tcW w:w="1190" w:type="dxa"/>
            <w:tcBorders>
              <w:top w:val="single" w:sz="4" w:space="0" w:color="000000"/>
              <w:bottom w:val="single" w:sz="4" w:space="0" w:color="000000"/>
            </w:tcBorders>
          </w:tcPr>
          <w:p>
            <w:pPr>
              <w:pStyle w:val="TableParagraph"/>
              <w:spacing w:line="256" w:lineRule="exact"/>
              <w:ind w:left="167"/>
              <w:rPr>
                <w:sz w:val="24"/>
              </w:rPr>
            </w:pPr>
            <w:r>
              <w:rPr>
                <w:spacing w:val="-2"/>
                <w:sz w:val="24"/>
              </w:rPr>
              <w:t>Adjusted</w:t>
            </w:r>
          </w:p>
        </w:tc>
        <w:tc>
          <w:tcPr>
            <w:tcW w:w="1285" w:type="dxa"/>
            <w:tcBorders>
              <w:top w:val="single" w:sz="4" w:space="0" w:color="000000"/>
              <w:bottom w:val="single" w:sz="4" w:space="0" w:color="000000"/>
            </w:tcBorders>
          </w:tcPr>
          <w:p>
            <w:pPr>
              <w:pStyle w:val="TableParagraph"/>
              <w:spacing w:line="256" w:lineRule="exact"/>
              <w:ind w:left="136"/>
              <w:rPr>
                <w:sz w:val="24"/>
              </w:rPr>
            </w:pPr>
            <w:r>
              <w:rPr>
                <w:sz w:val="24"/>
              </w:rPr>
              <w:t>Std. </w:t>
            </w:r>
            <w:r>
              <w:rPr>
                <w:spacing w:val="-2"/>
                <w:sz w:val="24"/>
              </w:rPr>
              <w:t>Error</w:t>
            </w:r>
          </w:p>
        </w:tc>
        <w:tc>
          <w:tcPr>
            <w:tcW w:w="1961" w:type="dxa"/>
            <w:gridSpan w:val="2"/>
            <w:tcBorders>
              <w:top w:val="single" w:sz="4" w:space="0" w:color="000000"/>
              <w:bottom w:val="single" w:sz="4" w:space="0" w:color="000000"/>
            </w:tcBorders>
          </w:tcPr>
          <w:p>
            <w:pPr>
              <w:pStyle w:val="TableParagraph"/>
              <w:spacing w:line="256" w:lineRule="exact"/>
              <w:ind w:left="131"/>
              <w:rPr>
                <w:sz w:val="24"/>
              </w:rPr>
            </w:pPr>
            <w:r>
              <w:rPr>
                <w:sz w:val="24"/>
              </w:rPr>
              <w:t>Change</w:t>
            </w:r>
            <w:r>
              <w:rPr>
                <w:spacing w:val="-5"/>
                <w:sz w:val="24"/>
              </w:rPr>
              <w:t> </w:t>
            </w:r>
            <w:r>
              <w:rPr>
                <w:spacing w:val="-2"/>
                <w:sz w:val="24"/>
              </w:rPr>
              <w:t>Statistics</w:t>
            </w:r>
          </w:p>
        </w:tc>
        <w:tc>
          <w:tcPr>
            <w:tcW w:w="357" w:type="dxa"/>
            <w:tcBorders>
              <w:top w:val="single" w:sz="4" w:space="0" w:color="000000"/>
              <w:bottom w:val="single" w:sz="4" w:space="0" w:color="000000"/>
            </w:tcBorders>
          </w:tcPr>
          <w:p>
            <w:pPr>
              <w:pStyle w:val="TableParagraph"/>
              <w:rPr>
                <w:sz w:val="20"/>
              </w:rPr>
            </w:pPr>
          </w:p>
        </w:tc>
        <w:tc>
          <w:tcPr>
            <w:tcW w:w="439" w:type="dxa"/>
            <w:tcBorders>
              <w:top w:val="single" w:sz="4" w:space="0" w:color="000000"/>
              <w:bottom w:val="single" w:sz="4" w:space="0" w:color="000000"/>
            </w:tcBorders>
          </w:tcPr>
          <w:p>
            <w:pPr>
              <w:pStyle w:val="TableParagraph"/>
              <w:rPr>
                <w:sz w:val="20"/>
              </w:rPr>
            </w:pPr>
          </w:p>
        </w:tc>
        <w:tc>
          <w:tcPr>
            <w:tcW w:w="1189" w:type="dxa"/>
            <w:tcBorders>
              <w:top w:val="single" w:sz="4" w:space="0" w:color="000000"/>
              <w:bottom w:val="single" w:sz="4" w:space="0" w:color="000000"/>
            </w:tcBorders>
          </w:tcPr>
          <w:p>
            <w:pPr>
              <w:pStyle w:val="TableParagraph"/>
              <w:rPr>
                <w:sz w:val="20"/>
              </w:rPr>
            </w:pPr>
          </w:p>
        </w:tc>
      </w:tr>
      <w:tr>
        <w:trPr>
          <w:trHeight w:val="480" w:hRule="atLeast"/>
        </w:trPr>
        <w:tc>
          <w:tcPr>
            <w:tcW w:w="714" w:type="dxa"/>
            <w:tcBorders>
              <w:top w:val="single" w:sz="4" w:space="0" w:color="000000"/>
            </w:tcBorders>
          </w:tcPr>
          <w:p>
            <w:pPr>
              <w:pStyle w:val="TableParagraph"/>
              <w:spacing w:before="131"/>
              <w:ind w:left="127"/>
              <w:rPr>
                <w:sz w:val="24"/>
              </w:rPr>
            </w:pPr>
            <w:r>
              <w:rPr>
                <w:spacing w:val="-5"/>
                <w:sz w:val="24"/>
              </w:rPr>
              <w:t>El</w:t>
            </w:r>
          </w:p>
        </w:tc>
        <w:tc>
          <w:tcPr>
            <w:tcW w:w="739" w:type="dxa"/>
            <w:tcBorders>
              <w:top w:val="single" w:sz="4" w:space="0" w:color="000000"/>
            </w:tcBorders>
          </w:tcPr>
          <w:p>
            <w:pPr>
              <w:pStyle w:val="TableParagraph"/>
              <w:rPr>
                <w:sz w:val="22"/>
              </w:rPr>
            </w:pPr>
          </w:p>
        </w:tc>
        <w:tc>
          <w:tcPr>
            <w:tcW w:w="948" w:type="dxa"/>
            <w:tcBorders>
              <w:top w:val="single" w:sz="4" w:space="0" w:color="000000"/>
            </w:tcBorders>
          </w:tcPr>
          <w:p>
            <w:pPr>
              <w:pStyle w:val="TableParagraph"/>
              <w:spacing w:before="131"/>
              <w:ind w:left="114"/>
              <w:rPr>
                <w:sz w:val="24"/>
              </w:rPr>
            </w:pPr>
            <w:r>
              <w:rPr>
                <w:spacing w:val="-2"/>
                <w:sz w:val="24"/>
              </w:rPr>
              <w:t>Square</w:t>
            </w:r>
          </w:p>
        </w:tc>
        <w:tc>
          <w:tcPr>
            <w:tcW w:w="1190" w:type="dxa"/>
            <w:tcBorders>
              <w:top w:val="single" w:sz="4" w:space="0" w:color="000000"/>
            </w:tcBorders>
          </w:tcPr>
          <w:p>
            <w:pPr>
              <w:pStyle w:val="TableParagraph"/>
              <w:spacing w:before="131"/>
              <w:ind w:left="167"/>
              <w:rPr>
                <w:sz w:val="24"/>
              </w:rPr>
            </w:pPr>
            <w:r>
              <w:rPr>
                <w:sz w:val="24"/>
              </w:rPr>
              <w:t>R </w:t>
            </w:r>
            <w:r>
              <w:rPr>
                <w:spacing w:val="-2"/>
                <w:sz w:val="24"/>
              </w:rPr>
              <w:t>Square</w:t>
            </w:r>
          </w:p>
        </w:tc>
        <w:tc>
          <w:tcPr>
            <w:tcW w:w="1285" w:type="dxa"/>
            <w:tcBorders>
              <w:top w:val="single" w:sz="4" w:space="0" w:color="000000"/>
            </w:tcBorders>
          </w:tcPr>
          <w:p>
            <w:pPr>
              <w:pStyle w:val="TableParagraph"/>
              <w:spacing w:before="131"/>
              <w:ind w:left="136"/>
              <w:rPr>
                <w:sz w:val="24"/>
              </w:rPr>
            </w:pPr>
            <w:r>
              <w:rPr>
                <w:sz w:val="24"/>
              </w:rPr>
              <w:t>of </w:t>
            </w:r>
            <w:r>
              <w:rPr>
                <w:spacing w:val="-5"/>
                <w:sz w:val="24"/>
              </w:rPr>
              <w:t>the</w:t>
            </w:r>
          </w:p>
        </w:tc>
        <w:tc>
          <w:tcPr>
            <w:tcW w:w="1034" w:type="dxa"/>
            <w:tcBorders>
              <w:top w:val="single" w:sz="4" w:space="0" w:color="000000"/>
            </w:tcBorders>
          </w:tcPr>
          <w:p>
            <w:pPr>
              <w:pStyle w:val="TableParagraph"/>
              <w:spacing w:before="131"/>
              <w:ind w:left="131"/>
              <w:rPr>
                <w:sz w:val="24"/>
              </w:rPr>
            </w:pPr>
            <w:r>
              <w:rPr>
                <w:spacing w:val="-10"/>
                <w:sz w:val="24"/>
              </w:rPr>
              <w:t>R</w:t>
            </w:r>
          </w:p>
        </w:tc>
        <w:tc>
          <w:tcPr>
            <w:tcW w:w="927" w:type="dxa"/>
            <w:tcBorders>
              <w:top w:val="single" w:sz="4" w:space="0" w:color="000000"/>
            </w:tcBorders>
          </w:tcPr>
          <w:p>
            <w:pPr>
              <w:pStyle w:val="TableParagraph"/>
              <w:spacing w:before="131"/>
              <w:ind w:left="177"/>
              <w:rPr>
                <w:sz w:val="24"/>
              </w:rPr>
            </w:pPr>
            <w:r>
              <w:rPr>
                <w:spacing w:val="-10"/>
                <w:sz w:val="24"/>
              </w:rPr>
              <w:t>F</w:t>
            </w:r>
          </w:p>
        </w:tc>
        <w:tc>
          <w:tcPr>
            <w:tcW w:w="357" w:type="dxa"/>
            <w:tcBorders>
              <w:top w:val="single" w:sz="4" w:space="0" w:color="000000"/>
            </w:tcBorders>
          </w:tcPr>
          <w:p>
            <w:pPr>
              <w:pStyle w:val="TableParagraph"/>
              <w:spacing w:before="131"/>
              <w:ind w:left="37" w:right="12"/>
              <w:jc w:val="center"/>
              <w:rPr>
                <w:sz w:val="24"/>
              </w:rPr>
            </w:pPr>
            <w:r>
              <w:rPr>
                <w:spacing w:val="-10"/>
                <w:sz w:val="24"/>
              </w:rPr>
              <w:t>d</w:t>
            </w:r>
          </w:p>
        </w:tc>
        <w:tc>
          <w:tcPr>
            <w:tcW w:w="439" w:type="dxa"/>
            <w:tcBorders>
              <w:top w:val="single" w:sz="4" w:space="0" w:color="000000"/>
            </w:tcBorders>
          </w:tcPr>
          <w:p>
            <w:pPr>
              <w:pStyle w:val="TableParagraph"/>
              <w:spacing w:before="131"/>
              <w:ind w:left="79" w:right="85"/>
              <w:jc w:val="center"/>
              <w:rPr>
                <w:sz w:val="24"/>
              </w:rPr>
            </w:pPr>
            <w:r>
              <w:rPr>
                <w:spacing w:val="-5"/>
                <w:sz w:val="24"/>
              </w:rPr>
              <w:t>df</w:t>
            </w:r>
          </w:p>
        </w:tc>
        <w:tc>
          <w:tcPr>
            <w:tcW w:w="1189" w:type="dxa"/>
            <w:tcBorders>
              <w:top w:val="single" w:sz="4" w:space="0" w:color="000000"/>
            </w:tcBorders>
          </w:tcPr>
          <w:p>
            <w:pPr>
              <w:pStyle w:val="TableParagraph"/>
              <w:spacing w:before="131"/>
              <w:ind w:left="134"/>
              <w:rPr>
                <w:sz w:val="24"/>
              </w:rPr>
            </w:pPr>
            <w:r>
              <w:rPr>
                <w:sz w:val="24"/>
              </w:rPr>
              <w:t>Sig.</w:t>
            </w:r>
            <w:r>
              <w:rPr>
                <w:spacing w:val="-2"/>
                <w:sz w:val="24"/>
              </w:rPr>
              <w:t> </w:t>
            </w:r>
            <w:r>
              <w:rPr>
                <w:spacing w:val="-10"/>
                <w:sz w:val="24"/>
              </w:rPr>
              <w:t>F</w:t>
            </w:r>
          </w:p>
        </w:tc>
      </w:tr>
      <w:tr>
        <w:trPr>
          <w:trHeight w:val="415" w:hRule="atLeast"/>
        </w:trPr>
        <w:tc>
          <w:tcPr>
            <w:tcW w:w="714" w:type="dxa"/>
          </w:tcPr>
          <w:p>
            <w:pPr>
              <w:pStyle w:val="TableParagraph"/>
              <w:rPr>
                <w:sz w:val="22"/>
              </w:rPr>
            </w:pPr>
          </w:p>
        </w:tc>
        <w:tc>
          <w:tcPr>
            <w:tcW w:w="739" w:type="dxa"/>
          </w:tcPr>
          <w:p>
            <w:pPr>
              <w:pStyle w:val="TableParagraph"/>
              <w:rPr>
                <w:sz w:val="22"/>
              </w:rPr>
            </w:pPr>
          </w:p>
        </w:tc>
        <w:tc>
          <w:tcPr>
            <w:tcW w:w="948" w:type="dxa"/>
          </w:tcPr>
          <w:p>
            <w:pPr>
              <w:pStyle w:val="TableParagraph"/>
              <w:rPr>
                <w:sz w:val="22"/>
              </w:rPr>
            </w:pPr>
          </w:p>
        </w:tc>
        <w:tc>
          <w:tcPr>
            <w:tcW w:w="1190" w:type="dxa"/>
          </w:tcPr>
          <w:p>
            <w:pPr>
              <w:pStyle w:val="TableParagraph"/>
              <w:rPr>
                <w:sz w:val="22"/>
              </w:rPr>
            </w:pPr>
          </w:p>
        </w:tc>
        <w:tc>
          <w:tcPr>
            <w:tcW w:w="1285" w:type="dxa"/>
          </w:tcPr>
          <w:p>
            <w:pPr>
              <w:pStyle w:val="TableParagraph"/>
              <w:spacing w:before="63"/>
              <w:ind w:left="136"/>
              <w:rPr>
                <w:sz w:val="24"/>
              </w:rPr>
            </w:pPr>
            <w:r>
              <w:rPr>
                <w:spacing w:val="-2"/>
                <w:sz w:val="24"/>
              </w:rPr>
              <w:t>Estimate</w:t>
            </w:r>
          </w:p>
        </w:tc>
        <w:tc>
          <w:tcPr>
            <w:tcW w:w="1034" w:type="dxa"/>
          </w:tcPr>
          <w:p>
            <w:pPr>
              <w:pStyle w:val="TableParagraph"/>
              <w:spacing w:before="63"/>
              <w:ind w:left="131"/>
              <w:rPr>
                <w:sz w:val="24"/>
              </w:rPr>
            </w:pPr>
            <w:r>
              <w:rPr>
                <w:spacing w:val="-2"/>
                <w:sz w:val="24"/>
              </w:rPr>
              <w:t>Square</w:t>
            </w:r>
          </w:p>
        </w:tc>
        <w:tc>
          <w:tcPr>
            <w:tcW w:w="927" w:type="dxa"/>
          </w:tcPr>
          <w:p>
            <w:pPr>
              <w:pStyle w:val="TableParagraph"/>
              <w:spacing w:before="63"/>
              <w:ind w:left="177"/>
              <w:rPr>
                <w:sz w:val="24"/>
              </w:rPr>
            </w:pPr>
            <w:r>
              <w:rPr>
                <w:spacing w:val="-4"/>
                <w:sz w:val="24"/>
              </w:rPr>
              <w:t>Chang</w:t>
            </w:r>
          </w:p>
        </w:tc>
        <w:tc>
          <w:tcPr>
            <w:tcW w:w="357" w:type="dxa"/>
          </w:tcPr>
          <w:p>
            <w:pPr>
              <w:pStyle w:val="TableParagraph"/>
              <w:spacing w:before="63"/>
              <w:ind w:left="25" w:right="37"/>
              <w:jc w:val="center"/>
              <w:rPr>
                <w:sz w:val="24"/>
              </w:rPr>
            </w:pPr>
            <w:r>
              <w:rPr>
                <w:spacing w:val="-10"/>
                <w:sz w:val="24"/>
              </w:rPr>
              <w:t>f</w:t>
            </w:r>
          </w:p>
        </w:tc>
        <w:tc>
          <w:tcPr>
            <w:tcW w:w="439" w:type="dxa"/>
          </w:tcPr>
          <w:p>
            <w:pPr>
              <w:pStyle w:val="TableParagraph"/>
              <w:spacing w:before="63"/>
              <w:ind w:right="85"/>
              <w:jc w:val="center"/>
              <w:rPr>
                <w:sz w:val="24"/>
              </w:rPr>
            </w:pPr>
            <w:r>
              <w:rPr>
                <w:spacing w:val="-10"/>
                <w:sz w:val="24"/>
              </w:rPr>
              <w:t>2</w:t>
            </w:r>
          </w:p>
        </w:tc>
        <w:tc>
          <w:tcPr>
            <w:tcW w:w="1189" w:type="dxa"/>
          </w:tcPr>
          <w:p>
            <w:pPr>
              <w:pStyle w:val="TableParagraph"/>
              <w:spacing w:before="63"/>
              <w:ind w:left="134"/>
              <w:rPr>
                <w:sz w:val="24"/>
              </w:rPr>
            </w:pPr>
            <w:r>
              <w:rPr>
                <w:spacing w:val="-2"/>
                <w:sz w:val="24"/>
              </w:rPr>
              <w:t>Change</w:t>
            </w:r>
          </w:p>
        </w:tc>
      </w:tr>
      <w:tr>
        <w:trPr>
          <w:trHeight w:val="451" w:hRule="atLeast"/>
        </w:trPr>
        <w:tc>
          <w:tcPr>
            <w:tcW w:w="714" w:type="dxa"/>
          </w:tcPr>
          <w:p>
            <w:pPr>
              <w:pStyle w:val="TableParagraph"/>
              <w:rPr>
                <w:sz w:val="22"/>
              </w:rPr>
            </w:pPr>
          </w:p>
        </w:tc>
        <w:tc>
          <w:tcPr>
            <w:tcW w:w="739" w:type="dxa"/>
          </w:tcPr>
          <w:p>
            <w:pPr>
              <w:pStyle w:val="TableParagraph"/>
              <w:rPr>
                <w:sz w:val="22"/>
              </w:rPr>
            </w:pPr>
          </w:p>
        </w:tc>
        <w:tc>
          <w:tcPr>
            <w:tcW w:w="948" w:type="dxa"/>
          </w:tcPr>
          <w:p>
            <w:pPr>
              <w:pStyle w:val="TableParagraph"/>
              <w:rPr>
                <w:sz w:val="22"/>
              </w:rPr>
            </w:pPr>
          </w:p>
        </w:tc>
        <w:tc>
          <w:tcPr>
            <w:tcW w:w="1190" w:type="dxa"/>
          </w:tcPr>
          <w:p>
            <w:pPr>
              <w:pStyle w:val="TableParagraph"/>
              <w:rPr>
                <w:sz w:val="22"/>
              </w:rPr>
            </w:pPr>
          </w:p>
        </w:tc>
        <w:tc>
          <w:tcPr>
            <w:tcW w:w="1285" w:type="dxa"/>
          </w:tcPr>
          <w:p>
            <w:pPr>
              <w:pStyle w:val="TableParagraph"/>
              <w:rPr>
                <w:sz w:val="22"/>
              </w:rPr>
            </w:pPr>
          </w:p>
        </w:tc>
        <w:tc>
          <w:tcPr>
            <w:tcW w:w="1034" w:type="dxa"/>
          </w:tcPr>
          <w:p>
            <w:pPr>
              <w:pStyle w:val="TableParagraph"/>
              <w:spacing w:before="65"/>
              <w:ind w:left="131"/>
              <w:rPr>
                <w:sz w:val="24"/>
              </w:rPr>
            </w:pPr>
            <w:r>
              <w:rPr>
                <w:spacing w:val="-2"/>
                <w:sz w:val="24"/>
              </w:rPr>
              <w:t>Change</w:t>
            </w:r>
          </w:p>
        </w:tc>
        <w:tc>
          <w:tcPr>
            <w:tcW w:w="927" w:type="dxa"/>
          </w:tcPr>
          <w:p>
            <w:pPr>
              <w:pStyle w:val="TableParagraph"/>
              <w:spacing w:before="65"/>
              <w:ind w:left="177"/>
              <w:rPr>
                <w:sz w:val="24"/>
              </w:rPr>
            </w:pPr>
            <w:r>
              <w:rPr>
                <w:spacing w:val="-10"/>
                <w:sz w:val="24"/>
              </w:rPr>
              <w:t>e</w:t>
            </w:r>
          </w:p>
        </w:tc>
        <w:tc>
          <w:tcPr>
            <w:tcW w:w="357" w:type="dxa"/>
          </w:tcPr>
          <w:p>
            <w:pPr>
              <w:pStyle w:val="TableParagraph"/>
              <w:spacing w:before="65"/>
              <w:ind w:left="37" w:right="12"/>
              <w:jc w:val="center"/>
              <w:rPr>
                <w:sz w:val="24"/>
              </w:rPr>
            </w:pPr>
            <w:r>
              <w:rPr>
                <w:spacing w:val="-10"/>
                <w:sz w:val="24"/>
              </w:rPr>
              <w:t>1</w:t>
            </w:r>
          </w:p>
        </w:tc>
        <w:tc>
          <w:tcPr>
            <w:tcW w:w="439" w:type="dxa"/>
          </w:tcPr>
          <w:p>
            <w:pPr>
              <w:pStyle w:val="TableParagraph"/>
              <w:rPr>
                <w:sz w:val="22"/>
              </w:rPr>
            </w:pPr>
          </w:p>
        </w:tc>
        <w:tc>
          <w:tcPr>
            <w:tcW w:w="1189" w:type="dxa"/>
          </w:tcPr>
          <w:p>
            <w:pPr>
              <w:pStyle w:val="TableParagraph"/>
              <w:rPr>
                <w:sz w:val="22"/>
              </w:rPr>
            </w:pPr>
          </w:p>
        </w:tc>
      </w:tr>
      <w:tr>
        <w:trPr>
          <w:trHeight w:val="423" w:hRule="atLeast"/>
        </w:trPr>
        <w:tc>
          <w:tcPr>
            <w:tcW w:w="714" w:type="dxa"/>
          </w:tcPr>
          <w:p>
            <w:pPr>
              <w:pStyle w:val="TableParagraph"/>
              <w:spacing w:before="120"/>
              <w:ind w:left="127"/>
              <w:rPr>
                <w:sz w:val="24"/>
              </w:rPr>
            </w:pPr>
            <w:r>
              <w:rPr>
                <w:spacing w:val="-10"/>
                <w:sz w:val="24"/>
              </w:rPr>
              <w:t>1</w:t>
            </w:r>
          </w:p>
        </w:tc>
        <w:tc>
          <w:tcPr>
            <w:tcW w:w="739" w:type="dxa"/>
          </w:tcPr>
          <w:p>
            <w:pPr>
              <w:pStyle w:val="TableParagraph"/>
              <w:spacing w:before="120"/>
              <w:ind w:left="133"/>
              <w:rPr>
                <w:sz w:val="24"/>
              </w:rPr>
            </w:pPr>
            <w:r>
              <w:rPr>
                <w:spacing w:val="-2"/>
                <w:sz w:val="24"/>
              </w:rPr>
              <w:t>.175</w:t>
            </w:r>
            <w:r>
              <w:rPr>
                <w:spacing w:val="-2"/>
                <w:sz w:val="24"/>
                <w:vertAlign w:val="superscript"/>
              </w:rPr>
              <w:t>a</w:t>
            </w:r>
          </w:p>
        </w:tc>
        <w:tc>
          <w:tcPr>
            <w:tcW w:w="948" w:type="dxa"/>
          </w:tcPr>
          <w:p>
            <w:pPr>
              <w:pStyle w:val="TableParagraph"/>
              <w:spacing w:before="120"/>
              <w:ind w:left="114"/>
              <w:rPr>
                <w:sz w:val="24"/>
              </w:rPr>
            </w:pPr>
            <w:r>
              <w:rPr>
                <w:spacing w:val="-4"/>
                <w:sz w:val="24"/>
              </w:rPr>
              <w:t>.030</w:t>
            </w:r>
          </w:p>
        </w:tc>
        <w:tc>
          <w:tcPr>
            <w:tcW w:w="1190" w:type="dxa"/>
          </w:tcPr>
          <w:p>
            <w:pPr>
              <w:pStyle w:val="TableParagraph"/>
              <w:spacing w:before="120"/>
              <w:ind w:left="167"/>
              <w:rPr>
                <w:sz w:val="24"/>
              </w:rPr>
            </w:pPr>
            <w:r>
              <w:rPr>
                <w:spacing w:val="-2"/>
                <w:sz w:val="24"/>
              </w:rPr>
              <w:t>-</w:t>
            </w:r>
            <w:r>
              <w:rPr>
                <w:spacing w:val="-4"/>
                <w:sz w:val="24"/>
              </w:rPr>
              <w:t>.014</w:t>
            </w:r>
          </w:p>
        </w:tc>
        <w:tc>
          <w:tcPr>
            <w:tcW w:w="1285" w:type="dxa"/>
          </w:tcPr>
          <w:p>
            <w:pPr>
              <w:pStyle w:val="TableParagraph"/>
              <w:spacing w:before="120"/>
              <w:ind w:left="136"/>
              <w:rPr>
                <w:sz w:val="24"/>
              </w:rPr>
            </w:pPr>
            <w:r>
              <w:rPr>
                <w:spacing w:val="-2"/>
                <w:sz w:val="24"/>
              </w:rPr>
              <w:t>748.15721</w:t>
            </w:r>
          </w:p>
        </w:tc>
        <w:tc>
          <w:tcPr>
            <w:tcW w:w="1034" w:type="dxa"/>
          </w:tcPr>
          <w:p>
            <w:pPr>
              <w:pStyle w:val="TableParagraph"/>
              <w:spacing w:before="120"/>
              <w:ind w:left="131"/>
              <w:rPr>
                <w:sz w:val="24"/>
              </w:rPr>
            </w:pPr>
            <w:r>
              <w:rPr>
                <w:spacing w:val="-4"/>
                <w:sz w:val="24"/>
              </w:rPr>
              <w:t>.030</w:t>
            </w:r>
          </w:p>
        </w:tc>
        <w:tc>
          <w:tcPr>
            <w:tcW w:w="927" w:type="dxa"/>
          </w:tcPr>
          <w:p>
            <w:pPr>
              <w:pStyle w:val="TableParagraph"/>
              <w:spacing w:before="120"/>
              <w:ind w:left="177"/>
              <w:rPr>
                <w:sz w:val="24"/>
              </w:rPr>
            </w:pPr>
            <w:r>
              <w:rPr>
                <w:spacing w:val="-4"/>
                <w:sz w:val="24"/>
              </w:rPr>
              <w:t>.692</w:t>
            </w:r>
          </w:p>
        </w:tc>
        <w:tc>
          <w:tcPr>
            <w:tcW w:w="357" w:type="dxa"/>
          </w:tcPr>
          <w:p>
            <w:pPr>
              <w:pStyle w:val="TableParagraph"/>
              <w:spacing w:before="120"/>
              <w:ind w:left="37" w:right="12"/>
              <w:jc w:val="center"/>
              <w:rPr>
                <w:sz w:val="24"/>
              </w:rPr>
            </w:pPr>
            <w:r>
              <w:rPr>
                <w:spacing w:val="-10"/>
                <w:sz w:val="24"/>
              </w:rPr>
              <w:t>1</w:t>
            </w:r>
          </w:p>
        </w:tc>
        <w:tc>
          <w:tcPr>
            <w:tcW w:w="439" w:type="dxa"/>
          </w:tcPr>
          <w:p>
            <w:pPr>
              <w:pStyle w:val="TableParagraph"/>
              <w:spacing w:before="120"/>
              <w:ind w:right="85"/>
              <w:jc w:val="center"/>
              <w:rPr>
                <w:sz w:val="24"/>
              </w:rPr>
            </w:pPr>
            <w:r>
              <w:rPr>
                <w:spacing w:val="-10"/>
                <w:sz w:val="24"/>
              </w:rPr>
              <w:t>2</w:t>
            </w:r>
          </w:p>
        </w:tc>
        <w:tc>
          <w:tcPr>
            <w:tcW w:w="1189" w:type="dxa"/>
          </w:tcPr>
          <w:p>
            <w:pPr>
              <w:pStyle w:val="TableParagraph"/>
              <w:spacing w:before="120"/>
              <w:ind w:left="134"/>
              <w:rPr>
                <w:sz w:val="24"/>
              </w:rPr>
            </w:pPr>
            <w:r>
              <w:rPr>
                <w:spacing w:val="-4"/>
                <w:sz w:val="24"/>
              </w:rPr>
              <w:t>.414</w:t>
            </w:r>
          </w:p>
        </w:tc>
      </w:tr>
      <w:tr>
        <w:trPr>
          <w:trHeight w:val="365" w:hRule="atLeast"/>
        </w:trPr>
        <w:tc>
          <w:tcPr>
            <w:tcW w:w="3591" w:type="dxa"/>
            <w:gridSpan w:val="4"/>
          </w:tcPr>
          <w:p>
            <w:pPr>
              <w:pStyle w:val="TableParagraph"/>
              <w:rPr>
                <w:sz w:val="22"/>
              </w:rPr>
            </w:pPr>
          </w:p>
        </w:tc>
        <w:tc>
          <w:tcPr>
            <w:tcW w:w="1285" w:type="dxa"/>
          </w:tcPr>
          <w:p>
            <w:pPr>
              <w:pStyle w:val="TableParagraph"/>
              <w:rPr>
                <w:sz w:val="22"/>
              </w:rPr>
            </w:pPr>
          </w:p>
        </w:tc>
        <w:tc>
          <w:tcPr>
            <w:tcW w:w="1034" w:type="dxa"/>
          </w:tcPr>
          <w:p>
            <w:pPr>
              <w:pStyle w:val="TableParagraph"/>
              <w:rPr>
                <w:sz w:val="22"/>
              </w:rPr>
            </w:pPr>
          </w:p>
        </w:tc>
        <w:tc>
          <w:tcPr>
            <w:tcW w:w="927" w:type="dxa"/>
          </w:tcPr>
          <w:p>
            <w:pPr>
              <w:pStyle w:val="TableParagraph"/>
              <w:rPr>
                <w:sz w:val="22"/>
              </w:rPr>
            </w:pPr>
          </w:p>
        </w:tc>
        <w:tc>
          <w:tcPr>
            <w:tcW w:w="357" w:type="dxa"/>
          </w:tcPr>
          <w:p>
            <w:pPr>
              <w:pStyle w:val="TableParagraph"/>
              <w:rPr>
                <w:sz w:val="22"/>
              </w:rPr>
            </w:pPr>
          </w:p>
        </w:tc>
        <w:tc>
          <w:tcPr>
            <w:tcW w:w="439" w:type="dxa"/>
          </w:tcPr>
          <w:p>
            <w:pPr>
              <w:pStyle w:val="TableParagraph"/>
              <w:spacing w:before="16"/>
              <w:ind w:right="85"/>
              <w:jc w:val="center"/>
              <w:rPr>
                <w:sz w:val="24"/>
              </w:rPr>
            </w:pPr>
            <w:r>
              <w:rPr>
                <w:spacing w:val="-10"/>
                <w:sz w:val="24"/>
              </w:rPr>
              <w:t>2</w:t>
            </w:r>
          </w:p>
        </w:tc>
        <w:tc>
          <w:tcPr>
            <w:tcW w:w="1189" w:type="dxa"/>
          </w:tcPr>
          <w:p>
            <w:pPr>
              <w:pStyle w:val="TableParagraph"/>
              <w:rPr>
                <w:sz w:val="22"/>
              </w:rPr>
            </w:pPr>
          </w:p>
        </w:tc>
      </w:tr>
      <w:tr>
        <w:trPr>
          <w:trHeight w:val="622" w:hRule="atLeast"/>
        </w:trPr>
        <w:tc>
          <w:tcPr>
            <w:tcW w:w="3591" w:type="dxa"/>
            <w:gridSpan w:val="4"/>
            <w:tcBorders>
              <w:bottom w:val="single" w:sz="8" w:space="0" w:color="7E7E7E"/>
            </w:tcBorders>
          </w:tcPr>
          <w:p>
            <w:pPr>
              <w:pStyle w:val="TableParagraph"/>
              <w:spacing w:before="63"/>
              <w:ind w:left="127"/>
              <w:rPr>
                <w:sz w:val="24"/>
              </w:rPr>
            </w:pPr>
            <w:r>
              <w:rPr>
                <w:sz w:val="24"/>
              </w:rPr>
              <w:t>a.</w:t>
            </w:r>
            <w:r>
              <w:rPr>
                <w:spacing w:val="-2"/>
                <w:sz w:val="24"/>
              </w:rPr>
              <w:t> </w:t>
            </w:r>
            <w:r>
              <w:rPr>
                <w:sz w:val="24"/>
              </w:rPr>
              <w:t>Predictors:</w:t>
            </w:r>
            <w:r>
              <w:rPr>
                <w:spacing w:val="-2"/>
                <w:sz w:val="24"/>
              </w:rPr>
              <w:t> </w:t>
            </w:r>
            <w:r>
              <w:rPr>
                <w:sz w:val="24"/>
              </w:rPr>
              <w:t>(Constant), </w:t>
            </w:r>
            <w:r>
              <w:rPr>
                <w:spacing w:val="-4"/>
                <w:sz w:val="24"/>
              </w:rPr>
              <w:t>NDVI</w:t>
            </w:r>
          </w:p>
        </w:tc>
        <w:tc>
          <w:tcPr>
            <w:tcW w:w="1285" w:type="dxa"/>
            <w:tcBorders>
              <w:bottom w:val="single" w:sz="8" w:space="0" w:color="7E7E7E"/>
            </w:tcBorders>
          </w:tcPr>
          <w:p>
            <w:pPr>
              <w:pStyle w:val="TableParagraph"/>
              <w:rPr>
                <w:sz w:val="22"/>
              </w:rPr>
            </w:pPr>
          </w:p>
        </w:tc>
        <w:tc>
          <w:tcPr>
            <w:tcW w:w="1034" w:type="dxa"/>
            <w:tcBorders>
              <w:bottom w:val="single" w:sz="8" w:space="0" w:color="7E7E7E"/>
            </w:tcBorders>
          </w:tcPr>
          <w:p>
            <w:pPr>
              <w:pStyle w:val="TableParagraph"/>
              <w:rPr>
                <w:sz w:val="22"/>
              </w:rPr>
            </w:pPr>
          </w:p>
        </w:tc>
        <w:tc>
          <w:tcPr>
            <w:tcW w:w="927" w:type="dxa"/>
            <w:tcBorders>
              <w:bottom w:val="single" w:sz="8" w:space="0" w:color="7E7E7E"/>
            </w:tcBorders>
          </w:tcPr>
          <w:p>
            <w:pPr>
              <w:pStyle w:val="TableParagraph"/>
              <w:rPr>
                <w:sz w:val="22"/>
              </w:rPr>
            </w:pPr>
          </w:p>
        </w:tc>
        <w:tc>
          <w:tcPr>
            <w:tcW w:w="357" w:type="dxa"/>
            <w:tcBorders>
              <w:bottom w:val="single" w:sz="8" w:space="0" w:color="7E7E7E"/>
            </w:tcBorders>
          </w:tcPr>
          <w:p>
            <w:pPr>
              <w:pStyle w:val="TableParagraph"/>
              <w:rPr>
                <w:sz w:val="22"/>
              </w:rPr>
            </w:pPr>
          </w:p>
        </w:tc>
        <w:tc>
          <w:tcPr>
            <w:tcW w:w="439" w:type="dxa"/>
            <w:tcBorders>
              <w:bottom w:val="single" w:sz="8" w:space="0" w:color="7E7E7E"/>
            </w:tcBorders>
          </w:tcPr>
          <w:p>
            <w:pPr>
              <w:pStyle w:val="TableParagraph"/>
              <w:rPr>
                <w:sz w:val="22"/>
              </w:rPr>
            </w:pPr>
          </w:p>
        </w:tc>
        <w:tc>
          <w:tcPr>
            <w:tcW w:w="1189" w:type="dxa"/>
            <w:tcBorders>
              <w:bottom w:val="single" w:sz="8" w:space="0" w:color="7E7E7E"/>
            </w:tcBorders>
          </w:tcPr>
          <w:p>
            <w:pPr>
              <w:pStyle w:val="TableParagraph"/>
              <w:rPr>
                <w:sz w:val="22"/>
              </w:rPr>
            </w:pPr>
          </w:p>
        </w:tc>
      </w:tr>
    </w:tbl>
    <w:p>
      <w:pPr>
        <w:pStyle w:val="BodyText"/>
        <w:spacing w:before="125"/>
      </w:pPr>
    </w:p>
    <w:p>
      <w:pPr>
        <w:pStyle w:val="BodyText"/>
        <w:spacing w:line="480" w:lineRule="auto"/>
        <w:ind w:left="1085" w:right="1137" w:firstLine="19"/>
        <w:jc w:val="both"/>
      </w:pPr>
      <w:r>
        <w:rPr/>
        <w:t>The analysis of Variance (ANOVA) analysis of the variables. It is not very useful to this purpose</w:t>
      </w:r>
      <w:r>
        <w:rPr>
          <w:spacing w:val="-10"/>
        </w:rPr>
        <w:t> </w:t>
      </w:r>
      <w:r>
        <w:rPr/>
        <w:t>tells</w:t>
      </w:r>
      <w:r>
        <w:rPr>
          <w:spacing w:val="-9"/>
        </w:rPr>
        <w:t> </w:t>
      </w:r>
      <w:r>
        <w:rPr/>
        <w:t>whether</w:t>
      </w:r>
      <w:r>
        <w:rPr>
          <w:spacing w:val="-11"/>
        </w:rPr>
        <w:t> </w:t>
      </w:r>
      <w:r>
        <w:rPr/>
        <w:t>the</w:t>
      </w:r>
      <w:r>
        <w:rPr>
          <w:spacing w:val="-8"/>
        </w:rPr>
        <w:t> </w:t>
      </w:r>
      <w:r>
        <w:rPr/>
        <w:t>regression</w:t>
      </w:r>
      <w:r>
        <w:rPr>
          <w:spacing w:val="-10"/>
        </w:rPr>
        <w:t> </w:t>
      </w:r>
      <w:r>
        <w:rPr/>
        <w:t>equation</w:t>
      </w:r>
      <w:r>
        <w:rPr>
          <w:spacing w:val="-10"/>
        </w:rPr>
        <w:t> </w:t>
      </w:r>
      <w:r>
        <w:rPr/>
        <w:t>is</w:t>
      </w:r>
      <w:r>
        <w:rPr>
          <w:spacing w:val="-9"/>
        </w:rPr>
        <w:t> </w:t>
      </w:r>
      <w:r>
        <w:rPr/>
        <w:t>explaining</w:t>
      </w:r>
      <w:r>
        <w:rPr>
          <w:spacing w:val="-11"/>
        </w:rPr>
        <w:t> </w:t>
      </w:r>
      <w:r>
        <w:rPr/>
        <w:t>significance</w:t>
      </w:r>
      <w:r>
        <w:rPr>
          <w:spacing w:val="-11"/>
        </w:rPr>
        <w:t> </w:t>
      </w:r>
      <w:r>
        <w:rPr/>
        <w:t>in</w:t>
      </w:r>
      <w:r>
        <w:rPr>
          <w:spacing w:val="-9"/>
        </w:rPr>
        <w:t> </w:t>
      </w:r>
      <w:r>
        <w:rPr/>
        <w:t>the</w:t>
      </w:r>
      <w:r>
        <w:rPr>
          <w:spacing w:val="-10"/>
        </w:rPr>
        <w:t> </w:t>
      </w:r>
      <w:r>
        <w:rPr/>
        <w:t>relationship</w:t>
      </w:r>
      <w:r>
        <w:rPr>
          <w:spacing w:val="-9"/>
        </w:rPr>
        <w:t> </w:t>
      </w:r>
      <w:r>
        <w:rPr/>
        <w:t>of the</w:t>
      </w:r>
      <w:r>
        <w:rPr>
          <w:spacing w:val="-15"/>
        </w:rPr>
        <w:t> </w:t>
      </w:r>
      <w:r>
        <w:rPr/>
        <w:t>two</w:t>
      </w:r>
      <w:r>
        <w:rPr>
          <w:spacing w:val="-12"/>
        </w:rPr>
        <w:t> </w:t>
      </w:r>
      <w:r>
        <w:rPr/>
        <w:t>variables.</w:t>
      </w:r>
      <w:r>
        <w:rPr>
          <w:spacing w:val="-13"/>
        </w:rPr>
        <w:t> </w:t>
      </w:r>
      <w:r>
        <w:rPr/>
        <w:t>The</w:t>
      </w:r>
      <w:r>
        <w:rPr>
          <w:spacing w:val="-12"/>
        </w:rPr>
        <w:t> </w:t>
      </w:r>
      <w:r>
        <w:rPr/>
        <w:t>table</w:t>
      </w:r>
      <w:r>
        <w:rPr>
          <w:spacing w:val="-13"/>
        </w:rPr>
        <w:t> </w:t>
      </w:r>
      <w:r>
        <w:rPr/>
        <w:t>with</w:t>
      </w:r>
      <w:r>
        <w:rPr>
          <w:spacing w:val="-12"/>
        </w:rPr>
        <w:t> </w:t>
      </w:r>
      <w:r>
        <w:rPr/>
        <w:t>the</w:t>
      </w:r>
      <w:r>
        <w:rPr>
          <w:spacing w:val="-12"/>
        </w:rPr>
        <w:t> </w:t>
      </w:r>
      <w:r>
        <w:rPr/>
        <w:t>sig.</w:t>
      </w:r>
      <w:r>
        <w:rPr>
          <w:spacing w:val="-12"/>
        </w:rPr>
        <w:t> </w:t>
      </w:r>
      <w:r>
        <w:rPr/>
        <w:t>value</w:t>
      </w:r>
      <w:r>
        <w:rPr>
          <w:spacing w:val="-13"/>
        </w:rPr>
        <w:t> </w:t>
      </w:r>
      <w:r>
        <w:rPr/>
        <w:t>equal</w:t>
      </w:r>
      <w:r>
        <w:rPr>
          <w:spacing w:val="-11"/>
        </w:rPr>
        <w:t> </w:t>
      </w:r>
      <w:r>
        <w:rPr/>
        <w:t>to</w:t>
      </w:r>
      <w:r>
        <w:rPr>
          <w:spacing w:val="-12"/>
        </w:rPr>
        <w:t> </w:t>
      </w:r>
      <w:r>
        <w:rPr/>
        <w:t>0.414</w:t>
      </w:r>
      <w:r>
        <w:rPr>
          <w:spacing w:val="-12"/>
        </w:rPr>
        <w:t> </w:t>
      </w:r>
      <w:r>
        <w:rPr/>
        <w:t>(greater</w:t>
      </w:r>
      <w:r>
        <w:rPr>
          <w:spacing w:val="-10"/>
        </w:rPr>
        <w:t> </w:t>
      </w:r>
      <w:r>
        <w:rPr/>
        <w:t>than</w:t>
      </w:r>
      <w:r>
        <w:rPr>
          <w:spacing w:val="-13"/>
        </w:rPr>
        <w:t> </w:t>
      </w:r>
      <w:r>
        <w:rPr/>
        <w:t>0.05,</w:t>
      </w:r>
      <w:r>
        <w:rPr>
          <w:spacing w:val="-12"/>
        </w:rPr>
        <w:t> </w:t>
      </w:r>
      <w:r>
        <w:rPr/>
        <w:t>the</w:t>
      </w:r>
      <w:r>
        <w:rPr>
          <w:spacing w:val="-12"/>
        </w:rPr>
        <w:t> </w:t>
      </w:r>
      <w:r>
        <w:rPr/>
        <w:t>p-</w:t>
      </w:r>
      <w:r>
        <w:rPr>
          <w:spacing w:val="-2"/>
        </w:rPr>
        <w:t>value).</w:t>
      </w:r>
    </w:p>
    <w:p>
      <w:pPr>
        <w:pStyle w:val="BodyText"/>
        <w:spacing w:line="348" w:lineRule="auto"/>
        <w:ind w:left="1085" w:right="1142"/>
        <w:jc w:val="both"/>
      </w:pPr>
      <w:r>
        <w:rPr/>
        <w:drawing>
          <wp:anchor distT="0" distB="0" distL="0" distR="0" allowOverlap="1" layoutInCell="1" locked="0" behindDoc="1" simplePos="0" relativeHeight="484460544">
            <wp:simplePos x="0" y="0"/>
            <wp:positionH relativeFrom="page">
              <wp:posOffset>1143000</wp:posOffset>
            </wp:positionH>
            <wp:positionV relativeFrom="paragraph">
              <wp:posOffset>623674</wp:posOffset>
            </wp:positionV>
            <wp:extent cx="5655563" cy="3408063"/>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43" cstate="print"/>
                    <a:stretch>
                      <a:fillRect/>
                    </a:stretch>
                  </pic:blipFill>
                  <pic:spPr>
                    <a:xfrm>
                      <a:off x="0" y="0"/>
                      <a:ext cx="5655563" cy="3408063"/>
                    </a:xfrm>
                    <a:prstGeom prst="rect">
                      <a:avLst/>
                    </a:prstGeom>
                  </pic:spPr>
                </pic:pic>
              </a:graphicData>
            </a:graphic>
          </wp:anchor>
        </w:drawing>
      </w:r>
      <w:r>
        <w:rPr/>
        <w:t>Figure 4.12 shows the scatter plot of the relationship between NDVI and Brightness values of the sampled crops in the study.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4"/>
      </w:pPr>
    </w:p>
    <w:p>
      <w:pPr>
        <w:pStyle w:val="BodyText"/>
        <w:ind w:left="725" w:right="776"/>
        <w:jc w:val="center"/>
      </w:pPr>
      <w:r>
        <w:rPr/>
        <w:t>Figure</w:t>
      </w:r>
      <w:r>
        <w:rPr>
          <w:spacing w:val="-5"/>
        </w:rPr>
        <w:t> </w:t>
      </w:r>
      <w:r>
        <w:rPr/>
        <w:t>4.12: Scatter plot with</w:t>
      </w:r>
      <w:r>
        <w:rPr>
          <w:spacing w:val="-1"/>
        </w:rPr>
        <w:t> </w:t>
      </w:r>
      <w:r>
        <w:rPr/>
        <w:t>best-fit line of</w:t>
      </w:r>
      <w:r>
        <w:rPr>
          <w:spacing w:val="-2"/>
        </w:rPr>
        <w:t> </w:t>
      </w:r>
      <w:r>
        <w:rPr/>
        <w:t>sample</w:t>
      </w:r>
      <w:r>
        <w:rPr>
          <w:spacing w:val="-2"/>
        </w:rPr>
        <w:t> </w:t>
      </w:r>
      <w:r>
        <w:rPr/>
        <w:t>crops NDVI</w:t>
      </w:r>
      <w:r>
        <w:rPr>
          <w:spacing w:val="-4"/>
        </w:rPr>
        <w:t> </w:t>
      </w:r>
      <w:r>
        <w:rPr/>
        <w:t>and</w:t>
      </w:r>
      <w:r>
        <w:rPr>
          <w:spacing w:val="3"/>
        </w:rPr>
        <w:t> </w:t>
      </w:r>
      <w:r>
        <w:rPr>
          <w:spacing w:val="-2"/>
        </w:rPr>
        <w:t>BRIGHTNESS</w:t>
      </w:r>
    </w:p>
    <w:p>
      <w:pPr>
        <w:spacing w:after="0"/>
        <w:jc w:val="center"/>
        <w:sectPr>
          <w:pgSz w:w="12240" w:h="15840"/>
          <w:pgMar w:header="0" w:footer="302" w:top="1340" w:bottom="500" w:left="900" w:right="280"/>
        </w:sectPr>
      </w:pPr>
    </w:p>
    <w:p>
      <w:pPr>
        <w:pStyle w:val="Heading1"/>
        <w:numPr>
          <w:ilvl w:val="2"/>
          <w:numId w:val="24"/>
        </w:numPr>
        <w:tabs>
          <w:tab w:pos="1785" w:val="left" w:leader="none"/>
        </w:tabs>
        <w:spacing w:line="240" w:lineRule="auto" w:before="75" w:after="0"/>
        <w:ind w:left="1785" w:right="0" w:hanging="700"/>
        <w:jc w:val="left"/>
      </w:pPr>
      <w:r>
        <w:rPr/>
        <w:t>Wetness </w:t>
      </w:r>
      <w:r>
        <w:rPr>
          <w:spacing w:val="-5"/>
        </w:rPr>
        <w:t>map</w:t>
      </w:r>
    </w:p>
    <w:p>
      <w:pPr>
        <w:pStyle w:val="BodyText"/>
        <w:spacing w:before="7"/>
        <w:rPr>
          <w:b/>
        </w:rPr>
      </w:pPr>
    </w:p>
    <w:p>
      <w:pPr>
        <w:pStyle w:val="BodyText"/>
        <w:spacing w:line="468" w:lineRule="auto"/>
        <w:ind w:left="1085" w:right="1141"/>
        <w:jc w:val="both"/>
      </w:pPr>
      <w:r>
        <w:rPr/>
        <w:t>This is usually</w:t>
      </w:r>
      <w:r>
        <w:rPr>
          <w:spacing w:val="-5"/>
        </w:rPr>
        <w:t> </w:t>
      </w:r>
      <w:r>
        <w:rPr/>
        <w:t>regarded as the third band of the TCI. This does not necessarily</w:t>
      </w:r>
      <w:r>
        <w:rPr>
          <w:spacing w:val="-3"/>
        </w:rPr>
        <w:t> </w:t>
      </w:r>
      <w:r>
        <w:rPr/>
        <w:t>measure the greenness or healthiness of crops but provides information on the moisture content of soils and vegetation and its values are strongly influenced by the SWIR (Short wavelength Infrared) channels (bands). This map produced as the third component of the TCI is useful for</w:t>
      </w:r>
      <w:r>
        <w:rPr>
          <w:spacing w:val="-7"/>
        </w:rPr>
        <w:t> </w:t>
      </w:r>
      <w:r>
        <w:rPr/>
        <w:t>evaluating</w:t>
      </w:r>
      <w:r>
        <w:rPr>
          <w:spacing w:val="-8"/>
        </w:rPr>
        <w:t> </w:t>
      </w:r>
      <w:r>
        <w:rPr/>
        <w:t>the</w:t>
      </w:r>
      <w:r>
        <w:rPr>
          <w:spacing w:val="-6"/>
        </w:rPr>
        <w:t> </w:t>
      </w:r>
      <w:r>
        <w:rPr/>
        <w:t>soil</w:t>
      </w:r>
      <w:r>
        <w:rPr>
          <w:spacing w:val="-5"/>
        </w:rPr>
        <w:t> </w:t>
      </w:r>
      <w:r>
        <w:rPr/>
        <w:t>moisture</w:t>
      </w:r>
      <w:r>
        <w:rPr>
          <w:spacing w:val="-8"/>
        </w:rPr>
        <w:t> </w:t>
      </w:r>
      <w:r>
        <w:rPr/>
        <w:t>effect</w:t>
      </w:r>
      <w:r>
        <w:rPr>
          <w:spacing w:val="-5"/>
        </w:rPr>
        <w:t> </w:t>
      </w:r>
      <w:r>
        <w:rPr/>
        <w:t>on</w:t>
      </w:r>
      <w:r>
        <w:rPr>
          <w:spacing w:val="-6"/>
        </w:rPr>
        <w:t> </w:t>
      </w:r>
      <w:r>
        <w:rPr/>
        <w:t>the</w:t>
      </w:r>
      <w:r>
        <w:rPr>
          <w:spacing w:val="-6"/>
        </w:rPr>
        <w:t> </w:t>
      </w:r>
      <w:r>
        <w:rPr/>
        <w:t>variability</w:t>
      </w:r>
      <w:r>
        <w:rPr>
          <w:spacing w:val="-13"/>
        </w:rPr>
        <w:t> </w:t>
      </w:r>
      <w:r>
        <w:rPr/>
        <w:t>in</w:t>
      </w:r>
      <w:r>
        <w:rPr>
          <w:spacing w:val="-5"/>
        </w:rPr>
        <w:t> </w:t>
      </w:r>
      <w:r>
        <w:rPr/>
        <w:t>the</w:t>
      </w:r>
      <w:r>
        <w:rPr>
          <w:spacing w:val="-6"/>
        </w:rPr>
        <w:t> </w:t>
      </w:r>
      <w:r>
        <w:rPr/>
        <w:t>healthiness</w:t>
      </w:r>
      <w:r>
        <w:rPr>
          <w:spacing w:val="-6"/>
        </w:rPr>
        <w:t> </w:t>
      </w:r>
      <w:r>
        <w:rPr/>
        <w:t>of</w:t>
      </w:r>
      <w:r>
        <w:rPr>
          <w:spacing w:val="-7"/>
        </w:rPr>
        <w:t> </w:t>
      </w:r>
      <w:r>
        <w:rPr/>
        <w:t>crops</w:t>
      </w:r>
      <w:r>
        <w:rPr>
          <w:spacing w:val="-6"/>
        </w:rPr>
        <w:t> </w:t>
      </w:r>
      <w:r>
        <w:rPr/>
        <w:t>across</w:t>
      </w:r>
      <w:r>
        <w:rPr>
          <w:spacing w:val="-6"/>
        </w:rPr>
        <w:t> </w:t>
      </w:r>
      <w:r>
        <w:rPr/>
        <w:t>the study. Figure 4.13 shows the wetness map of the study area.</w:t>
      </w:r>
    </w:p>
    <w:p>
      <w:pPr>
        <w:pStyle w:val="BodyText"/>
        <w:spacing w:before="7"/>
        <w:rPr>
          <w:sz w:val="17"/>
        </w:rPr>
      </w:pPr>
      <w:r>
        <w:rPr/>
        <w:drawing>
          <wp:anchor distT="0" distB="0" distL="0" distR="0" allowOverlap="1" layoutInCell="1" locked="0" behindDoc="1" simplePos="0" relativeHeight="487624704">
            <wp:simplePos x="0" y="0"/>
            <wp:positionH relativeFrom="page">
              <wp:posOffset>1434828</wp:posOffset>
            </wp:positionH>
            <wp:positionV relativeFrom="paragraph">
              <wp:posOffset>144076</wp:posOffset>
            </wp:positionV>
            <wp:extent cx="5585357" cy="4501419"/>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44" cstate="print"/>
                    <a:stretch>
                      <a:fillRect/>
                    </a:stretch>
                  </pic:blipFill>
                  <pic:spPr>
                    <a:xfrm>
                      <a:off x="0" y="0"/>
                      <a:ext cx="5585357" cy="4501419"/>
                    </a:xfrm>
                    <a:prstGeom prst="rect">
                      <a:avLst/>
                    </a:prstGeom>
                  </pic:spPr>
                </pic:pic>
              </a:graphicData>
            </a:graphic>
          </wp:anchor>
        </w:drawing>
      </w:r>
    </w:p>
    <w:p>
      <w:pPr>
        <w:pStyle w:val="BodyText"/>
        <w:spacing w:before="75"/>
        <w:ind w:left="721" w:right="776"/>
        <w:jc w:val="center"/>
      </w:pPr>
      <w:r>
        <w:rPr/>
        <w:t>Figure</w:t>
      </w:r>
      <w:r>
        <w:rPr>
          <w:spacing w:val="-2"/>
        </w:rPr>
        <w:t> </w:t>
      </w:r>
      <w:r>
        <w:rPr/>
        <w:t>4.13: Wetness map of the</w:t>
      </w:r>
      <w:r>
        <w:rPr>
          <w:spacing w:val="-2"/>
        </w:rPr>
        <w:t> </w:t>
      </w:r>
      <w:r>
        <w:rPr/>
        <w:t>study</w:t>
      </w:r>
      <w:r>
        <w:rPr>
          <w:spacing w:val="-2"/>
        </w:rPr>
        <w:t> </w:t>
      </w:r>
      <w:r>
        <w:rPr>
          <w:spacing w:val="-4"/>
        </w:rPr>
        <w:t>area</w:t>
      </w:r>
    </w:p>
    <w:p>
      <w:pPr>
        <w:spacing w:after="0"/>
        <w:jc w:val="center"/>
        <w:sectPr>
          <w:pgSz w:w="12240" w:h="15840"/>
          <w:pgMar w:header="0" w:footer="302" w:top="1340" w:bottom="500" w:left="900" w:right="280"/>
        </w:sectPr>
      </w:pPr>
    </w:p>
    <w:p>
      <w:pPr>
        <w:pStyle w:val="BodyText"/>
        <w:spacing w:line="499" w:lineRule="auto" w:before="70"/>
        <w:ind w:left="1085" w:right="1134"/>
        <w:jc w:val="both"/>
      </w:pPr>
      <w:r>
        <w:rPr/>
        <w:t>The</w:t>
      </w:r>
      <w:r>
        <w:rPr>
          <w:spacing w:val="-3"/>
        </w:rPr>
        <w:t> </w:t>
      </w:r>
      <w:r>
        <w:rPr/>
        <w:t>wetness</w:t>
      </w:r>
      <w:r>
        <w:rPr>
          <w:spacing w:val="-1"/>
        </w:rPr>
        <w:t> </w:t>
      </w:r>
      <w:r>
        <w:rPr/>
        <w:t>index values</w:t>
      </w:r>
      <w:r>
        <w:rPr>
          <w:spacing w:val="-1"/>
        </w:rPr>
        <w:t> </w:t>
      </w:r>
      <w:r>
        <w:rPr/>
        <w:t>across</w:t>
      </w:r>
      <w:r>
        <w:rPr>
          <w:spacing w:val="-2"/>
        </w:rPr>
        <w:t> </w:t>
      </w:r>
      <w:r>
        <w:rPr/>
        <w:t>the</w:t>
      </w:r>
      <w:r>
        <w:rPr>
          <w:spacing w:val="-2"/>
        </w:rPr>
        <w:t> </w:t>
      </w:r>
      <w:r>
        <w:rPr/>
        <w:t>study</w:t>
      </w:r>
      <w:r>
        <w:rPr>
          <w:spacing w:val="-9"/>
        </w:rPr>
        <w:t> </w:t>
      </w:r>
      <w:r>
        <w:rPr/>
        <w:t>area</w:t>
      </w:r>
      <w:r>
        <w:rPr>
          <w:spacing w:val="-2"/>
        </w:rPr>
        <w:t> </w:t>
      </w:r>
      <w:r>
        <w:rPr/>
        <w:t>ranges</w:t>
      </w:r>
      <w:r>
        <w:rPr>
          <w:spacing w:val="-1"/>
        </w:rPr>
        <w:t> </w:t>
      </w:r>
      <w:r>
        <w:rPr/>
        <w:t>from -6,463.70</w:t>
      </w:r>
      <w:r>
        <w:rPr>
          <w:spacing w:val="-1"/>
        </w:rPr>
        <w:t> </w:t>
      </w:r>
      <w:r>
        <w:rPr/>
        <w:t>to -1307.09. It</w:t>
      </w:r>
      <w:r>
        <w:rPr>
          <w:spacing w:val="-1"/>
        </w:rPr>
        <w:t> </w:t>
      </w:r>
      <w:r>
        <w:rPr/>
        <w:t>can</w:t>
      </w:r>
      <w:r>
        <w:rPr>
          <w:spacing w:val="-1"/>
        </w:rPr>
        <w:t> </w:t>
      </w:r>
      <w:r>
        <w:rPr/>
        <w:t>be clearly</w:t>
      </w:r>
      <w:r>
        <w:rPr>
          <w:spacing w:val="-2"/>
        </w:rPr>
        <w:t> </w:t>
      </w:r>
      <w:r>
        <w:rPr/>
        <w:t>seen that the distribution of the soil moisture is directly</w:t>
      </w:r>
      <w:r>
        <w:rPr>
          <w:spacing w:val="-2"/>
        </w:rPr>
        <w:t> </w:t>
      </w:r>
      <w:r>
        <w:rPr/>
        <w:t>proportional with the NDVI distribution. The northern region in figure 4.12 is seen to have the most moisturized soil which of course fosters crops growth. And this is also in agreement with the greenness and NDVI maps produced earlier that indicates that larger part of the northern region and some spots</w:t>
      </w:r>
      <w:r>
        <w:rPr>
          <w:spacing w:val="-9"/>
        </w:rPr>
        <w:t> </w:t>
      </w:r>
      <w:r>
        <w:rPr/>
        <w:t>in</w:t>
      </w:r>
      <w:r>
        <w:rPr>
          <w:spacing w:val="-9"/>
        </w:rPr>
        <w:t> </w:t>
      </w:r>
      <w:r>
        <w:rPr/>
        <w:t>the</w:t>
      </w:r>
      <w:r>
        <w:rPr>
          <w:spacing w:val="-10"/>
        </w:rPr>
        <w:t> </w:t>
      </w:r>
      <w:r>
        <w:rPr/>
        <w:t>south</w:t>
      </w:r>
      <w:r>
        <w:rPr>
          <w:spacing w:val="-10"/>
        </w:rPr>
        <w:t> </w:t>
      </w:r>
      <w:r>
        <w:rPr/>
        <w:t>region</w:t>
      </w:r>
      <w:r>
        <w:rPr>
          <w:spacing w:val="-7"/>
        </w:rPr>
        <w:t> </w:t>
      </w:r>
      <w:r>
        <w:rPr/>
        <w:t>of</w:t>
      </w:r>
      <w:r>
        <w:rPr>
          <w:spacing w:val="-10"/>
        </w:rPr>
        <w:t> </w:t>
      </w:r>
      <w:r>
        <w:rPr/>
        <w:t>the</w:t>
      </w:r>
      <w:r>
        <w:rPr>
          <w:spacing w:val="-10"/>
        </w:rPr>
        <w:t> </w:t>
      </w:r>
      <w:r>
        <w:rPr/>
        <w:t>study</w:t>
      </w:r>
      <w:r>
        <w:rPr>
          <w:spacing w:val="-11"/>
        </w:rPr>
        <w:t> </w:t>
      </w:r>
      <w:r>
        <w:rPr/>
        <w:t>area</w:t>
      </w:r>
      <w:r>
        <w:rPr>
          <w:spacing w:val="-10"/>
        </w:rPr>
        <w:t> </w:t>
      </w:r>
      <w:r>
        <w:rPr/>
        <w:t>have</w:t>
      </w:r>
      <w:r>
        <w:rPr>
          <w:spacing w:val="-10"/>
        </w:rPr>
        <w:t> </w:t>
      </w:r>
      <w:r>
        <w:rPr/>
        <w:t>the</w:t>
      </w:r>
      <w:r>
        <w:rPr>
          <w:spacing w:val="-8"/>
        </w:rPr>
        <w:t> </w:t>
      </w:r>
      <w:r>
        <w:rPr/>
        <w:t>healthiest</w:t>
      </w:r>
      <w:r>
        <w:rPr>
          <w:spacing w:val="-9"/>
        </w:rPr>
        <w:t> </w:t>
      </w:r>
      <w:r>
        <w:rPr/>
        <w:t>vegetation.</w:t>
      </w:r>
      <w:r>
        <w:rPr>
          <w:spacing w:val="-9"/>
        </w:rPr>
        <w:t> </w:t>
      </w:r>
      <w:r>
        <w:rPr/>
        <w:t>The</w:t>
      </w:r>
      <w:r>
        <w:rPr>
          <w:spacing w:val="-10"/>
        </w:rPr>
        <w:t> </w:t>
      </w:r>
      <w:r>
        <w:rPr/>
        <w:t>land</w:t>
      </w:r>
      <w:r>
        <w:rPr>
          <w:spacing w:val="-8"/>
        </w:rPr>
        <w:t> </w:t>
      </w:r>
      <w:r>
        <w:rPr/>
        <w:t>cover</w:t>
      </w:r>
      <w:r>
        <w:rPr>
          <w:spacing w:val="-8"/>
        </w:rPr>
        <w:t> </w:t>
      </w:r>
      <w:r>
        <w:rPr/>
        <w:t>map in figure 4.1 cab be referred back to in this effect; the northern region is largely surrounded by the larger portion of the water bodies present in the study area, the non-vegetative areas include sandy and clay soil and are here seen in figure 4.12 to have very little moisture.</w:t>
      </w:r>
    </w:p>
    <w:p>
      <w:pPr>
        <w:pStyle w:val="Heading1"/>
        <w:numPr>
          <w:ilvl w:val="1"/>
          <w:numId w:val="24"/>
        </w:numPr>
        <w:tabs>
          <w:tab w:pos="1805" w:val="left" w:leader="none"/>
        </w:tabs>
        <w:spacing w:line="240" w:lineRule="auto" w:before="14" w:after="0"/>
        <w:ind w:left="1805" w:right="0" w:hanging="701"/>
        <w:jc w:val="left"/>
      </w:pPr>
      <w:r>
        <w:rPr/>
        <w:t>Agricultural-Based</w:t>
      </w:r>
      <w:r>
        <w:rPr>
          <w:spacing w:val="-2"/>
        </w:rPr>
        <w:t> </w:t>
      </w:r>
      <w:r>
        <w:rPr/>
        <w:t>Crop</w:t>
      </w:r>
      <w:r>
        <w:rPr>
          <w:spacing w:val="-2"/>
        </w:rPr>
        <w:t> </w:t>
      </w:r>
      <w:r>
        <w:rPr/>
        <w:t>Health</w:t>
      </w:r>
      <w:r>
        <w:rPr>
          <w:spacing w:val="-1"/>
        </w:rPr>
        <w:t> </w:t>
      </w:r>
      <w:r>
        <w:rPr>
          <w:spacing w:val="-2"/>
        </w:rPr>
        <w:t>Estimation</w:t>
      </w:r>
    </w:p>
    <w:p>
      <w:pPr>
        <w:pStyle w:val="BodyText"/>
        <w:spacing w:before="43"/>
        <w:rPr>
          <w:b/>
        </w:rPr>
      </w:pPr>
    </w:p>
    <w:p>
      <w:pPr>
        <w:pStyle w:val="ListParagraph"/>
        <w:numPr>
          <w:ilvl w:val="2"/>
          <w:numId w:val="24"/>
        </w:numPr>
        <w:tabs>
          <w:tab w:pos="1805" w:val="left" w:leader="none"/>
        </w:tabs>
        <w:spacing w:line="240" w:lineRule="auto" w:before="0" w:after="0"/>
        <w:ind w:left="1805" w:right="0" w:hanging="701"/>
        <w:jc w:val="left"/>
        <w:rPr>
          <w:b/>
          <w:sz w:val="24"/>
        </w:rPr>
      </w:pPr>
      <w:r>
        <w:rPr>
          <w:b/>
          <w:sz w:val="24"/>
        </w:rPr>
        <w:t>Laboratory</w:t>
      </w:r>
      <w:r>
        <w:rPr>
          <w:b/>
          <w:spacing w:val="-4"/>
          <w:sz w:val="24"/>
        </w:rPr>
        <w:t> </w:t>
      </w:r>
      <w:r>
        <w:rPr>
          <w:b/>
          <w:sz w:val="24"/>
        </w:rPr>
        <w:t>tissue</w:t>
      </w:r>
      <w:r>
        <w:rPr>
          <w:b/>
          <w:spacing w:val="-2"/>
          <w:sz w:val="24"/>
        </w:rPr>
        <w:t> </w:t>
      </w:r>
      <w:r>
        <w:rPr>
          <w:b/>
          <w:sz w:val="24"/>
        </w:rPr>
        <w:t>test </w:t>
      </w:r>
      <w:r>
        <w:rPr>
          <w:b/>
          <w:spacing w:val="-2"/>
          <w:sz w:val="24"/>
        </w:rPr>
        <w:t>result</w:t>
      </w:r>
    </w:p>
    <w:p>
      <w:pPr>
        <w:pStyle w:val="BodyText"/>
        <w:spacing w:before="7"/>
        <w:rPr>
          <w:b/>
        </w:rPr>
      </w:pPr>
    </w:p>
    <w:p>
      <w:pPr>
        <w:pStyle w:val="BodyText"/>
        <w:spacing w:line="480" w:lineRule="auto"/>
        <w:ind w:left="1104" w:right="1136"/>
        <w:jc w:val="both"/>
      </w:pPr>
      <w:r>
        <w:rPr/>
        <w:t>Table 4.11 shows the N-P-K (Nitrogen-Phosphorus-Potassium) content of each of the sampled crops estimated from series of laboratory test carried out. This is another lion part of</w:t>
      </w:r>
      <w:r>
        <w:rPr>
          <w:spacing w:val="-15"/>
        </w:rPr>
        <w:t> </w:t>
      </w:r>
      <w:r>
        <w:rPr/>
        <w:t>this</w:t>
      </w:r>
      <w:r>
        <w:rPr>
          <w:spacing w:val="-15"/>
        </w:rPr>
        <w:t> </w:t>
      </w:r>
      <w:r>
        <w:rPr/>
        <w:t>study</w:t>
      </w:r>
      <w:r>
        <w:rPr>
          <w:spacing w:val="-15"/>
        </w:rPr>
        <w:t> </w:t>
      </w:r>
      <w:r>
        <w:rPr/>
        <w:t>which</w:t>
      </w:r>
      <w:r>
        <w:rPr>
          <w:spacing w:val="-15"/>
        </w:rPr>
        <w:t> </w:t>
      </w:r>
      <w:r>
        <w:rPr/>
        <w:t>is</w:t>
      </w:r>
      <w:r>
        <w:rPr>
          <w:spacing w:val="-15"/>
        </w:rPr>
        <w:t> </w:t>
      </w:r>
      <w:r>
        <w:rPr/>
        <w:t>geared</w:t>
      </w:r>
      <w:r>
        <w:rPr>
          <w:spacing w:val="-15"/>
        </w:rPr>
        <w:t> </w:t>
      </w:r>
      <w:r>
        <w:rPr/>
        <w:t>towards</w:t>
      </w:r>
      <w:r>
        <w:rPr>
          <w:spacing w:val="-15"/>
        </w:rPr>
        <w:t> </w:t>
      </w:r>
      <w:r>
        <w:rPr/>
        <w:t>assessing</w:t>
      </w:r>
      <w:r>
        <w:rPr>
          <w:spacing w:val="-15"/>
        </w:rPr>
        <w:t> </w:t>
      </w:r>
      <w:r>
        <w:rPr/>
        <w:t>the</w:t>
      </w:r>
      <w:r>
        <w:rPr>
          <w:spacing w:val="-15"/>
        </w:rPr>
        <w:t> </w:t>
      </w:r>
      <w:r>
        <w:rPr/>
        <w:t>applicability</w:t>
      </w:r>
      <w:r>
        <w:rPr>
          <w:spacing w:val="-15"/>
        </w:rPr>
        <w:t> </w:t>
      </w:r>
      <w:r>
        <w:rPr/>
        <w:t>of</w:t>
      </w:r>
      <w:r>
        <w:rPr>
          <w:spacing w:val="-15"/>
        </w:rPr>
        <w:t> </w:t>
      </w:r>
      <w:r>
        <w:rPr/>
        <w:t>remote</w:t>
      </w:r>
      <w:r>
        <w:rPr>
          <w:spacing w:val="-15"/>
        </w:rPr>
        <w:t> </w:t>
      </w:r>
      <w:r>
        <w:rPr/>
        <w:t>sensing</w:t>
      </w:r>
      <w:r>
        <w:rPr>
          <w:spacing w:val="-15"/>
        </w:rPr>
        <w:t> </w:t>
      </w:r>
      <w:r>
        <w:rPr/>
        <w:t>techniques for evaluating crop health. Explanation about tissue test has been largely done in chapter three of this report.</w:t>
      </w:r>
    </w:p>
    <w:p>
      <w:pPr>
        <w:spacing w:after="0" w:line="480" w:lineRule="auto"/>
        <w:jc w:val="both"/>
        <w:sectPr>
          <w:pgSz w:w="12240" w:h="15840"/>
          <w:pgMar w:header="0" w:footer="302" w:top="1340" w:bottom="500" w:left="900" w:right="280"/>
        </w:sectPr>
      </w:pPr>
    </w:p>
    <w:p>
      <w:pPr>
        <w:pStyle w:val="BodyText"/>
        <w:spacing w:before="70"/>
        <w:ind w:left="1085"/>
      </w:pPr>
      <w:r>
        <w:rPr/>
        <w:t>Table</w:t>
      </w:r>
      <w:r>
        <w:rPr>
          <w:spacing w:val="-3"/>
        </w:rPr>
        <w:t> </w:t>
      </w:r>
      <w:r>
        <w:rPr/>
        <w:t>4.10:</w:t>
      </w:r>
      <w:r>
        <w:rPr>
          <w:spacing w:val="-1"/>
        </w:rPr>
        <w:t> </w:t>
      </w:r>
      <w:r>
        <w:rPr/>
        <w:t>Tissue</w:t>
      </w:r>
      <w:r>
        <w:rPr>
          <w:spacing w:val="-1"/>
        </w:rPr>
        <w:t> </w:t>
      </w:r>
      <w:r>
        <w:rPr/>
        <w:t>test</w:t>
      </w:r>
      <w:r>
        <w:rPr>
          <w:spacing w:val="-1"/>
        </w:rPr>
        <w:t> </w:t>
      </w:r>
      <w:r>
        <w:rPr>
          <w:spacing w:val="-2"/>
        </w:rPr>
        <w:t>result</w:t>
      </w:r>
    </w:p>
    <w:p>
      <w:pPr>
        <w:pStyle w:val="BodyText"/>
        <w:spacing w:before="5"/>
        <w:rPr>
          <w:sz w:val="13"/>
        </w:rPr>
      </w:pPr>
    </w:p>
    <w:tbl>
      <w:tblPr>
        <w:tblW w:w="0" w:type="auto"/>
        <w:jc w:val="left"/>
        <w:tblInd w:w="1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9"/>
        <w:gridCol w:w="2644"/>
        <w:gridCol w:w="1068"/>
        <w:gridCol w:w="1243"/>
        <w:gridCol w:w="920"/>
        <w:gridCol w:w="890"/>
        <w:gridCol w:w="940"/>
      </w:tblGrid>
      <w:tr>
        <w:trPr>
          <w:trHeight w:val="281" w:hRule="atLeast"/>
        </w:trPr>
        <w:tc>
          <w:tcPr>
            <w:tcW w:w="799" w:type="dxa"/>
            <w:tcBorders>
              <w:top w:val="single" w:sz="4" w:space="0" w:color="000000"/>
            </w:tcBorders>
          </w:tcPr>
          <w:p>
            <w:pPr>
              <w:pStyle w:val="TableParagraph"/>
              <w:spacing w:line="261" w:lineRule="exact"/>
              <w:ind w:left="146"/>
              <w:rPr>
                <w:sz w:val="24"/>
              </w:rPr>
            </w:pPr>
            <w:r>
              <w:rPr>
                <w:spacing w:val="-4"/>
                <w:sz w:val="24"/>
              </w:rPr>
              <w:t>S/NO</w:t>
            </w:r>
          </w:p>
        </w:tc>
        <w:tc>
          <w:tcPr>
            <w:tcW w:w="2644" w:type="dxa"/>
            <w:tcBorders>
              <w:top w:val="single" w:sz="4" w:space="0" w:color="000000"/>
            </w:tcBorders>
          </w:tcPr>
          <w:p>
            <w:pPr>
              <w:pStyle w:val="TableParagraph"/>
              <w:spacing w:line="261" w:lineRule="exact"/>
              <w:ind w:left="105"/>
              <w:rPr>
                <w:sz w:val="24"/>
              </w:rPr>
            </w:pPr>
            <w:r>
              <w:rPr>
                <w:sz w:val="24"/>
              </w:rPr>
              <w:t>Sample</w:t>
            </w:r>
            <w:r>
              <w:rPr>
                <w:spacing w:val="-2"/>
                <w:sz w:val="24"/>
              </w:rPr>
              <w:t> Description</w:t>
            </w:r>
          </w:p>
        </w:tc>
        <w:tc>
          <w:tcPr>
            <w:tcW w:w="1068" w:type="dxa"/>
            <w:tcBorders>
              <w:top w:val="single" w:sz="4" w:space="0" w:color="000000"/>
            </w:tcBorders>
          </w:tcPr>
          <w:p>
            <w:pPr>
              <w:pStyle w:val="TableParagraph"/>
              <w:spacing w:line="261" w:lineRule="exact"/>
              <w:ind w:left="222"/>
              <w:rPr>
                <w:sz w:val="24"/>
              </w:rPr>
            </w:pPr>
            <w:r>
              <w:rPr>
                <w:spacing w:val="-2"/>
                <w:sz w:val="24"/>
              </w:rPr>
              <w:t>Eastings</w:t>
            </w:r>
          </w:p>
        </w:tc>
        <w:tc>
          <w:tcPr>
            <w:tcW w:w="1243" w:type="dxa"/>
            <w:tcBorders>
              <w:top w:val="single" w:sz="4" w:space="0" w:color="000000"/>
            </w:tcBorders>
          </w:tcPr>
          <w:p>
            <w:pPr>
              <w:pStyle w:val="TableParagraph"/>
              <w:spacing w:line="261" w:lineRule="exact"/>
              <w:ind w:left="35"/>
              <w:rPr>
                <w:sz w:val="24"/>
              </w:rPr>
            </w:pPr>
            <w:r>
              <w:rPr>
                <w:spacing w:val="-2"/>
                <w:sz w:val="24"/>
              </w:rPr>
              <w:t>Northings</w:t>
            </w:r>
          </w:p>
        </w:tc>
        <w:tc>
          <w:tcPr>
            <w:tcW w:w="920" w:type="dxa"/>
            <w:tcBorders>
              <w:top w:val="single" w:sz="4" w:space="0" w:color="000000"/>
            </w:tcBorders>
          </w:tcPr>
          <w:p>
            <w:pPr>
              <w:pStyle w:val="TableParagraph"/>
              <w:spacing w:line="261" w:lineRule="exact"/>
              <w:ind w:left="251"/>
              <w:rPr>
                <w:sz w:val="24"/>
              </w:rPr>
            </w:pPr>
            <w:r>
              <w:rPr>
                <w:spacing w:val="-5"/>
                <w:sz w:val="24"/>
              </w:rPr>
              <w:t>N%</w:t>
            </w:r>
          </w:p>
        </w:tc>
        <w:tc>
          <w:tcPr>
            <w:tcW w:w="890" w:type="dxa"/>
            <w:tcBorders>
              <w:top w:val="single" w:sz="4" w:space="0" w:color="000000"/>
            </w:tcBorders>
          </w:tcPr>
          <w:p>
            <w:pPr>
              <w:pStyle w:val="TableParagraph"/>
              <w:spacing w:line="261" w:lineRule="exact"/>
              <w:ind w:left="231"/>
              <w:rPr>
                <w:sz w:val="24"/>
              </w:rPr>
            </w:pPr>
            <w:r>
              <w:rPr>
                <w:spacing w:val="-5"/>
                <w:sz w:val="24"/>
              </w:rPr>
              <w:t>P%</w:t>
            </w:r>
          </w:p>
        </w:tc>
        <w:tc>
          <w:tcPr>
            <w:tcW w:w="940" w:type="dxa"/>
            <w:tcBorders>
              <w:top w:val="single" w:sz="4" w:space="0" w:color="000000"/>
            </w:tcBorders>
          </w:tcPr>
          <w:p>
            <w:pPr>
              <w:pStyle w:val="TableParagraph"/>
              <w:spacing w:line="261" w:lineRule="exact"/>
              <w:ind w:left="242"/>
              <w:rPr>
                <w:sz w:val="24"/>
              </w:rPr>
            </w:pPr>
            <w:r>
              <w:rPr>
                <w:spacing w:val="-5"/>
                <w:sz w:val="24"/>
              </w:rPr>
              <w:t>K+%</w:t>
            </w:r>
          </w:p>
        </w:tc>
      </w:tr>
      <w:tr>
        <w:trPr>
          <w:trHeight w:val="275" w:hRule="atLeast"/>
        </w:trPr>
        <w:tc>
          <w:tcPr>
            <w:tcW w:w="799" w:type="dxa"/>
            <w:tcBorders>
              <w:bottom w:val="single" w:sz="4" w:space="0" w:color="000000"/>
            </w:tcBorders>
          </w:tcPr>
          <w:p>
            <w:pPr>
              <w:pStyle w:val="TableParagraph"/>
              <w:rPr>
                <w:sz w:val="20"/>
              </w:rPr>
            </w:pPr>
          </w:p>
        </w:tc>
        <w:tc>
          <w:tcPr>
            <w:tcW w:w="2644" w:type="dxa"/>
            <w:tcBorders>
              <w:bottom w:val="single" w:sz="4" w:space="0" w:color="000000"/>
            </w:tcBorders>
          </w:tcPr>
          <w:p>
            <w:pPr>
              <w:pStyle w:val="TableParagraph"/>
              <w:rPr>
                <w:sz w:val="20"/>
              </w:rPr>
            </w:pPr>
          </w:p>
        </w:tc>
        <w:tc>
          <w:tcPr>
            <w:tcW w:w="1068" w:type="dxa"/>
            <w:tcBorders>
              <w:bottom w:val="single" w:sz="4" w:space="0" w:color="000000"/>
            </w:tcBorders>
          </w:tcPr>
          <w:p>
            <w:pPr>
              <w:pStyle w:val="TableParagraph"/>
              <w:spacing w:line="255" w:lineRule="exact"/>
              <w:ind w:left="462"/>
              <w:rPr>
                <w:sz w:val="24"/>
              </w:rPr>
            </w:pPr>
            <w:r>
              <w:rPr>
                <w:spacing w:val="-5"/>
                <w:sz w:val="24"/>
              </w:rPr>
              <w:t>(m)</w:t>
            </w:r>
          </w:p>
        </w:tc>
        <w:tc>
          <w:tcPr>
            <w:tcW w:w="1243" w:type="dxa"/>
            <w:tcBorders>
              <w:bottom w:val="single" w:sz="4" w:space="0" w:color="000000"/>
            </w:tcBorders>
          </w:tcPr>
          <w:p>
            <w:pPr>
              <w:pStyle w:val="TableParagraph"/>
              <w:spacing w:line="255" w:lineRule="exact"/>
              <w:ind w:left="35"/>
              <w:rPr>
                <w:sz w:val="24"/>
              </w:rPr>
            </w:pPr>
            <w:r>
              <w:rPr>
                <w:spacing w:val="-5"/>
                <w:sz w:val="24"/>
              </w:rPr>
              <w:t>(m)</w:t>
            </w:r>
          </w:p>
        </w:tc>
        <w:tc>
          <w:tcPr>
            <w:tcW w:w="920" w:type="dxa"/>
            <w:tcBorders>
              <w:bottom w:val="single" w:sz="4" w:space="0" w:color="000000"/>
            </w:tcBorders>
          </w:tcPr>
          <w:p>
            <w:pPr>
              <w:pStyle w:val="TableParagraph"/>
              <w:rPr>
                <w:sz w:val="20"/>
              </w:rPr>
            </w:pPr>
          </w:p>
        </w:tc>
        <w:tc>
          <w:tcPr>
            <w:tcW w:w="890" w:type="dxa"/>
            <w:tcBorders>
              <w:bottom w:val="single" w:sz="4" w:space="0" w:color="000000"/>
            </w:tcBorders>
          </w:tcPr>
          <w:p>
            <w:pPr>
              <w:pStyle w:val="TableParagraph"/>
              <w:rPr>
                <w:sz w:val="20"/>
              </w:rPr>
            </w:pPr>
          </w:p>
        </w:tc>
        <w:tc>
          <w:tcPr>
            <w:tcW w:w="940" w:type="dxa"/>
            <w:tcBorders>
              <w:bottom w:val="single" w:sz="4" w:space="0" w:color="000000"/>
            </w:tcBorders>
          </w:tcPr>
          <w:p>
            <w:pPr>
              <w:pStyle w:val="TableParagraph"/>
              <w:rPr>
                <w:sz w:val="20"/>
              </w:rPr>
            </w:pPr>
          </w:p>
        </w:tc>
      </w:tr>
      <w:tr>
        <w:trPr>
          <w:trHeight w:val="346" w:hRule="atLeast"/>
        </w:trPr>
        <w:tc>
          <w:tcPr>
            <w:tcW w:w="799" w:type="dxa"/>
            <w:tcBorders>
              <w:top w:val="single" w:sz="4" w:space="0" w:color="000000"/>
            </w:tcBorders>
          </w:tcPr>
          <w:p>
            <w:pPr>
              <w:pStyle w:val="TableParagraph"/>
              <w:spacing w:line="275" w:lineRule="exact"/>
              <w:ind w:left="45"/>
              <w:rPr>
                <w:sz w:val="24"/>
              </w:rPr>
            </w:pPr>
            <w:r>
              <w:rPr>
                <w:spacing w:val="-10"/>
                <w:sz w:val="24"/>
              </w:rPr>
              <w:t>1</w:t>
            </w:r>
          </w:p>
        </w:tc>
        <w:tc>
          <w:tcPr>
            <w:tcW w:w="2644" w:type="dxa"/>
            <w:tcBorders>
              <w:top w:val="single" w:sz="4" w:space="0" w:color="000000"/>
            </w:tcBorders>
          </w:tcPr>
          <w:p>
            <w:pPr>
              <w:pStyle w:val="TableParagraph"/>
              <w:spacing w:line="275" w:lineRule="exact"/>
              <w:ind w:left="105"/>
              <w:rPr>
                <w:sz w:val="24"/>
              </w:rPr>
            </w:pPr>
            <w:r>
              <w:rPr>
                <w:spacing w:val="-2"/>
                <w:sz w:val="24"/>
              </w:rPr>
              <w:t>AGP1-334(Maize)</w:t>
            </w:r>
          </w:p>
        </w:tc>
        <w:tc>
          <w:tcPr>
            <w:tcW w:w="1068" w:type="dxa"/>
            <w:tcBorders>
              <w:top w:val="single" w:sz="4" w:space="0" w:color="000000"/>
            </w:tcBorders>
          </w:tcPr>
          <w:p>
            <w:pPr>
              <w:pStyle w:val="TableParagraph"/>
              <w:spacing w:line="275" w:lineRule="exact"/>
              <w:ind w:left="222"/>
              <w:rPr>
                <w:sz w:val="24"/>
              </w:rPr>
            </w:pPr>
            <w:r>
              <w:rPr>
                <w:spacing w:val="-2"/>
                <w:sz w:val="24"/>
              </w:rPr>
              <w:t>217321</w:t>
            </w:r>
          </w:p>
        </w:tc>
        <w:tc>
          <w:tcPr>
            <w:tcW w:w="1243" w:type="dxa"/>
            <w:tcBorders>
              <w:top w:val="single" w:sz="4" w:space="0" w:color="000000"/>
            </w:tcBorders>
          </w:tcPr>
          <w:p>
            <w:pPr>
              <w:pStyle w:val="TableParagraph"/>
              <w:spacing w:line="275" w:lineRule="exact"/>
              <w:ind w:left="35"/>
              <w:rPr>
                <w:sz w:val="24"/>
              </w:rPr>
            </w:pPr>
            <w:r>
              <w:rPr>
                <w:spacing w:val="-2"/>
                <w:sz w:val="24"/>
              </w:rPr>
              <w:t>1047389</w:t>
            </w:r>
          </w:p>
        </w:tc>
        <w:tc>
          <w:tcPr>
            <w:tcW w:w="920" w:type="dxa"/>
            <w:tcBorders>
              <w:top w:val="single" w:sz="4" w:space="0" w:color="000000"/>
            </w:tcBorders>
          </w:tcPr>
          <w:p>
            <w:pPr>
              <w:pStyle w:val="TableParagraph"/>
              <w:spacing w:line="275" w:lineRule="exact"/>
              <w:ind w:left="251"/>
              <w:rPr>
                <w:sz w:val="24"/>
              </w:rPr>
            </w:pPr>
            <w:r>
              <w:rPr>
                <w:spacing w:val="-2"/>
                <w:sz w:val="24"/>
              </w:rPr>
              <w:t>0.184</w:t>
            </w:r>
          </w:p>
        </w:tc>
        <w:tc>
          <w:tcPr>
            <w:tcW w:w="890" w:type="dxa"/>
            <w:tcBorders>
              <w:top w:val="single" w:sz="4" w:space="0" w:color="000000"/>
            </w:tcBorders>
          </w:tcPr>
          <w:p>
            <w:pPr>
              <w:pStyle w:val="TableParagraph"/>
              <w:spacing w:line="275" w:lineRule="exact"/>
              <w:ind w:right="236"/>
              <w:jc w:val="right"/>
              <w:rPr>
                <w:sz w:val="24"/>
              </w:rPr>
            </w:pPr>
            <w:r>
              <w:rPr>
                <w:spacing w:val="-4"/>
                <w:sz w:val="24"/>
              </w:rPr>
              <w:t>0.06</w:t>
            </w:r>
          </w:p>
        </w:tc>
        <w:tc>
          <w:tcPr>
            <w:tcW w:w="940" w:type="dxa"/>
            <w:tcBorders>
              <w:top w:val="single" w:sz="4" w:space="0" w:color="000000"/>
            </w:tcBorders>
          </w:tcPr>
          <w:p>
            <w:pPr>
              <w:pStyle w:val="TableParagraph"/>
              <w:spacing w:line="275" w:lineRule="exact"/>
              <w:ind w:left="242"/>
              <w:rPr>
                <w:sz w:val="24"/>
              </w:rPr>
            </w:pPr>
            <w:r>
              <w:rPr>
                <w:spacing w:val="-5"/>
                <w:sz w:val="24"/>
              </w:rPr>
              <w:t>0.5</w:t>
            </w:r>
          </w:p>
        </w:tc>
      </w:tr>
      <w:tr>
        <w:trPr>
          <w:trHeight w:val="410" w:hRule="atLeast"/>
        </w:trPr>
        <w:tc>
          <w:tcPr>
            <w:tcW w:w="799" w:type="dxa"/>
          </w:tcPr>
          <w:p>
            <w:pPr>
              <w:pStyle w:val="TableParagraph"/>
              <w:spacing w:before="61"/>
              <w:ind w:left="45"/>
              <w:rPr>
                <w:sz w:val="24"/>
              </w:rPr>
            </w:pPr>
            <w:r>
              <w:rPr>
                <w:spacing w:val="-10"/>
                <w:sz w:val="24"/>
              </w:rPr>
              <w:t>2</w:t>
            </w:r>
          </w:p>
        </w:tc>
        <w:tc>
          <w:tcPr>
            <w:tcW w:w="2644" w:type="dxa"/>
          </w:tcPr>
          <w:p>
            <w:pPr>
              <w:pStyle w:val="TableParagraph"/>
              <w:spacing w:before="61"/>
              <w:ind w:left="105"/>
              <w:rPr>
                <w:sz w:val="24"/>
              </w:rPr>
            </w:pPr>
            <w:r>
              <w:rPr>
                <w:spacing w:val="-2"/>
                <w:sz w:val="24"/>
              </w:rPr>
              <w:t>AGP1-334(Groundniut)</w:t>
            </w:r>
          </w:p>
        </w:tc>
        <w:tc>
          <w:tcPr>
            <w:tcW w:w="1068" w:type="dxa"/>
          </w:tcPr>
          <w:p>
            <w:pPr>
              <w:pStyle w:val="TableParagraph"/>
              <w:spacing w:before="61"/>
              <w:ind w:left="222"/>
              <w:rPr>
                <w:sz w:val="24"/>
              </w:rPr>
            </w:pPr>
            <w:r>
              <w:rPr>
                <w:spacing w:val="-2"/>
                <w:sz w:val="24"/>
              </w:rPr>
              <w:t>217321</w:t>
            </w:r>
          </w:p>
        </w:tc>
        <w:tc>
          <w:tcPr>
            <w:tcW w:w="1243" w:type="dxa"/>
          </w:tcPr>
          <w:p>
            <w:pPr>
              <w:pStyle w:val="TableParagraph"/>
              <w:spacing w:before="61"/>
              <w:ind w:left="35"/>
              <w:rPr>
                <w:sz w:val="24"/>
              </w:rPr>
            </w:pPr>
            <w:r>
              <w:rPr>
                <w:spacing w:val="-2"/>
                <w:sz w:val="24"/>
              </w:rPr>
              <w:t>1047389</w:t>
            </w:r>
          </w:p>
        </w:tc>
        <w:tc>
          <w:tcPr>
            <w:tcW w:w="920" w:type="dxa"/>
          </w:tcPr>
          <w:p>
            <w:pPr>
              <w:pStyle w:val="TableParagraph"/>
              <w:spacing w:before="61"/>
              <w:ind w:left="251"/>
              <w:rPr>
                <w:sz w:val="24"/>
              </w:rPr>
            </w:pPr>
            <w:r>
              <w:rPr>
                <w:spacing w:val="-2"/>
                <w:sz w:val="24"/>
              </w:rPr>
              <w:t>0.181</w:t>
            </w:r>
          </w:p>
        </w:tc>
        <w:tc>
          <w:tcPr>
            <w:tcW w:w="890" w:type="dxa"/>
          </w:tcPr>
          <w:p>
            <w:pPr>
              <w:pStyle w:val="TableParagraph"/>
              <w:spacing w:before="61"/>
              <w:ind w:right="236"/>
              <w:jc w:val="right"/>
              <w:rPr>
                <w:sz w:val="24"/>
              </w:rPr>
            </w:pPr>
            <w:r>
              <w:rPr>
                <w:spacing w:val="-4"/>
                <w:sz w:val="24"/>
              </w:rPr>
              <w:t>0.06</w:t>
            </w:r>
          </w:p>
        </w:tc>
        <w:tc>
          <w:tcPr>
            <w:tcW w:w="940" w:type="dxa"/>
          </w:tcPr>
          <w:p>
            <w:pPr>
              <w:pStyle w:val="TableParagraph"/>
              <w:spacing w:before="61"/>
              <w:ind w:left="242"/>
              <w:rPr>
                <w:sz w:val="24"/>
              </w:rPr>
            </w:pPr>
            <w:r>
              <w:rPr>
                <w:spacing w:val="-4"/>
                <w:sz w:val="24"/>
              </w:rPr>
              <w:t>0.65</w:t>
            </w:r>
          </w:p>
        </w:tc>
      </w:tr>
      <w:tr>
        <w:trPr>
          <w:trHeight w:val="412" w:hRule="atLeast"/>
        </w:trPr>
        <w:tc>
          <w:tcPr>
            <w:tcW w:w="799" w:type="dxa"/>
          </w:tcPr>
          <w:p>
            <w:pPr>
              <w:pStyle w:val="TableParagraph"/>
              <w:spacing w:before="63"/>
              <w:ind w:left="45"/>
              <w:rPr>
                <w:sz w:val="24"/>
              </w:rPr>
            </w:pPr>
            <w:r>
              <w:rPr>
                <w:spacing w:val="-10"/>
                <w:sz w:val="24"/>
              </w:rPr>
              <w:t>3</w:t>
            </w:r>
          </w:p>
        </w:tc>
        <w:tc>
          <w:tcPr>
            <w:tcW w:w="2644" w:type="dxa"/>
          </w:tcPr>
          <w:p>
            <w:pPr>
              <w:pStyle w:val="TableParagraph"/>
              <w:spacing w:before="63"/>
              <w:ind w:left="105"/>
              <w:rPr>
                <w:sz w:val="24"/>
              </w:rPr>
            </w:pPr>
            <w:r>
              <w:rPr>
                <w:spacing w:val="-2"/>
                <w:sz w:val="24"/>
              </w:rPr>
              <w:t>AGP2-335(Maize)</w:t>
            </w:r>
          </w:p>
        </w:tc>
        <w:tc>
          <w:tcPr>
            <w:tcW w:w="1068" w:type="dxa"/>
          </w:tcPr>
          <w:p>
            <w:pPr>
              <w:pStyle w:val="TableParagraph"/>
              <w:spacing w:before="63"/>
              <w:ind w:left="222"/>
              <w:rPr>
                <w:sz w:val="24"/>
              </w:rPr>
            </w:pPr>
            <w:r>
              <w:rPr>
                <w:spacing w:val="-2"/>
                <w:sz w:val="24"/>
              </w:rPr>
              <w:t>217360</w:t>
            </w:r>
          </w:p>
        </w:tc>
        <w:tc>
          <w:tcPr>
            <w:tcW w:w="1243" w:type="dxa"/>
          </w:tcPr>
          <w:p>
            <w:pPr>
              <w:pStyle w:val="TableParagraph"/>
              <w:spacing w:before="63"/>
              <w:ind w:left="35"/>
              <w:rPr>
                <w:sz w:val="24"/>
              </w:rPr>
            </w:pPr>
            <w:r>
              <w:rPr>
                <w:spacing w:val="-2"/>
                <w:sz w:val="24"/>
              </w:rPr>
              <w:t>1047446</w:t>
            </w:r>
          </w:p>
        </w:tc>
        <w:tc>
          <w:tcPr>
            <w:tcW w:w="920" w:type="dxa"/>
          </w:tcPr>
          <w:p>
            <w:pPr>
              <w:pStyle w:val="TableParagraph"/>
              <w:spacing w:before="63"/>
              <w:ind w:left="251"/>
              <w:rPr>
                <w:sz w:val="24"/>
              </w:rPr>
            </w:pPr>
            <w:r>
              <w:rPr>
                <w:spacing w:val="-2"/>
                <w:sz w:val="24"/>
              </w:rPr>
              <w:t>0.148</w:t>
            </w:r>
          </w:p>
        </w:tc>
        <w:tc>
          <w:tcPr>
            <w:tcW w:w="890" w:type="dxa"/>
          </w:tcPr>
          <w:p>
            <w:pPr>
              <w:pStyle w:val="TableParagraph"/>
              <w:spacing w:before="63"/>
              <w:ind w:right="236"/>
              <w:jc w:val="right"/>
              <w:rPr>
                <w:sz w:val="24"/>
              </w:rPr>
            </w:pPr>
            <w:r>
              <w:rPr>
                <w:spacing w:val="-4"/>
                <w:sz w:val="24"/>
              </w:rPr>
              <w:t>0.08</w:t>
            </w:r>
          </w:p>
        </w:tc>
        <w:tc>
          <w:tcPr>
            <w:tcW w:w="940" w:type="dxa"/>
          </w:tcPr>
          <w:p>
            <w:pPr>
              <w:pStyle w:val="TableParagraph"/>
              <w:spacing w:before="63"/>
              <w:ind w:left="242"/>
              <w:rPr>
                <w:sz w:val="24"/>
              </w:rPr>
            </w:pPr>
            <w:r>
              <w:rPr>
                <w:spacing w:val="-5"/>
                <w:sz w:val="24"/>
              </w:rPr>
              <w:t>0.6</w:t>
            </w:r>
          </w:p>
        </w:tc>
      </w:tr>
      <w:tr>
        <w:trPr>
          <w:trHeight w:val="415" w:hRule="atLeast"/>
        </w:trPr>
        <w:tc>
          <w:tcPr>
            <w:tcW w:w="799" w:type="dxa"/>
          </w:tcPr>
          <w:p>
            <w:pPr>
              <w:pStyle w:val="TableParagraph"/>
              <w:spacing w:before="63"/>
              <w:ind w:left="45"/>
              <w:rPr>
                <w:sz w:val="24"/>
              </w:rPr>
            </w:pPr>
            <w:r>
              <w:rPr>
                <w:spacing w:val="-10"/>
                <w:sz w:val="24"/>
              </w:rPr>
              <w:t>4</w:t>
            </w:r>
          </w:p>
        </w:tc>
        <w:tc>
          <w:tcPr>
            <w:tcW w:w="2644" w:type="dxa"/>
          </w:tcPr>
          <w:p>
            <w:pPr>
              <w:pStyle w:val="TableParagraph"/>
              <w:spacing w:before="63"/>
              <w:ind w:left="105"/>
              <w:rPr>
                <w:sz w:val="24"/>
              </w:rPr>
            </w:pPr>
            <w:r>
              <w:rPr>
                <w:spacing w:val="-2"/>
                <w:sz w:val="24"/>
              </w:rPr>
              <w:t>AGP2-335(Groundnut)</w:t>
            </w:r>
          </w:p>
        </w:tc>
        <w:tc>
          <w:tcPr>
            <w:tcW w:w="1068" w:type="dxa"/>
          </w:tcPr>
          <w:p>
            <w:pPr>
              <w:pStyle w:val="TableParagraph"/>
              <w:spacing w:before="63"/>
              <w:ind w:left="222"/>
              <w:rPr>
                <w:sz w:val="24"/>
              </w:rPr>
            </w:pPr>
            <w:r>
              <w:rPr>
                <w:spacing w:val="-2"/>
                <w:sz w:val="24"/>
              </w:rPr>
              <w:t>217360</w:t>
            </w:r>
          </w:p>
        </w:tc>
        <w:tc>
          <w:tcPr>
            <w:tcW w:w="1243" w:type="dxa"/>
          </w:tcPr>
          <w:p>
            <w:pPr>
              <w:pStyle w:val="TableParagraph"/>
              <w:spacing w:before="63"/>
              <w:ind w:left="35"/>
              <w:rPr>
                <w:sz w:val="24"/>
              </w:rPr>
            </w:pPr>
            <w:r>
              <w:rPr>
                <w:spacing w:val="-2"/>
                <w:sz w:val="24"/>
              </w:rPr>
              <w:t>1047446</w:t>
            </w:r>
          </w:p>
        </w:tc>
        <w:tc>
          <w:tcPr>
            <w:tcW w:w="920" w:type="dxa"/>
          </w:tcPr>
          <w:p>
            <w:pPr>
              <w:pStyle w:val="TableParagraph"/>
              <w:spacing w:before="63"/>
              <w:ind w:left="251"/>
              <w:rPr>
                <w:sz w:val="24"/>
              </w:rPr>
            </w:pPr>
            <w:r>
              <w:rPr>
                <w:spacing w:val="-2"/>
                <w:sz w:val="24"/>
              </w:rPr>
              <w:t>0.146</w:t>
            </w:r>
          </w:p>
        </w:tc>
        <w:tc>
          <w:tcPr>
            <w:tcW w:w="890" w:type="dxa"/>
          </w:tcPr>
          <w:p>
            <w:pPr>
              <w:pStyle w:val="TableParagraph"/>
              <w:spacing w:before="63"/>
              <w:ind w:right="236"/>
              <w:jc w:val="right"/>
              <w:rPr>
                <w:sz w:val="24"/>
              </w:rPr>
            </w:pPr>
            <w:r>
              <w:rPr>
                <w:spacing w:val="-4"/>
                <w:sz w:val="24"/>
              </w:rPr>
              <w:t>0.02</w:t>
            </w:r>
          </w:p>
        </w:tc>
        <w:tc>
          <w:tcPr>
            <w:tcW w:w="940" w:type="dxa"/>
          </w:tcPr>
          <w:p>
            <w:pPr>
              <w:pStyle w:val="TableParagraph"/>
              <w:spacing w:before="63"/>
              <w:ind w:left="242"/>
              <w:rPr>
                <w:sz w:val="24"/>
              </w:rPr>
            </w:pPr>
            <w:r>
              <w:rPr>
                <w:spacing w:val="-5"/>
                <w:sz w:val="24"/>
              </w:rPr>
              <w:t>0.9</w:t>
            </w:r>
          </w:p>
        </w:tc>
      </w:tr>
      <w:tr>
        <w:trPr>
          <w:trHeight w:val="415" w:hRule="atLeast"/>
        </w:trPr>
        <w:tc>
          <w:tcPr>
            <w:tcW w:w="799" w:type="dxa"/>
          </w:tcPr>
          <w:p>
            <w:pPr>
              <w:pStyle w:val="TableParagraph"/>
              <w:spacing w:before="65"/>
              <w:ind w:left="45"/>
              <w:rPr>
                <w:sz w:val="24"/>
              </w:rPr>
            </w:pPr>
            <w:r>
              <w:rPr>
                <w:spacing w:val="-10"/>
                <w:sz w:val="24"/>
              </w:rPr>
              <w:t>5</w:t>
            </w:r>
          </w:p>
        </w:tc>
        <w:tc>
          <w:tcPr>
            <w:tcW w:w="2644" w:type="dxa"/>
          </w:tcPr>
          <w:p>
            <w:pPr>
              <w:pStyle w:val="TableParagraph"/>
              <w:spacing w:before="65"/>
              <w:ind w:left="105"/>
              <w:rPr>
                <w:sz w:val="24"/>
              </w:rPr>
            </w:pPr>
            <w:r>
              <w:rPr>
                <w:spacing w:val="-2"/>
                <w:sz w:val="24"/>
              </w:rPr>
              <w:t>AGP3-336(Yam)</w:t>
            </w:r>
          </w:p>
        </w:tc>
        <w:tc>
          <w:tcPr>
            <w:tcW w:w="1068" w:type="dxa"/>
          </w:tcPr>
          <w:p>
            <w:pPr>
              <w:pStyle w:val="TableParagraph"/>
              <w:spacing w:before="65"/>
              <w:ind w:left="222"/>
              <w:rPr>
                <w:sz w:val="24"/>
              </w:rPr>
            </w:pPr>
            <w:r>
              <w:rPr>
                <w:spacing w:val="-2"/>
                <w:sz w:val="24"/>
              </w:rPr>
              <w:t>217352</w:t>
            </w:r>
          </w:p>
        </w:tc>
        <w:tc>
          <w:tcPr>
            <w:tcW w:w="1243" w:type="dxa"/>
          </w:tcPr>
          <w:p>
            <w:pPr>
              <w:pStyle w:val="TableParagraph"/>
              <w:spacing w:before="65"/>
              <w:ind w:left="35"/>
              <w:rPr>
                <w:sz w:val="24"/>
              </w:rPr>
            </w:pPr>
            <w:r>
              <w:rPr>
                <w:spacing w:val="-2"/>
                <w:sz w:val="24"/>
              </w:rPr>
              <w:t>1047528</w:t>
            </w:r>
          </w:p>
        </w:tc>
        <w:tc>
          <w:tcPr>
            <w:tcW w:w="920" w:type="dxa"/>
          </w:tcPr>
          <w:p>
            <w:pPr>
              <w:pStyle w:val="TableParagraph"/>
              <w:spacing w:before="65"/>
              <w:ind w:left="251"/>
              <w:rPr>
                <w:sz w:val="24"/>
              </w:rPr>
            </w:pPr>
            <w:r>
              <w:rPr>
                <w:spacing w:val="-2"/>
                <w:sz w:val="24"/>
              </w:rPr>
              <w:t>0.154</w:t>
            </w:r>
          </w:p>
        </w:tc>
        <w:tc>
          <w:tcPr>
            <w:tcW w:w="890" w:type="dxa"/>
          </w:tcPr>
          <w:p>
            <w:pPr>
              <w:pStyle w:val="TableParagraph"/>
              <w:spacing w:before="65"/>
              <w:ind w:right="236"/>
              <w:jc w:val="right"/>
              <w:rPr>
                <w:sz w:val="24"/>
              </w:rPr>
            </w:pPr>
            <w:r>
              <w:rPr>
                <w:spacing w:val="-4"/>
                <w:sz w:val="24"/>
              </w:rPr>
              <w:t>0.03</w:t>
            </w:r>
          </w:p>
        </w:tc>
        <w:tc>
          <w:tcPr>
            <w:tcW w:w="940" w:type="dxa"/>
          </w:tcPr>
          <w:p>
            <w:pPr>
              <w:pStyle w:val="TableParagraph"/>
              <w:spacing w:before="65"/>
              <w:ind w:left="242"/>
              <w:rPr>
                <w:sz w:val="24"/>
              </w:rPr>
            </w:pPr>
            <w:r>
              <w:rPr>
                <w:spacing w:val="-4"/>
                <w:sz w:val="24"/>
              </w:rPr>
              <w:t>0.95</w:t>
            </w:r>
          </w:p>
        </w:tc>
      </w:tr>
      <w:tr>
        <w:trPr>
          <w:trHeight w:val="413" w:hRule="atLeast"/>
        </w:trPr>
        <w:tc>
          <w:tcPr>
            <w:tcW w:w="799" w:type="dxa"/>
          </w:tcPr>
          <w:p>
            <w:pPr>
              <w:pStyle w:val="TableParagraph"/>
              <w:spacing w:before="63"/>
              <w:ind w:left="45"/>
              <w:rPr>
                <w:sz w:val="24"/>
              </w:rPr>
            </w:pPr>
            <w:r>
              <w:rPr>
                <w:spacing w:val="-10"/>
                <w:sz w:val="24"/>
              </w:rPr>
              <w:t>6</w:t>
            </w:r>
          </w:p>
        </w:tc>
        <w:tc>
          <w:tcPr>
            <w:tcW w:w="2644" w:type="dxa"/>
          </w:tcPr>
          <w:p>
            <w:pPr>
              <w:pStyle w:val="TableParagraph"/>
              <w:spacing w:before="63"/>
              <w:ind w:left="105"/>
              <w:rPr>
                <w:sz w:val="24"/>
              </w:rPr>
            </w:pPr>
            <w:r>
              <w:rPr>
                <w:spacing w:val="-2"/>
                <w:sz w:val="24"/>
              </w:rPr>
              <w:t>AGP4-337(Yam)</w:t>
            </w:r>
          </w:p>
        </w:tc>
        <w:tc>
          <w:tcPr>
            <w:tcW w:w="1068" w:type="dxa"/>
          </w:tcPr>
          <w:p>
            <w:pPr>
              <w:pStyle w:val="TableParagraph"/>
              <w:spacing w:before="63"/>
              <w:ind w:left="222"/>
              <w:rPr>
                <w:sz w:val="24"/>
              </w:rPr>
            </w:pPr>
            <w:r>
              <w:rPr>
                <w:spacing w:val="-2"/>
                <w:sz w:val="24"/>
              </w:rPr>
              <w:t>217265</w:t>
            </w:r>
          </w:p>
        </w:tc>
        <w:tc>
          <w:tcPr>
            <w:tcW w:w="1243" w:type="dxa"/>
          </w:tcPr>
          <w:p>
            <w:pPr>
              <w:pStyle w:val="TableParagraph"/>
              <w:spacing w:before="63"/>
              <w:ind w:left="35"/>
              <w:rPr>
                <w:sz w:val="24"/>
              </w:rPr>
            </w:pPr>
            <w:r>
              <w:rPr>
                <w:spacing w:val="-2"/>
                <w:sz w:val="24"/>
              </w:rPr>
              <w:t>1047452</w:t>
            </w:r>
          </w:p>
        </w:tc>
        <w:tc>
          <w:tcPr>
            <w:tcW w:w="920" w:type="dxa"/>
          </w:tcPr>
          <w:p>
            <w:pPr>
              <w:pStyle w:val="TableParagraph"/>
              <w:spacing w:before="63"/>
              <w:ind w:left="251"/>
              <w:rPr>
                <w:sz w:val="24"/>
              </w:rPr>
            </w:pPr>
            <w:r>
              <w:rPr>
                <w:spacing w:val="-4"/>
                <w:sz w:val="24"/>
              </w:rPr>
              <w:t>0.14</w:t>
            </w:r>
          </w:p>
        </w:tc>
        <w:tc>
          <w:tcPr>
            <w:tcW w:w="890" w:type="dxa"/>
          </w:tcPr>
          <w:p>
            <w:pPr>
              <w:pStyle w:val="TableParagraph"/>
              <w:spacing w:before="63"/>
              <w:ind w:right="236"/>
              <w:jc w:val="right"/>
              <w:rPr>
                <w:sz w:val="24"/>
              </w:rPr>
            </w:pPr>
            <w:r>
              <w:rPr>
                <w:spacing w:val="-4"/>
                <w:sz w:val="24"/>
              </w:rPr>
              <w:t>0.03</w:t>
            </w:r>
          </w:p>
        </w:tc>
        <w:tc>
          <w:tcPr>
            <w:tcW w:w="940" w:type="dxa"/>
          </w:tcPr>
          <w:p>
            <w:pPr>
              <w:pStyle w:val="TableParagraph"/>
              <w:spacing w:before="63"/>
              <w:ind w:left="242"/>
              <w:rPr>
                <w:sz w:val="24"/>
              </w:rPr>
            </w:pPr>
            <w:r>
              <w:rPr>
                <w:spacing w:val="-5"/>
                <w:sz w:val="24"/>
              </w:rPr>
              <w:t>0.7</w:t>
            </w:r>
          </w:p>
        </w:tc>
      </w:tr>
      <w:tr>
        <w:trPr>
          <w:trHeight w:val="413" w:hRule="atLeast"/>
        </w:trPr>
        <w:tc>
          <w:tcPr>
            <w:tcW w:w="799" w:type="dxa"/>
          </w:tcPr>
          <w:p>
            <w:pPr>
              <w:pStyle w:val="TableParagraph"/>
              <w:spacing w:before="63"/>
              <w:ind w:left="45"/>
              <w:rPr>
                <w:sz w:val="24"/>
              </w:rPr>
            </w:pPr>
            <w:r>
              <w:rPr>
                <w:spacing w:val="-10"/>
                <w:sz w:val="24"/>
              </w:rPr>
              <w:t>7</w:t>
            </w:r>
          </w:p>
        </w:tc>
        <w:tc>
          <w:tcPr>
            <w:tcW w:w="2644" w:type="dxa"/>
          </w:tcPr>
          <w:p>
            <w:pPr>
              <w:pStyle w:val="TableParagraph"/>
              <w:spacing w:before="63"/>
              <w:ind w:left="105"/>
              <w:rPr>
                <w:sz w:val="24"/>
              </w:rPr>
            </w:pPr>
            <w:r>
              <w:rPr>
                <w:spacing w:val="-2"/>
                <w:sz w:val="24"/>
              </w:rPr>
              <w:t>AGP5-338(Rice)</w:t>
            </w:r>
          </w:p>
        </w:tc>
        <w:tc>
          <w:tcPr>
            <w:tcW w:w="1068" w:type="dxa"/>
          </w:tcPr>
          <w:p>
            <w:pPr>
              <w:pStyle w:val="TableParagraph"/>
              <w:spacing w:before="63"/>
              <w:ind w:left="222"/>
              <w:rPr>
                <w:sz w:val="24"/>
              </w:rPr>
            </w:pPr>
            <w:r>
              <w:rPr>
                <w:spacing w:val="-2"/>
                <w:sz w:val="24"/>
              </w:rPr>
              <w:t>217352</w:t>
            </w:r>
          </w:p>
        </w:tc>
        <w:tc>
          <w:tcPr>
            <w:tcW w:w="1243" w:type="dxa"/>
          </w:tcPr>
          <w:p>
            <w:pPr>
              <w:pStyle w:val="TableParagraph"/>
              <w:spacing w:before="63"/>
              <w:ind w:left="35"/>
              <w:rPr>
                <w:sz w:val="24"/>
              </w:rPr>
            </w:pPr>
            <w:r>
              <w:rPr>
                <w:spacing w:val="-2"/>
                <w:sz w:val="24"/>
              </w:rPr>
              <w:t>1047565</w:t>
            </w:r>
          </w:p>
        </w:tc>
        <w:tc>
          <w:tcPr>
            <w:tcW w:w="920" w:type="dxa"/>
          </w:tcPr>
          <w:p>
            <w:pPr>
              <w:pStyle w:val="TableParagraph"/>
              <w:spacing w:before="63"/>
              <w:ind w:left="251"/>
              <w:rPr>
                <w:sz w:val="24"/>
              </w:rPr>
            </w:pPr>
            <w:r>
              <w:rPr>
                <w:spacing w:val="-4"/>
                <w:sz w:val="24"/>
              </w:rPr>
              <w:t>0.17</w:t>
            </w:r>
          </w:p>
        </w:tc>
        <w:tc>
          <w:tcPr>
            <w:tcW w:w="890" w:type="dxa"/>
          </w:tcPr>
          <w:p>
            <w:pPr>
              <w:pStyle w:val="TableParagraph"/>
              <w:spacing w:before="63"/>
              <w:ind w:right="236"/>
              <w:jc w:val="right"/>
              <w:rPr>
                <w:sz w:val="24"/>
              </w:rPr>
            </w:pPr>
            <w:r>
              <w:rPr>
                <w:spacing w:val="-4"/>
                <w:sz w:val="24"/>
              </w:rPr>
              <w:t>0.07</w:t>
            </w:r>
          </w:p>
        </w:tc>
        <w:tc>
          <w:tcPr>
            <w:tcW w:w="940" w:type="dxa"/>
          </w:tcPr>
          <w:p>
            <w:pPr>
              <w:pStyle w:val="TableParagraph"/>
              <w:spacing w:before="63"/>
              <w:ind w:left="242"/>
              <w:rPr>
                <w:sz w:val="24"/>
              </w:rPr>
            </w:pPr>
            <w:r>
              <w:rPr>
                <w:spacing w:val="-5"/>
                <w:sz w:val="24"/>
              </w:rPr>
              <w:t>0.4</w:t>
            </w:r>
          </w:p>
        </w:tc>
      </w:tr>
      <w:tr>
        <w:trPr>
          <w:trHeight w:val="415" w:hRule="atLeast"/>
        </w:trPr>
        <w:tc>
          <w:tcPr>
            <w:tcW w:w="799" w:type="dxa"/>
          </w:tcPr>
          <w:p>
            <w:pPr>
              <w:pStyle w:val="TableParagraph"/>
              <w:spacing w:before="63"/>
              <w:ind w:left="45"/>
              <w:rPr>
                <w:sz w:val="24"/>
              </w:rPr>
            </w:pPr>
            <w:r>
              <w:rPr>
                <w:spacing w:val="-10"/>
                <w:sz w:val="24"/>
              </w:rPr>
              <w:t>8</w:t>
            </w:r>
          </w:p>
        </w:tc>
        <w:tc>
          <w:tcPr>
            <w:tcW w:w="2644" w:type="dxa"/>
          </w:tcPr>
          <w:p>
            <w:pPr>
              <w:pStyle w:val="TableParagraph"/>
              <w:spacing w:before="63"/>
              <w:ind w:left="105"/>
              <w:rPr>
                <w:sz w:val="24"/>
              </w:rPr>
            </w:pPr>
            <w:r>
              <w:rPr>
                <w:spacing w:val="-2"/>
                <w:sz w:val="24"/>
              </w:rPr>
              <w:t>AGP6-339(Rice)</w:t>
            </w:r>
          </w:p>
        </w:tc>
        <w:tc>
          <w:tcPr>
            <w:tcW w:w="1068" w:type="dxa"/>
          </w:tcPr>
          <w:p>
            <w:pPr>
              <w:pStyle w:val="TableParagraph"/>
              <w:spacing w:before="63"/>
              <w:ind w:left="222"/>
              <w:rPr>
                <w:sz w:val="24"/>
              </w:rPr>
            </w:pPr>
            <w:r>
              <w:rPr>
                <w:spacing w:val="-2"/>
                <w:sz w:val="24"/>
              </w:rPr>
              <w:t>217171</w:t>
            </w:r>
          </w:p>
        </w:tc>
        <w:tc>
          <w:tcPr>
            <w:tcW w:w="1243" w:type="dxa"/>
          </w:tcPr>
          <w:p>
            <w:pPr>
              <w:pStyle w:val="TableParagraph"/>
              <w:spacing w:before="63"/>
              <w:ind w:left="35"/>
              <w:rPr>
                <w:sz w:val="24"/>
              </w:rPr>
            </w:pPr>
            <w:r>
              <w:rPr>
                <w:spacing w:val="-2"/>
                <w:sz w:val="24"/>
              </w:rPr>
              <w:t>1047618</w:t>
            </w:r>
          </w:p>
        </w:tc>
        <w:tc>
          <w:tcPr>
            <w:tcW w:w="920" w:type="dxa"/>
          </w:tcPr>
          <w:p>
            <w:pPr>
              <w:pStyle w:val="TableParagraph"/>
              <w:spacing w:before="63"/>
              <w:ind w:left="251"/>
              <w:rPr>
                <w:sz w:val="24"/>
              </w:rPr>
            </w:pPr>
            <w:r>
              <w:rPr>
                <w:spacing w:val="-2"/>
                <w:sz w:val="24"/>
              </w:rPr>
              <w:t>0.158</w:t>
            </w:r>
          </w:p>
        </w:tc>
        <w:tc>
          <w:tcPr>
            <w:tcW w:w="890" w:type="dxa"/>
          </w:tcPr>
          <w:p>
            <w:pPr>
              <w:pStyle w:val="TableParagraph"/>
              <w:spacing w:before="63"/>
              <w:ind w:right="236"/>
              <w:jc w:val="right"/>
              <w:rPr>
                <w:sz w:val="24"/>
              </w:rPr>
            </w:pPr>
            <w:r>
              <w:rPr>
                <w:spacing w:val="-4"/>
                <w:sz w:val="24"/>
              </w:rPr>
              <w:t>0.08</w:t>
            </w:r>
          </w:p>
        </w:tc>
        <w:tc>
          <w:tcPr>
            <w:tcW w:w="940" w:type="dxa"/>
          </w:tcPr>
          <w:p>
            <w:pPr>
              <w:pStyle w:val="TableParagraph"/>
              <w:spacing w:before="63"/>
              <w:ind w:left="242"/>
              <w:rPr>
                <w:sz w:val="24"/>
              </w:rPr>
            </w:pPr>
            <w:r>
              <w:rPr>
                <w:spacing w:val="-5"/>
                <w:sz w:val="24"/>
              </w:rPr>
              <w:t>0.3</w:t>
            </w:r>
          </w:p>
        </w:tc>
      </w:tr>
      <w:tr>
        <w:trPr>
          <w:trHeight w:val="415" w:hRule="atLeast"/>
        </w:trPr>
        <w:tc>
          <w:tcPr>
            <w:tcW w:w="799" w:type="dxa"/>
          </w:tcPr>
          <w:p>
            <w:pPr>
              <w:pStyle w:val="TableParagraph"/>
              <w:spacing w:before="65"/>
              <w:ind w:left="45"/>
              <w:rPr>
                <w:sz w:val="24"/>
              </w:rPr>
            </w:pPr>
            <w:r>
              <w:rPr>
                <w:spacing w:val="-10"/>
                <w:sz w:val="24"/>
              </w:rPr>
              <w:t>9</w:t>
            </w:r>
          </w:p>
        </w:tc>
        <w:tc>
          <w:tcPr>
            <w:tcW w:w="2644" w:type="dxa"/>
          </w:tcPr>
          <w:p>
            <w:pPr>
              <w:pStyle w:val="TableParagraph"/>
              <w:spacing w:before="65"/>
              <w:ind w:left="105"/>
              <w:rPr>
                <w:sz w:val="24"/>
              </w:rPr>
            </w:pPr>
            <w:r>
              <w:rPr>
                <w:spacing w:val="-2"/>
                <w:sz w:val="24"/>
              </w:rPr>
              <w:t>AGP8-341(Rice)</w:t>
            </w:r>
          </w:p>
        </w:tc>
        <w:tc>
          <w:tcPr>
            <w:tcW w:w="1068" w:type="dxa"/>
          </w:tcPr>
          <w:p>
            <w:pPr>
              <w:pStyle w:val="TableParagraph"/>
              <w:spacing w:before="65"/>
              <w:ind w:left="222"/>
              <w:rPr>
                <w:sz w:val="24"/>
              </w:rPr>
            </w:pPr>
            <w:r>
              <w:rPr>
                <w:spacing w:val="-2"/>
                <w:sz w:val="24"/>
              </w:rPr>
              <w:t>217145</w:t>
            </w:r>
          </w:p>
        </w:tc>
        <w:tc>
          <w:tcPr>
            <w:tcW w:w="1243" w:type="dxa"/>
          </w:tcPr>
          <w:p>
            <w:pPr>
              <w:pStyle w:val="TableParagraph"/>
              <w:spacing w:before="65"/>
              <w:ind w:left="35"/>
              <w:rPr>
                <w:sz w:val="24"/>
              </w:rPr>
            </w:pPr>
            <w:r>
              <w:rPr>
                <w:spacing w:val="-2"/>
                <w:sz w:val="24"/>
              </w:rPr>
              <w:t>1047675</w:t>
            </w:r>
          </w:p>
        </w:tc>
        <w:tc>
          <w:tcPr>
            <w:tcW w:w="920" w:type="dxa"/>
          </w:tcPr>
          <w:p>
            <w:pPr>
              <w:pStyle w:val="TableParagraph"/>
              <w:spacing w:before="65"/>
              <w:ind w:left="251"/>
              <w:rPr>
                <w:sz w:val="24"/>
              </w:rPr>
            </w:pPr>
            <w:r>
              <w:rPr>
                <w:spacing w:val="-2"/>
                <w:sz w:val="24"/>
              </w:rPr>
              <w:t>0.192</w:t>
            </w:r>
          </w:p>
        </w:tc>
        <w:tc>
          <w:tcPr>
            <w:tcW w:w="890" w:type="dxa"/>
          </w:tcPr>
          <w:p>
            <w:pPr>
              <w:pStyle w:val="TableParagraph"/>
              <w:spacing w:before="65"/>
              <w:ind w:right="236"/>
              <w:jc w:val="right"/>
              <w:rPr>
                <w:sz w:val="24"/>
              </w:rPr>
            </w:pPr>
            <w:r>
              <w:rPr>
                <w:spacing w:val="-4"/>
                <w:sz w:val="24"/>
              </w:rPr>
              <w:t>0.07</w:t>
            </w:r>
          </w:p>
        </w:tc>
        <w:tc>
          <w:tcPr>
            <w:tcW w:w="940" w:type="dxa"/>
          </w:tcPr>
          <w:p>
            <w:pPr>
              <w:pStyle w:val="TableParagraph"/>
              <w:spacing w:before="65"/>
              <w:ind w:left="242"/>
              <w:rPr>
                <w:sz w:val="24"/>
              </w:rPr>
            </w:pPr>
            <w:r>
              <w:rPr>
                <w:spacing w:val="-4"/>
                <w:sz w:val="24"/>
              </w:rPr>
              <w:t>0.65</w:t>
            </w:r>
          </w:p>
        </w:tc>
      </w:tr>
      <w:tr>
        <w:trPr>
          <w:trHeight w:val="412" w:hRule="atLeast"/>
        </w:trPr>
        <w:tc>
          <w:tcPr>
            <w:tcW w:w="799" w:type="dxa"/>
          </w:tcPr>
          <w:p>
            <w:pPr>
              <w:pStyle w:val="TableParagraph"/>
              <w:spacing w:before="63"/>
              <w:ind w:left="45"/>
              <w:rPr>
                <w:sz w:val="24"/>
              </w:rPr>
            </w:pPr>
            <w:r>
              <w:rPr>
                <w:spacing w:val="-5"/>
                <w:sz w:val="24"/>
              </w:rPr>
              <w:t>10</w:t>
            </w:r>
          </w:p>
        </w:tc>
        <w:tc>
          <w:tcPr>
            <w:tcW w:w="2644" w:type="dxa"/>
          </w:tcPr>
          <w:p>
            <w:pPr>
              <w:pStyle w:val="TableParagraph"/>
              <w:spacing w:before="63"/>
              <w:ind w:left="105"/>
              <w:rPr>
                <w:sz w:val="24"/>
              </w:rPr>
            </w:pPr>
            <w:r>
              <w:rPr>
                <w:spacing w:val="-2"/>
                <w:sz w:val="24"/>
              </w:rPr>
              <w:t>AGP9-342(Rice)</w:t>
            </w:r>
          </w:p>
        </w:tc>
        <w:tc>
          <w:tcPr>
            <w:tcW w:w="1068" w:type="dxa"/>
          </w:tcPr>
          <w:p>
            <w:pPr>
              <w:pStyle w:val="TableParagraph"/>
              <w:spacing w:before="63"/>
              <w:ind w:left="222"/>
              <w:rPr>
                <w:sz w:val="24"/>
              </w:rPr>
            </w:pPr>
            <w:r>
              <w:rPr>
                <w:spacing w:val="-2"/>
                <w:sz w:val="24"/>
              </w:rPr>
              <w:t>217243</w:t>
            </w:r>
          </w:p>
        </w:tc>
        <w:tc>
          <w:tcPr>
            <w:tcW w:w="1243" w:type="dxa"/>
          </w:tcPr>
          <w:p>
            <w:pPr>
              <w:pStyle w:val="TableParagraph"/>
              <w:spacing w:before="63"/>
              <w:ind w:left="35"/>
              <w:rPr>
                <w:sz w:val="24"/>
              </w:rPr>
            </w:pPr>
            <w:r>
              <w:rPr>
                <w:spacing w:val="-2"/>
                <w:sz w:val="24"/>
              </w:rPr>
              <w:t>1047529</w:t>
            </w:r>
          </w:p>
        </w:tc>
        <w:tc>
          <w:tcPr>
            <w:tcW w:w="920" w:type="dxa"/>
          </w:tcPr>
          <w:p>
            <w:pPr>
              <w:pStyle w:val="TableParagraph"/>
              <w:spacing w:before="63"/>
              <w:ind w:left="251"/>
              <w:rPr>
                <w:sz w:val="24"/>
              </w:rPr>
            </w:pPr>
            <w:r>
              <w:rPr>
                <w:spacing w:val="-2"/>
                <w:sz w:val="24"/>
              </w:rPr>
              <w:t>0.129</w:t>
            </w:r>
          </w:p>
        </w:tc>
        <w:tc>
          <w:tcPr>
            <w:tcW w:w="890" w:type="dxa"/>
          </w:tcPr>
          <w:p>
            <w:pPr>
              <w:pStyle w:val="TableParagraph"/>
              <w:spacing w:before="63"/>
              <w:ind w:right="236"/>
              <w:jc w:val="right"/>
              <w:rPr>
                <w:sz w:val="24"/>
              </w:rPr>
            </w:pPr>
            <w:r>
              <w:rPr>
                <w:spacing w:val="-4"/>
                <w:sz w:val="24"/>
              </w:rPr>
              <w:t>0.02</w:t>
            </w:r>
          </w:p>
        </w:tc>
        <w:tc>
          <w:tcPr>
            <w:tcW w:w="940" w:type="dxa"/>
          </w:tcPr>
          <w:p>
            <w:pPr>
              <w:pStyle w:val="TableParagraph"/>
              <w:spacing w:before="63"/>
              <w:ind w:left="242"/>
              <w:rPr>
                <w:sz w:val="24"/>
              </w:rPr>
            </w:pPr>
            <w:r>
              <w:rPr>
                <w:spacing w:val="-5"/>
                <w:sz w:val="24"/>
              </w:rPr>
              <w:t>0.5</w:t>
            </w:r>
          </w:p>
        </w:tc>
      </w:tr>
      <w:tr>
        <w:trPr>
          <w:trHeight w:val="413" w:hRule="atLeast"/>
        </w:trPr>
        <w:tc>
          <w:tcPr>
            <w:tcW w:w="799" w:type="dxa"/>
          </w:tcPr>
          <w:p>
            <w:pPr>
              <w:pStyle w:val="TableParagraph"/>
              <w:spacing w:before="63"/>
              <w:ind w:left="45"/>
              <w:rPr>
                <w:sz w:val="24"/>
              </w:rPr>
            </w:pPr>
            <w:r>
              <w:rPr>
                <w:spacing w:val="-5"/>
                <w:sz w:val="24"/>
              </w:rPr>
              <w:t>11</w:t>
            </w:r>
          </w:p>
        </w:tc>
        <w:tc>
          <w:tcPr>
            <w:tcW w:w="2644" w:type="dxa"/>
          </w:tcPr>
          <w:p>
            <w:pPr>
              <w:pStyle w:val="TableParagraph"/>
              <w:spacing w:before="63"/>
              <w:ind w:left="105"/>
              <w:rPr>
                <w:sz w:val="24"/>
              </w:rPr>
            </w:pPr>
            <w:r>
              <w:rPr>
                <w:spacing w:val="-2"/>
                <w:sz w:val="24"/>
              </w:rPr>
              <w:t>AGP10-343(Yam)</w:t>
            </w:r>
          </w:p>
        </w:tc>
        <w:tc>
          <w:tcPr>
            <w:tcW w:w="1068" w:type="dxa"/>
          </w:tcPr>
          <w:p>
            <w:pPr>
              <w:pStyle w:val="TableParagraph"/>
              <w:spacing w:before="63"/>
              <w:ind w:left="222"/>
              <w:rPr>
                <w:sz w:val="24"/>
              </w:rPr>
            </w:pPr>
            <w:r>
              <w:rPr>
                <w:spacing w:val="-2"/>
                <w:sz w:val="24"/>
              </w:rPr>
              <w:t>217174</w:t>
            </w:r>
          </w:p>
        </w:tc>
        <w:tc>
          <w:tcPr>
            <w:tcW w:w="1243" w:type="dxa"/>
          </w:tcPr>
          <w:p>
            <w:pPr>
              <w:pStyle w:val="TableParagraph"/>
              <w:spacing w:before="63"/>
              <w:ind w:left="35"/>
              <w:rPr>
                <w:sz w:val="24"/>
              </w:rPr>
            </w:pPr>
            <w:r>
              <w:rPr>
                <w:spacing w:val="-2"/>
                <w:sz w:val="24"/>
              </w:rPr>
              <w:t>1047476</w:t>
            </w:r>
          </w:p>
        </w:tc>
        <w:tc>
          <w:tcPr>
            <w:tcW w:w="920" w:type="dxa"/>
          </w:tcPr>
          <w:p>
            <w:pPr>
              <w:pStyle w:val="TableParagraph"/>
              <w:spacing w:before="63"/>
              <w:ind w:left="251"/>
              <w:rPr>
                <w:sz w:val="24"/>
              </w:rPr>
            </w:pPr>
            <w:r>
              <w:rPr>
                <w:spacing w:val="-2"/>
                <w:sz w:val="24"/>
              </w:rPr>
              <w:t>0.149</w:t>
            </w:r>
          </w:p>
        </w:tc>
        <w:tc>
          <w:tcPr>
            <w:tcW w:w="890" w:type="dxa"/>
          </w:tcPr>
          <w:p>
            <w:pPr>
              <w:pStyle w:val="TableParagraph"/>
              <w:spacing w:before="63"/>
              <w:ind w:right="236"/>
              <w:jc w:val="right"/>
              <w:rPr>
                <w:sz w:val="24"/>
              </w:rPr>
            </w:pPr>
            <w:r>
              <w:rPr>
                <w:spacing w:val="-4"/>
                <w:sz w:val="24"/>
              </w:rPr>
              <w:t>0.05</w:t>
            </w:r>
          </w:p>
        </w:tc>
        <w:tc>
          <w:tcPr>
            <w:tcW w:w="940" w:type="dxa"/>
          </w:tcPr>
          <w:p>
            <w:pPr>
              <w:pStyle w:val="TableParagraph"/>
              <w:spacing w:before="63"/>
              <w:ind w:left="242"/>
              <w:rPr>
                <w:sz w:val="24"/>
              </w:rPr>
            </w:pPr>
            <w:r>
              <w:rPr>
                <w:spacing w:val="-5"/>
                <w:sz w:val="24"/>
              </w:rPr>
              <w:t>0.6</w:t>
            </w:r>
          </w:p>
        </w:tc>
      </w:tr>
      <w:tr>
        <w:trPr>
          <w:trHeight w:val="416" w:hRule="atLeast"/>
        </w:trPr>
        <w:tc>
          <w:tcPr>
            <w:tcW w:w="799" w:type="dxa"/>
          </w:tcPr>
          <w:p>
            <w:pPr>
              <w:pStyle w:val="TableParagraph"/>
              <w:spacing w:before="64"/>
              <w:ind w:left="45"/>
              <w:rPr>
                <w:sz w:val="24"/>
              </w:rPr>
            </w:pPr>
            <w:r>
              <w:rPr>
                <w:spacing w:val="-5"/>
                <w:sz w:val="24"/>
              </w:rPr>
              <w:t>12</w:t>
            </w:r>
          </w:p>
        </w:tc>
        <w:tc>
          <w:tcPr>
            <w:tcW w:w="2644" w:type="dxa"/>
          </w:tcPr>
          <w:p>
            <w:pPr>
              <w:pStyle w:val="TableParagraph"/>
              <w:spacing w:before="64"/>
              <w:ind w:left="105"/>
              <w:rPr>
                <w:sz w:val="24"/>
              </w:rPr>
            </w:pPr>
            <w:r>
              <w:rPr>
                <w:spacing w:val="-2"/>
                <w:sz w:val="24"/>
              </w:rPr>
              <w:t>AGP11-344(Yam)</w:t>
            </w:r>
          </w:p>
        </w:tc>
        <w:tc>
          <w:tcPr>
            <w:tcW w:w="1068" w:type="dxa"/>
          </w:tcPr>
          <w:p>
            <w:pPr>
              <w:pStyle w:val="TableParagraph"/>
              <w:spacing w:before="64"/>
              <w:ind w:left="222"/>
              <w:rPr>
                <w:sz w:val="24"/>
              </w:rPr>
            </w:pPr>
            <w:r>
              <w:rPr>
                <w:spacing w:val="-2"/>
                <w:sz w:val="24"/>
              </w:rPr>
              <w:t>217171</w:t>
            </w:r>
          </w:p>
        </w:tc>
        <w:tc>
          <w:tcPr>
            <w:tcW w:w="1243" w:type="dxa"/>
          </w:tcPr>
          <w:p>
            <w:pPr>
              <w:pStyle w:val="TableParagraph"/>
              <w:spacing w:before="64"/>
              <w:ind w:left="35"/>
              <w:rPr>
                <w:sz w:val="24"/>
              </w:rPr>
            </w:pPr>
            <w:r>
              <w:rPr>
                <w:spacing w:val="-2"/>
                <w:sz w:val="24"/>
              </w:rPr>
              <w:t>1047494</w:t>
            </w:r>
          </w:p>
        </w:tc>
        <w:tc>
          <w:tcPr>
            <w:tcW w:w="920" w:type="dxa"/>
          </w:tcPr>
          <w:p>
            <w:pPr>
              <w:pStyle w:val="TableParagraph"/>
              <w:spacing w:before="64"/>
              <w:ind w:left="251"/>
              <w:rPr>
                <w:sz w:val="24"/>
              </w:rPr>
            </w:pPr>
            <w:r>
              <w:rPr>
                <w:spacing w:val="-2"/>
                <w:sz w:val="24"/>
              </w:rPr>
              <w:t>0.187</w:t>
            </w:r>
          </w:p>
        </w:tc>
        <w:tc>
          <w:tcPr>
            <w:tcW w:w="890" w:type="dxa"/>
          </w:tcPr>
          <w:p>
            <w:pPr>
              <w:pStyle w:val="TableParagraph"/>
              <w:spacing w:before="64"/>
              <w:ind w:right="236"/>
              <w:jc w:val="right"/>
              <w:rPr>
                <w:sz w:val="24"/>
              </w:rPr>
            </w:pPr>
            <w:r>
              <w:rPr>
                <w:spacing w:val="-4"/>
                <w:sz w:val="24"/>
              </w:rPr>
              <w:t>0.08</w:t>
            </w:r>
          </w:p>
        </w:tc>
        <w:tc>
          <w:tcPr>
            <w:tcW w:w="940" w:type="dxa"/>
          </w:tcPr>
          <w:p>
            <w:pPr>
              <w:pStyle w:val="TableParagraph"/>
              <w:spacing w:before="64"/>
              <w:ind w:left="242"/>
              <w:rPr>
                <w:sz w:val="24"/>
              </w:rPr>
            </w:pPr>
            <w:r>
              <w:rPr>
                <w:spacing w:val="-4"/>
                <w:sz w:val="24"/>
              </w:rPr>
              <w:t>0.55</w:t>
            </w:r>
          </w:p>
        </w:tc>
      </w:tr>
      <w:tr>
        <w:trPr>
          <w:trHeight w:val="415" w:hRule="atLeast"/>
        </w:trPr>
        <w:tc>
          <w:tcPr>
            <w:tcW w:w="799" w:type="dxa"/>
          </w:tcPr>
          <w:p>
            <w:pPr>
              <w:pStyle w:val="TableParagraph"/>
              <w:spacing w:before="65"/>
              <w:ind w:left="45"/>
              <w:rPr>
                <w:sz w:val="24"/>
              </w:rPr>
            </w:pPr>
            <w:r>
              <w:rPr>
                <w:spacing w:val="-5"/>
                <w:sz w:val="24"/>
              </w:rPr>
              <w:t>13</w:t>
            </w:r>
          </w:p>
        </w:tc>
        <w:tc>
          <w:tcPr>
            <w:tcW w:w="2644" w:type="dxa"/>
          </w:tcPr>
          <w:p>
            <w:pPr>
              <w:pStyle w:val="TableParagraph"/>
              <w:spacing w:before="65"/>
              <w:ind w:left="105"/>
              <w:rPr>
                <w:sz w:val="24"/>
              </w:rPr>
            </w:pPr>
            <w:r>
              <w:rPr>
                <w:spacing w:val="-2"/>
                <w:sz w:val="24"/>
              </w:rPr>
              <w:t>AGP12-345(Cassava)</w:t>
            </w:r>
          </w:p>
        </w:tc>
        <w:tc>
          <w:tcPr>
            <w:tcW w:w="1068" w:type="dxa"/>
          </w:tcPr>
          <w:p>
            <w:pPr>
              <w:pStyle w:val="TableParagraph"/>
              <w:spacing w:before="65"/>
              <w:ind w:left="222"/>
              <w:rPr>
                <w:sz w:val="24"/>
              </w:rPr>
            </w:pPr>
            <w:r>
              <w:rPr>
                <w:spacing w:val="-2"/>
                <w:sz w:val="24"/>
              </w:rPr>
              <w:t>217151</w:t>
            </w:r>
          </w:p>
        </w:tc>
        <w:tc>
          <w:tcPr>
            <w:tcW w:w="1243" w:type="dxa"/>
          </w:tcPr>
          <w:p>
            <w:pPr>
              <w:pStyle w:val="TableParagraph"/>
              <w:spacing w:before="65"/>
              <w:ind w:left="35"/>
              <w:rPr>
                <w:sz w:val="24"/>
              </w:rPr>
            </w:pPr>
            <w:r>
              <w:rPr>
                <w:spacing w:val="-2"/>
                <w:sz w:val="24"/>
              </w:rPr>
              <w:t>1047360</w:t>
            </w:r>
          </w:p>
        </w:tc>
        <w:tc>
          <w:tcPr>
            <w:tcW w:w="920" w:type="dxa"/>
          </w:tcPr>
          <w:p>
            <w:pPr>
              <w:pStyle w:val="TableParagraph"/>
              <w:spacing w:before="65"/>
              <w:ind w:left="251"/>
              <w:rPr>
                <w:sz w:val="24"/>
              </w:rPr>
            </w:pPr>
            <w:r>
              <w:rPr>
                <w:spacing w:val="-2"/>
                <w:sz w:val="24"/>
              </w:rPr>
              <w:t>0.175</w:t>
            </w:r>
          </w:p>
        </w:tc>
        <w:tc>
          <w:tcPr>
            <w:tcW w:w="890" w:type="dxa"/>
          </w:tcPr>
          <w:p>
            <w:pPr>
              <w:pStyle w:val="TableParagraph"/>
              <w:spacing w:before="65"/>
              <w:ind w:right="236"/>
              <w:jc w:val="right"/>
              <w:rPr>
                <w:sz w:val="24"/>
              </w:rPr>
            </w:pPr>
            <w:r>
              <w:rPr>
                <w:spacing w:val="-4"/>
                <w:sz w:val="24"/>
              </w:rPr>
              <w:t>0.02</w:t>
            </w:r>
          </w:p>
        </w:tc>
        <w:tc>
          <w:tcPr>
            <w:tcW w:w="940" w:type="dxa"/>
          </w:tcPr>
          <w:p>
            <w:pPr>
              <w:pStyle w:val="TableParagraph"/>
              <w:spacing w:before="65"/>
              <w:ind w:left="242"/>
              <w:rPr>
                <w:sz w:val="24"/>
              </w:rPr>
            </w:pPr>
            <w:r>
              <w:rPr>
                <w:spacing w:val="-4"/>
                <w:sz w:val="24"/>
              </w:rPr>
              <w:t>0.45</w:t>
            </w:r>
          </w:p>
        </w:tc>
      </w:tr>
      <w:tr>
        <w:trPr>
          <w:trHeight w:val="395" w:hRule="atLeast"/>
        </w:trPr>
        <w:tc>
          <w:tcPr>
            <w:tcW w:w="799" w:type="dxa"/>
          </w:tcPr>
          <w:p>
            <w:pPr>
              <w:pStyle w:val="TableParagraph"/>
              <w:spacing w:before="63"/>
              <w:ind w:left="45"/>
              <w:rPr>
                <w:sz w:val="24"/>
              </w:rPr>
            </w:pPr>
            <w:r>
              <w:rPr>
                <w:spacing w:val="-5"/>
                <w:sz w:val="24"/>
              </w:rPr>
              <w:t>14</w:t>
            </w:r>
          </w:p>
        </w:tc>
        <w:tc>
          <w:tcPr>
            <w:tcW w:w="2644" w:type="dxa"/>
          </w:tcPr>
          <w:p>
            <w:pPr>
              <w:pStyle w:val="TableParagraph"/>
              <w:spacing w:before="63"/>
              <w:ind w:left="105"/>
              <w:rPr>
                <w:sz w:val="24"/>
              </w:rPr>
            </w:pPr>
            <w:r>
              <w:rPr>
                <w:spacing w:val="-2"/>
                <w:sz w:val="24"/>
              </w:rPr>
              <w:t>AGP13-346(Soyabeans)</w:t>
            </w:r>
          </w:p>
        </w:tc>
        <w:tc>
          <w:tcPr>
            <w:tcW w:w="1068" w:type="dxa"/>
          </w:tcPr>
          <w:p>
            <w:pPr>
              <w:pStyle w:val="TableParagraph"/>
              <w:spacing w:before="63"/>
              <w:ind w:left="222"/>
              <w:rPr>
                <w:sz w:val="24"/>
              </w:rPr>
            </w:pPr>
            <w:r>
              <w:rPr>
                <w:spacing w:val="-2"/>
                <w:sz w:val="24"/>
              </w:rPr>
              <w:t>217108</w:t>
            </w:r>
          </w:p>
        </w:tc>
        <w:tc>
          <w:tcPr>
            <w:tcW w:w="1243" w:type="dxa"/>
          </w:tcPr>
          <w:p>
            <w:pPr>
              <w:pStyle w:val="TableParagraph"/>
              <w:spacing w:before="63"/>
              <w:ind w:left="35"/>
              <w:rPr>
                <w:sz w:val="24"/>
              </w:rPr>
            </w:pPr>
            <w:r>
              <w:rPr>
                <w:spacing w:val="-2"/>
                <w:sz w:val="24"/>
              </w:rPr>
              <w:t>1047394</w:t>
            </w:r>
          </w:p>
        </w:tc>
        <w:tc>
          <w:tcPr>
            <w:tcW w:w="920" w:type="dxa"/>
          </w:tcPr>
          <w:p>
            <w:pPr>
              <w:pStyle w:val="TableParagraph"/>
              <w:spacing w:before="63"/>
              <w:ind w:left="251"/>
              <w:rPr>
                <w:sz w:val="24"/>
              </w:rPr>
            </w:pPr>
            <w:r>
              <w:rPr>
                <w:spacing w:val="-2"/>
                <w:sz w:val="24"/>
              </w:rPr>
              <w:t>0.218</w:t>
            </w:r>
          </w:p>
        </w:tc>
        <w:tc>
          <w:tcPr>
            <w:tcW w:w="890" w:type="dxa"/>
          </w:tcPr>
          <w:p>
            <w:pPr>
              <w:pStyle w:val="TableParagraph"/>
              <w:spacing w:before="63"/>
              <w:ind w:right="236"/>
              <w:jc w:val="right"/>
              <w:rPr>
                <w:sz w:val="24"/>
              </w:rPr>
            </w:pPr>
            <w:r>
              <w:rPr>
                <w:spacing w:val="-4"/>
                <w:sz w:val="24"/>
              </w:rPr>
              <w:t>0.11</w:t>
            </w:r>
          </w:p>
        </w:tc>
        <w:tc>
          <w:tcPr>
            <w:tcW w:w="940" w:type="dxa"/>
          </w:tcPr>
          <w:p>
            <w:pPr>
              <w:pStyle w:val="TableParagraph"/>
              <w:spacing w:before="63"/>
              <w:ind w:left="242"/>
              <w:rPr>
                <w:sz w:val="24"/>
              </w:rPr>
            </w:pPr>
            <w:r>
              <w:rPr>
                <w:spacing w:val="-5"/>
                <w:sz w:val="24"/>
              </w:rPr>
              <w:t>0.6</w:t>
            </w:r>
          </w:p>
        </w:tc>
      </w:tr>
      <w:tr>
        <w:trPr>
          <w:trHeight w:val="408" w:hRule="atLeast"/>
        </w:trPr>
        <w:tc>
          <w:tcPr>
            <w:tcW w:w="799" w:type="dxa"/>
          </w:tcPr>
          <w:p>
            <w:pPr>
              <w:pStyle w:val="TableParagraph"/>
              <w:spacing w:before="45"/>
              <w:ind w:left="45"/>
              <w:rPr>
                <w:sz w:val="24"/>
              </w:rPr>
            </w:pPr>
            <w:r>
              <w:rPr>
                <w:spacing w:val="-5"/>
                <w:sz w:val="24"/>
              </w:rPr>
              <w:t>15</w:t>
            </w:r>
          </w:p>
        </w:tc>
        <w:tc>
          <w:tcPr>
            <w:tcW w:w="2644" w:type="dxa"/>
          </w:tcPr>
          <w:p>
            <w:pPr>
              <w:pStyle w:val="TableParagraph"/>
              <w:spacing w:before="45"/>
              <w:ind w:right="33"/>
              <w:jc w:val="right"/>
              <w:rPr>
                <w:sz w:val="24"/>
              </w:rPr>
            </w:pPr>
            <w:r>
              <w:rPr>
                <w:spacing w:val="-2"/>
                <w:sz w:val="24"/>
              </w:rPr>
              <w:t>AGP14-347(Soyabeans)</w:t>
            </w:r>
          </w:p>
        </w:tc>
        <w:tc>
          <w:tcPr>
            <w:tcW w:w="1068" w:type="dxa"/>
          </w:tcPr>
          <w:p>
            <w:pPr>
              <w:pStyle w:val="TableParagraph"/>
              <w:spacing w:before="45"/>
              <w:ind w:left="23"/>
              <w:rPr>
                <w:sz w:val="24"/>
              </w:rPr>
            </w:pPr>
            <w:r>
              <w:rPr>
                <w:spacing w:val="-2"/>
                <w:sz w:val="24"/>
              </w:rPr>
              <w:t>217126</w:t>
            </w:r>
          </w:p>
        </w:tc>
        <w:tc>
          <w:tcPr>
            <w:tcW w:w="1243" w:type="dxa"/>
          </w:tcPr>
          <w:p>
            <w:pPr>
              <w:pStyle w:val="TableParagraph"/>
              <w:spacing w:before="45"/>
              <w:ind w:left="35"/>
              <w:rPr>
                <w:sz w:val="24"/>
              </w:rPr>
            </w:pPr>
            <w:r>
              <w:rPr>
                <w:spacing w:val="-2"/>
                <w:sz w:val="24"/>
              </w:rPr>
              <w:t>1047422</w:t>
            </w:r>
          </w:p>
        </w:tc>
        <w:tc>
          <w:tcPr>
            <w:tcW w:w="920" w:type="dxa"/>
          </w:tcPr>
          <w:p>
            <w:pPr>
              <w:pStyle w:val="TableParagraph"/>
              <w:spacing w:before="45"/>
              <w:ind w:right="47"/>
              <w:jc w:val="right"/>
              <w:rPr>
                <w:sz w:val="24"/>
              </w:rPr>
            </w:pPr>
            <w:r>
              <w:rPr>
                <w:spacing w:val="-2"/>
                <w:sz w:val="24"/>
              </w:rPr>
              <w:t>0.123</w:t>
            </w:r>
          </w:p>
        </w:tc>
        <w:tc>
          <w:tcPr>
            <w:tcW w:w="890" w:type="dxa"/>
          </w:tcPr>
          <w:p>
            <w:pPr>
              <w:pStyle w:val="TableParagraph"/>
              <w:spacing w:before="45"/>
              <w:ind w:left="51"/>
              <w:rPr>
                <w:sz w:val="24"/>
              </w:rPr>
            </w:pPr>
            <w:r>
              <w:rPr>
                <w:spacing w:val="-4"/>
                <w:sz w:val="24"/>
              </w:rPr>
              <w:t>0.03</w:t>
            </w:r>
          </w:p>
        </w:tc>
        <w:tc>
          <w:tcPr>
            <w:tcW w:w="940" w:type="dxa"/>
          </w:tcPr>
          <w:p>
            <w:pPr>
              <w:pStyle w:val="TableParagraph"/>
              <w:spacing w:before="45"/>
              <w:ind w:left="242"/>
              <w:rPr>
                <w:sz w:val="24"/>
              </w:rPr>
            </w:pPr>
            <w:r>
              <w:rPr>
                <w:spacing w:val="-5"/>
                <w:sz w:val="24"/>
              </w:rPr>
              <w:t>0.7</w:t>
            </w:r>
          </w:p>
        </w:tc>
      </w:tr>
      <w:tr>
        <w:trPr>
          <w:trHeight w:val="394" w:hRule="atLeast"/>
        </w:trPr>
        <w:tc>
          <w:tcPr>
            <w:tcW w:w="799" w:type="dxa"/>
          </w:tcPr>
          <w:p>
            <w:pPr>
              <w:pStyle w:val="TableParagraph"/>
              <w:spacing w:before="76"/>
              <w:ind w:left="45"/>
              <w:rPr>
                <w:sz w:val="24"/>
              </w:rPr>
            </w:pPr>
            <w:r>
              <w:rPr>
                <w:spacing w:val="-5"/>
                <w:sz w:val="24"/>
              </w:rPr>
              <w:t>16</w:t>
            </w:r>
          </w:p>
        </w:tc>
        <w:tc>
          <w:tcPr>
            <w:tcW w:w="2644" w:type="dxa"/>
          </w:tcPr>
          <w:p>
            <w:pPr>
              <w:pStyle w:val="TableParagraph"/>
              <w:spacing w:before="76"/>
              <w:ind w:right="33"/>
              <w:jc w:val="right"/>
              <w:rPr>
                <w:sz w:val="24"/>
              </w:rPr>
            </w:pPr>
            <w:r>
              <w:rPr>
                <w:spacing w:val="-2"/>
                <w:sz w:val="24"/>
              </w:rPr>
              <w:t>AGP15-348(Soyabeans)</w:t>
            </w:r>
          </w:p>
        </w:tc>
        <w:tc>
          <w:tcPr>
            <w:tcW w:w="1068" w:type="dxa"/>
          </w:tcPr>
          <w:p>
            <w:pPr>
              <w:pStyle w:val="TableParagraph"/>
              <w:spacing w:before="76"/>
              <w:ind w:left="23"/>
              <w:rPr>
                <w:sz w:val="24"/>
              </w:rPr>
            </w:pPr>
            <w:r>
              <w:rPr>
                <w:spacing w:val="-2"/>
                <w:sz w:val="24"/>
              </w:rPr>
              <w:t>217207</w:t>
            </w:r>
          </w:p>
        </w:tc>
        <w:tc>
          <w:tcPr>
            <w:tcW w:w="1243" w:type="dxa"/>
          </w:tcPr>
          <w:p>
            <w:pPr>
              <w:pStyle w:val="TableParagraph"/>
              <w:spacing w:before="76"/>
              <w:ind w:left="35"/>
              <w:rPr>
                <w:sz w:val="24"/>
              </w:rPr>
            </w:pPr>
            <w:r>
              <w:rPr>
                <w:spacing w:val="-2"/>
                <w:sz w:val="24"/>
              </w:rPr>
              <w:t>1047362</w:t>
            </w:r>
          </w:p>
        </w:tc>
        <w:tc>
          <w:tcPr>
            <w:tcW w:w="920" w:type="dxa"/>
          </w:tcPr>
          <w:p>
            <w:pPr>
              <w:pStyle w:val="TableParagraph"/>
              <w:spacing w:before="76"/>
              <w:ind w:right="47"/>
              <w:jc w:val="right"/>
              <w:rPr>
                <w:sz w:val="24"/>
              </w:rPr>
            </w:pPr>
            <w:r>
              <w:rPr>
                <w:spacing w:val="-2"/>
                <w:sz w:val="24"/>
              </w:rPr>
              <w:t>0.138</w:t>
            </w:r>
          </w:p>
        </w:tc>
        <w:tc>
          <w:tcPr>
            <w:tcW w:w="890" w:type="dxa"/>
          </w:tcPr>
          <w:p>
            <w:pPr>
              <w:pStyle w:val="TableParagraph"/>
              <w:spacing w:before="76"/>
              <w:ind w:left="51"/>
              <w:rPr>
                <w:sz w:val="24"/>
              </w:rPr>
            </w:pPr>
            <w:r>
              <w:rPr>
                <w:spacing w:val="-4"/>
                <w:sz w:val="24"/>
              </w:rPr>
              <w:t>0.05</w:t>
            </w:r>
          </w:p>
        </w:tc>
        <w:tc>
          <w:tcPr>
            <w:tcW w:w="940" w:type="dxa"/>
          </w:tcPr>
          <w:p>
            <w:pPr>
              <w:pStyle w:val="TableParagraph"/>
              <w:spacing w:before="76"/>
              <w:ind w:left="242"/>
              <w:rPr>
                <w:sz w:val="24"/>
              </w:rPr>
            </w:pPr>
            <w:r>
              <w:rPr>
                <w:spacing w:val="-5"/>
                <w:sz w:val="24"/>
              </w:rPr>
              <w:t>0.6</w:t>
            </w:r>
          </w:p>
        </w:tc>
      </w:tr>
      <w:tr>
        <w:trPr>
          <w:trHeight w:val="350" w:hRule="atLeast"/>
        </w:trPr>
        <w:tc>
          <w:tcPr>
            <w:tcW w:w="799" w:type="dxa"/>
          </w:tcPr>
          <w:p>
            <w:pPr>
              <w:pStyle w:val="TableParagraph"/>
              <w:spacing w:before="32"/>
              <w:ind w:left="45"/>
              <w:rPr>
                <w:sz w:val="24"/>
              </w:rPr>
            </w:pPr>
            <w:r>
              <w:rPr>
                <w:spacing w:val="-5"/>
                <w:sz w:val="24"/>
              </w:rPr>
              <w:t>17</w:t>
            </w:r>
          </w:p>
        </w:tc>
        <w:tc>
          <w:tcPr>
            <w:tcW w:w="2644" w:type="dxa"/>
          </w:tcPr>
          <w:p>
            <w:pPr>
              <w:pStyle w:val="TableParagraph"/>
              <w:spacing w:before="32"/>
              <w:ind w:right="33"/>
              <w:jc w:val="right"/>
              <w:rPr>
                <w:sz w:val="24"/>
              </w:rPr>
            </w:pPr>
            <w:r>
              <w:rPr>
                <w:spacing w:val="-2"/>
                <w:sz w:val="24"/>
              </w:rPr>
              <w:t>AGP16-349(Soyabeans)</w:t>
            </w:r>
          </w:p>
        </w:tc>
        <w:tc>
          <w:tcPr>
            <w:tcW w:w="1068" w:type="dxa"/>
          </w:tcPr>
          <w:p>
            <w:pPr>
              <w:pStyle w:val="TableParagraph"/>
              <w:spacing w:before="32"/>
              <w:ind w:left="23"/>
              <w:rPr>
                <w:sz w:val="24"/>
              </w:rPr>
            </w:pPr>
            <w:r>
              <w:rPr>
                <w:spacing w:val="-2"/>
                <w:sz w:val="24"/>
              </w:rPr>
              <w:t>217232</w:t>
            </w:r>
          </w:p>
        </w:tc>
        <w:tc>
          <w:tcPr>
            <w:tcW w:w="1243" w:type="dxa"/>
          </w:tcPr>
          <w:p>
            <w:pPr>
              <w:pStyle w:val="TableParagraph"/>
              <w:spacing w:before="32"/>
              <w:ind w:left="35"/>
              <w:rPr>
                <w:sz w:val="24"/>
              </w:rPr>
            </w:pPr>
            <w:r>
              <w:rPr>
                <w:spacing w:val="-2"/>
                <w:sz w:val="24"/>
              </w:rPr>
              <w:t>1047388</w:t>
            </w:r>
          </w:p>
        </w:tc>
        <w:tc>
          <w:tcPr>
            <w:tcW w:w="920" w:type="dxa"/>
          </w:tcPr>
          <w:p>
            <w:pPr>
              <w:pStyle w:val="TableParagraph"/>
              <w:spacing w:before="32"/>
              <w:ind w:right="47"/>
              <w:jc w:val="right"/>
              <w:rPr>
                <w:sz w:val="24"/>
              </w:rPr>
            </w:pPr>
            <w:r>
              <w:rPr>
                <w:spacing w:val="-2"/>
                <w:sz w:val="24"/>
              </w:rPr>
              <w:t>0.177</w:t>
            </w:r>
          </w:p>
        </w:tc>
        <w:tc>
          <w:tcPr>
            <w:tcW w:w="890" w:type="dxa"/>
          </w:tcPr>
          <w:p>
            <w:pPr>
              <w:pStyle w:val="TableParagraph"/>
              <w:spacing w:before="32"/>
              <w:ind w:left="51"/>
              <w:rPr>
                <w:sz w:val="24"/>
              </w:rPr>
            </w:pPr>
            <w:r>
              <w:rPr>
                <w:spacing w:val="-4"/>
                <w:sz w:val="24"/>
              </w:rPr>
              <w:t>0.03</w:t>
            </w:r>
          </w:p>
        </w:tc>
        <w:tc>
          <w:tcPr>
            <w:tcW w:w="940" w:type="dxa"/>
          </w:tcPr>
          <w:p>
            <w:pPr>
              <w:pStyle w:val="TableParagraph"/>
              <w:spacing w:before="32"/>
              <w:ind w:left="242"/>
              <w:rPr>
                <w:sz w:val="24"/>
              </w:rPr>
            </w:pPr>
            <w:r>
              <w:rPr>
                <w:spacing w:val="-5"/>
                <w:sz w:val="24"/>
              </w:rPr>
              <w:t>0.6</w:t>
            </w:r>
          </w:p>
        </w:tc>
      </w:tr>
      <w:tr>
        <w:trPr>
          <w:trHeight w:val="394" w:hRule="atLeast"/>
        </w:trPr>
        <w:tc>
          <w:tcPr>
            <w:tcW w:w="799" w:type="dxa"/>
          </w:tcPr>
          <w:p>
            <w:pPr>
              <w:pStyle w:val="TableParagraph"/>
              <w:spacing w:before="32"/>
              <w:ind w:left="45"/>
              <w:rPr>
                <w:sz w:val="24"/>
              </w:rPr>
            </w:pPr>
            <w:r>
              <w:rPr>
                <w:spacing w:val="-5"/>
                <w:sz w:val="24"/>
              </w:rPr>
              <w:t>18</w:t>
            </w:r>
          </w:p>
        </w:tc>
        <w:tc>
          <w:tcPr>
            <w:tcW w:w="2644" w:type="dxa"/>
          </w:tcPr>
          <w:p>
            <w:pPr>
              <w:pStyle w:val="TableParagraph"/>
              <w:spacing w:before="32"/>
              <w:ind w:left="264"/>
              <w:rPr>
                <w:sz w:val="24"/>
              </w:rPr>
            </w:pPr>
            <w:r>
              <w:rPr>
                <w:spacing w:val="-2"/>
                <w:sz w:val="24"/>
              </w:rPr>
              <w:t>AGP17-350(Cassava)</w:t>
            </w:r>
          </w:p>
        </w:tc>
        <w:tc>
          <w:tcPr>
            <w:tcW w:w="1068" w:type="dxa"/>
          </w:tcPr>
          <w:p>
            <w:pPr>
              <w:pStyle w:val="TableParagraph"/>
              <w:spacing w:before="32"/>
              <w:ind w:left="23"/>
              <w:rPr>
                <w:sz w:val="24"/>
              </w:rPr>
            </w:pPr>
            <w:r>
              <w:rPr>
                <w:spacing w:val="-2"/>
                <w:sz w:val="24"/>
              </w:rPr>
              <w:t>217205</w:t>
            </w:r>
          </w:p>
        </w:tc>
        <w:tc>
          <w:tcPr>
            <w:tcW w:w="1243" w:type="dxa"/>
          </w:tcPr>
          <w:p>
            <w:pPr>
              <w:pStyle w:val="TableParagraph"/>
              <w:spacing w:before="32"/>
              <w:ind w:left="35"/>
              <w:rPr>
                <w:sz w:val="24"/>
              </w:rPr>
            </w:pPr>
            <w:r>
              <w:rPr>
                <w:spacing w:val="-2"/>
                <w:sz w:val="24"/>
              </w:rPr>
              <w:t>1047394</w:t>
            </w:r>
          </w:p>
        </w:tc>
        <w:tc>
          <w:tcPr>
            <w:tcW w:w="920" w:type="dxa"/>
          </w:tcPr>
          <w:p>
            <w:pPr>
              <w:pStyle w:val="TableParagraph"/>
              <w:spacing w:before="32"/>
              <w:ind w:left="330"/>
              <w:rPr>
                <w:sz w:val="24"/>
              </w:rPr>
            </w:pPr>
            <w:r>
              <w:rPr>
                <w:spacing w:val="-4"/>
                <w:sz w:val="24"/>
              </w:rPr>
              <w:t>0.18</w:t>
            </w:r>
          </w:p>
        </w:tc>
        <w:tc>
          <w:tcPr>
            <w:tcW w:w="890" w:type="dxa"/>
          </w:tcPr>
          <w:p>
            <w:pPr>
              <w:pStyle w:val="TableParagraph"/>
              <w:spacing w:before="32"/>
              <w:ind w:left="51"/>
              <w:rPr>
                <w:sz w:val="24"/>
              </w:rPr>
            </w:pPr>
            <w:r>
              <w:rPr>
                <w:spacing w:val="-4"/>
                <w:sz w:val="24"/>
              </w:rPr>
              <w:t>0.05</w:t>
            </w:r>
          </w:p>
        </w:tc>
        <w:tc>
          <w:tcPr>
            <w:tcW w:w="940" w:type="dxa"/>
          </w:tcPr>
          <w:p>
            <w:pPr>
              <w:pStyle w:val="TableParagraph"/>
              <w:spacing w:before="32"/>
              <w:ind w:left="242"/>
              <w:rPr>
                <w:sz w:val="24"/>
              </w:rPr>
            </w:pPr>
            <w:r>
              <w:rPr>
                <w:spacing w:val="-4"/>
                <w:sz w:val="24"/>
              </w:rPr>
              <w:t>0.75</w:t>
            </w:r>
          </w:p>
        </w:tc>
      </w:tr>
      <w:tr>
        <w:trPr>
          <w:trHeight w:val="440" w:hRule="atLeast"/>
        </w:trPr>
        <w:tc>
          <w:tcPr>
            <w:tcW w:w="799" w:type="dxa"/>
          </w:tcPr>
          <w:p>
            <w:pPr>
              <w:pStyle w:val="TableParagraph"/>
              <w:spacing w:before="76"/>
              <w:ind w:left="45"/>
              <w:rPr>
                <w:sz w:val="24"/>
              </w:rPr>
            </w:pPr>
            <w:r>
              <w:rPr>
                <w:spacing w:val="-5"/>
                <w:sz w:val="24"/>
              </w:rPr>
              <w:t>19</w:t>
            </w:r>
          </w:p>
        </w:tc>
        <w:tc>
          <w:tcPr>
            <w:tcW w:w="2644" w:type="dxa"/>
          </w:tcPr>
          <w:p>
            <w:pPr>
              <w:pStyle w:val="TableParagraph"/>
              <w:spacing w:before="76"/>
              <w:ind w:left="264"/>
              <w:rPr>
                <w:sz w:val="24"/>
              </w:rPr>
            </w:pPr>
            <w:r>
              <w:rPr>
                <w:spacing w:val="-2"/>
                <w:sz w:val="24"/>
              </w:rPr>
              <w:t>AGP18-351(Maize)</w:t>
            </w:r>
          </w:p>
        </w:tc>
        <w:tc>
          <w:tcPr>
            <w:tcW w:w="1068" w:type="dxa"/>
          </w:tcPr>
          <w:p>
            <w:pPr>
              <w:pStyle w:val="TableParagraph"/>
              <w:spacing w:before="76"/>
              <w:ind w:left="23"/>
              <w:rPr>
                <w:sz w:val="24"/>
              </w:rPr>
            </w:pPr>
            <w:r>
              <w:rPr>
                <w:spacing w:val="-2"/>
                <w:sz w:val="24"/>
              </w:rPr>
              <w:t>217201</w:t>
            </w:r>
          </w:p>
        </w:tc>
        <w:tc>
          <w:tcPr>
            <w:tcW w:w="1243" w:type="dxa"/>
          </w:tcPr>
          <w:p>
            <w:pPr>
              <w:pStyle w:val="TableParagraph"/>
              <w:spacing w:before="76"/>
              <w:ind w:left="35"/>
              <w:rPr>
                <w:sz w:val="24"/>
              </w:rPr>
            </w:pPr>
            <w:r>
              <w:rPr>
                <w:spacing w:val="-2"/>
                <w:sz w:val="24"/>
              </w:rPr>
              <w:t>1047360</w:t>
            </w:r>
          </w:p>
        </w:tc>
        <w:tc>
          <w:tcPr>
            <w:tcW w:w="920" w:type="dxa"/>
          </w:tcPr>
          <w:p>
            <w:pPr>
              <w:pStyle w:val="TableParagraph"/>
              <w:spacing w:before="76"/>
              <w:ind w:right="47"/>
              <w:jc w:val="right"/>
              <w:rPr>
                <w:sz w:val="24"/>
              </w:rPr>
            </w:pPr>
            <w:r>
              <w:rPr>
                <w:spacing w:val="-2"/>
                <w:sz w:val="24"/>
              </w:rPr>
              <w:t>0.156</w:t>
            </w:r>
          </w:p>
        </w:tc>
        <w:tc>
          <w:tcPr>
            <w:tcW w:w="890" w:type="dxa"/>
          </w:tcPr>
          <w:p>
            <w:pPr>
              <w:pStyle w:val="TableParagraph"/>
              <w:spacing w:before="76"/>
              <w:ind w:left="51"/>
              <w:rPr>
                <w:sz w:val="24"/>
              </w:rPr>
            </w:pPr>
            <w:r>
              <w:rPr>
                <w:spacing w:val="-4"/>
                <w:sz w:val="24"/>
              </w:rPr>
              <w:t>0.03</w:t>
            </w:r>
          </w:p>
        </w:tc>
        <w:tc>
          <w:tcPr>
            <w:tcW w:w="940" w:type="dxa"/>
          </w:tcPr>
          <w:p>
            <w:pPr>
              <w:pStyle w:val="TableParagraph"/>
              <w:spacing w:before="76"/>
              <w:ind w:left="242"/>
              <w:rPr>
                <w:sz w:val="24"/>
              </w:rPr>
            </w:pPr>
            <w:r>
              <w:rPr>
                <w:spacing w:val="-4"/>
                <w:sz w:val="24"/>
              </w:rPr>
              <w:t>0.75</w:t>
            </w:r>
          </w:p>
        </w:tc>
      </w:tr>
      <w:tr>
        <w:trPr>
          <w:trHeight w:val="440" w:hRule="atLeast"/>
        </w:trPr>
        <w:tc>
          <w:tcPr>
            <w:tcW w:w="799" w:type="dxa"/>
          </w:tcPr>
          <w:p>
            <w:pPr>
              <w:pStyle w:val="TableParagraph"/>
              <w:spacing w:before="77"/>
              <w:ind w:left="45"/>
              <w:rPr>
                <w:sz w:val="24"/>
              </w:rPr>
            </w:pPr>
            <w:r>
              <w:rPr>
                <w:spacing w:val="-5"/>
                <w:sz w:val="24"/>
              </w:rPr>
              <w:t>20</w:t>
            </w:r>
          </w:p>
        </w:tc>
        <w:tc>
          <w:tcPr>
            <w:tcW w:w="2644" w:type="dxa"/>
          </w:tcPr>
          <w:p>
            <w:pPr>
              <w:pStyle w:val="TableParagraph"/>
              <w:spacing w:before="77"/>
              <w:ind w:right="20"/>
              <w:jc w:val="right"/>
              <w:rPr>
                <w:sz w:val="24"/>
              </w:rPr>
            </w:pPr>
            <w:r>
              <w:rPr>
                <w:spacing w:val="-2"/>
                <w:sz w:val="24"/>
              </w:rPr>
              <w:t>AGP19-352(Groundnut)</w:t>
            </w:r>
          </w:p>
        </w:tc>
        <w:tc>
          <w:tcPr>
            <w:tcW w:w="1068" w:type="dxa"/>
          </w:tcPr>
          <w:p>
            <w:pPr>
              <w:pStyle w:val="TableParagraph"/>
              <w:spacing w:before="77"/>
              <w:ind w:left="23"/>
              <w:rPr>
                <w:sz w:val="24"/>
              </w:rPr>
            </w:pPr>
            <w:r>
              <w:rPr>
                <w:spacing w:val="-2"/>
                <w:sz w:val="24"/>
              </w:rPr>
              <w:t>217174</w:t>
            </w:r>
          </w:p>
        </w:tc>
        <w:tc>
          <w:tcPr>
            <w:tcW w:w="1243" w:type="dxa"/>
          </w:tcPr>
          <w:p>
            <w:pPr>
              <w:pStyle w:val="TableParagraph"/>
              <w:spacing w:before="77"/>
              <w:ind w:left="35"/>
              <w:rPr>
                <w:sz w:val="24"/>
              </w:rPr>
            </w:pPr>
            <w:r>
              <w:rPr>
                <w:spacing w:val="-2"/>
                <w:sz w:val="24"/>
              </w:rPr>
              <w:t>1047385</w:t>
            </w:r>
          </w:p>
        </w:tc>
        <w:tc>
          <w:tcPr>
            <w:tcW w:w="920" w:type="dxa"/>
          </w:tcPr>
          <w:p>
            <w:pPr>
              <w:pStyle w:val="TableParagraph"/>
              <w:spacing w:before="77"/>
              <w:ind w:right="47"/>
              <w:jc w:val="right"/>
              <w:rPr>
                <w:sz w:val="24"/>
              </w:rPr>
            </w:pPr>
            <w:r>
              <w:rPr>
                <w:spacing w:val="-2"/>
                <w:sz w:val="24"/>
              </w:rPr>
              <w:t>0.172</w:t>
            </w:r>
          </w:p>
        </w:tc>
        <w:tc>
          <w:tcPr>
            <w:tcW w:w="890" w:type="dxa"/>
          </w:tcPr>
          <w:p>
            <w:pPr>
              <w:pStyle w:val="TableParagraph"/>
              <w:spacing w:before="77"/>
              <w:ind w:left="51"/>
              <w:rPr>
                <w:sz w:val="24"/>
              </w:rPr>
            </w:pPr>
            <w:r>
              <w:rPr>
                <w:spacing w:val="-4"/>
                <w:sz w:val="24"/>
              </w:rPr>
              <w:t>0.03</w:t>
            </w:r>
          </w:p>
        </w:tc>
        <w:tc>
          <w:tcPr>
            <w:tcW w:w="940" w:type="dxa"/>
          </w:tcPr>
          <w:p>
            <w:pPr>
              <w:pStyle w:val="TableParagraph"/>
              <w:spacing w:before="77"/>
              <w:ind w:left="242"/>
              <w:rPr>
                <w:sz w:val="24"/>
              </w:rPr>
            </w:pPr>
            <w:r>
              <w:rPr>
                <w:spacing w:val="-5"/>
                <w:sz w:val="24"/>
              </w:rPr>
              <w:t>0.7</w:t>
            </w:r>
          </w:p>
        </w:tc>
      </w:tr>
      <w:tr>
        <w:trPr>
          <w:trHeight w:val="439" w:hRule="atLeast"/>
        </w:trPr>
        <w:tc>
          <w:tcPr>
            <w:tcW w:w="799" w:type="dxa"/>
          </w:tcPr>
          <w:p>
            <w:pPr>
              <w:pStyle w:val="TableParagraph"/>
              <w:spacing w:before="76"/>
              <w:ind w:left="45"/>
              <w:rPr>
                <w:sz w:val="24"/>
              </w:rPr>
            </w:pPr>
            <w:r>
              <w:rPr>
                <w:spacing w:val="-5"/>
                <w:sz w:val="24"/>
              </w:rPr>
              <w:t>21</w:t>
            </w:r>
          </w:p>
        </w:tc>
        <w:tc>
          <w:tcPr>
            <w:tcW w:w="2644" w:type="dxa"/>
          </w:tcPr>
          <w:p>
            <w:pPr>
              <w:pStyle w:val="TableParagraph"/>
              <w:spacing w:before="76"/>
              <w:ind w:right="33"/>
              <w:jc w:val="right"/>
              <w:rPr>
                <w:sz w:val="24"/>
              </w:rPr>
            </w:pPr>
            <w:r>
              <w:rPr>
                <w:spacing w:val="-2"/>
                <w:sz w:val="24"/>
              </w:rPr>
              <w:t>AGP20-353(Soyabeans)</w:t>
            </w:r>
          </w:p>
        </w:tc>
        <w:tc>
          <w:tcPr>
            <w:tcW w:w="1068" w:type="dxa"/>
          </w:tcPr>
          <w:p>
            <w:pPr>
              <w:pStyle w:val="TableParagraph"/>
              <w:spacing w:before="76"/>
              <w:ind w:left="23"/>
              <w:rPr>
                <w:sz w:val="24"/>
              </w:rPr>
            </w:pPr>
            <w:r>
              <w:rPr>
                <w:spacing w:val="-2"/>
                <w:sz w:val="24"/>
              </w:rPr>
              <w:t>217249</w:t>
            </w:r>
          </w:p>
        </w:tc>
        <w:tc>
          <w:tcPr>
            <w:tcW w:w="1243" w:type="dxa"/>
          </w:tcPr>
          <w:p>
            <w:pPr>
              <w:pStyle w:val="TableParagraph"/>
              <w:spacing w:before="76"/>
              <w:ind w:left="35"/>
              <w:rPr>
                <w:sz w:val="24"/>
              </w:rPr>
            </w:pPr>
            <w:r>
              <w:rPr>
                <w:spacing w:val="-2"/>
                <w:sz w:val="24"/>
              </w:rPr>
              <w:t>1047348</w:t>
            </w:r>
          </w:p>
        </w:tc>
        <w:tc>
          <w:tcPr>
            <w:tcW w:w="920" w:type="dxa"/>
          </w:tcPr>
          <w:p>
            <w:pPr>
              <w:pStyle w:val="TableParagraph"/>
              <w:spacing w:before="76"/>
              <w:ind w:right="47"/>
              <w:jc w:val="right"/>
              <w:rPr>
                <w:sz w:val="24"/>
              </w:rPr>
            </w:pPr>
            <w:r>
              <w:rPr>
                <w:spacing w:val="-2"/>
                <w:sz w:val="24"/>
              </w:rPr>
              <w:t>0.166</w:t>
            </w:r>
          </w:p>
        </w:tc>
        <w:tc>
          <w:tcPr>
            <w:tcW w:w="890" w:type="dxa"/>
          </w:tcPr>
          <w:p>
            <w:pPr>
              <w:pStyle w:val="TableParagraph"/>
              <w:spacing w:before="76"/>
              <w:ind w:left="51"/>
              <w:rPr>
                <w:sz w:val="24"/>
              </w:rPr>
            </w:pPr>
            <w:r>
              <w:rPr>
                <w:spacing w:val="-4"/>
                <w:sz w:val="24"/>
              </w:rPr>
              <w:t>0.04</w:t>
            </w:r>
          </w:p>
        </w:tc>
        <w:tc>
          <w:tcPr>
            <w:tcW w:w="940" w:type="dxa"/>
          </w:tcPr>
          <w:p>
            <w:pPr>
              <w:pStyle w:val="TableParagraph"/>
              <w:spacing w:before="76"/>
              <w:ind w:left="242"/>
              <w:rPr>
                <w:sz w:val="24"/>
              </w:rPr>
            </w:pPr>
            <w:r>
              <w:rPr>
                <w:spacing w:val="-4"/>
                <w:sz w:val="24"/>
              </w:rPr>
              <w:t>0.45</w:t>
            </w:r>
          </w:p>
        </w:tc>
      </w:tr>
      <w:tr>
        <w:trPr>
          <w:trHeight w:val="394" w:hRule="atLeast"/>
        </w:trPr>
        <w:tc>
          <w:tcPr>
            <w:tcW w:w="799" w:type="dxa"/>
          </w:tcPr>
          <w:p>
            <w:pPr>
              <w:pStyle w:val="TableParagraph"/>
              <w:spacing w:before="76"/>
              <w:ind w:left="45"/>
              <w:rPr>
                <w:sz w:val="24"/>
              </w:rPr>
            </w:pPr>
            <w:r>
              <w:rPr>
                <w:spacing w:val="-5"/>
                <w:sz w:val="24"/>
              </w:rPr>
              <w:t>22</w:t>
            </w:r>
          </w:p>
        </w:tc>
        <w:tc>
          <w:tcPr>
            <w:tcW w:w="2644" w:type="dxa"/>
          </w:tcPr>
          <w:p>
            <w:pPr>
              <w:pStyle w:val="TableParagraph"/>
              <w:spacing w:before="76"/>
              <w:ind w:right="20"/>
              <w:jc w:val="right"/>
              <w:rPr>
                <w:sz w:val="24"/>
              </w:rPr>
            </w:pPr>
            <w:r>
              <w:rPr>
                <w:spacing w:val="-2"/>
                <w:sz w:val="24"/>
              </w:rPr>
              <w:t>AGP21-354(Groundnut)</w:t>
            </w:r>
          </w:p>
        </w:tc>
        <w:tc>
          <w:tcPr>
            <w:tcW w:w="1068" w:type="dxa"/>
          </w:tcPr>
          <w:p>
            <w:pPr>
              <w:pStyle w:val="TableParagraph"/>
              <w:spacing w:before="76"/>
              <w:ind w:left="23"/>
              <w:rPr>
                <w:sz w:val="24"/>
              </w:rPr>
            </w:pPr>
            <w:r>
              <w:rPr>
                <w:spacing w:val="-2"/>
                <w:sz w:val="24"/>
              </w:rPr>
              <w:t>217271</w:t>
            </w:r>
          </w:p>
        </w:tc>
        <w:tc>
          <w:tcPr>
            <w:tcW w:w="1243" w:type="dxa"/>
          </w:tcPr>
          <w:p>
            <w:pPr>
              <w:pStyle w:val="TableParagraph"/>
              <w:spacing w:before="76"/>
              <w:ind w:left="35"/>
              <w:rPr>
                <w:sz w:val="24"/>
              </w:rPr>
            </w:pPr>
            <w:r>
              <w:rPr>
                <w:spacing w:val="-2"/>
                <w:sz w:val="24"/>
              </w:rPr>
              <w:t>1047337</w:t>
            </w:r>
          </w:p>
        </w:tc>
        <w:tc>
          <w:tcPr>
            <w:tcW w:w="920" w:type="dxa"/>
          </w:tcPr>
          <w:p>
            <w:pPr>
              <w:pStyle w:val="TableParagraph"/>
              <w:spacing w:before="76"/>
              <w:ind w:right="47"/>
              <w:jc w:val="right"/>
              <w:rPr>
                <w:sz w:val="24"/>
              </w:rPr>
            </w:pPr>
            <w:r>
              <w:rPr>
                <w:spacing w:val="-2"/>
                <w:sz w:val="24"/>
              </w:rPr>
              <w:t>0.211</w:t>
            </w:r>
          </w:p>
        </w:tc>
        <w:tc>
          <w:tcPr>
            <w:tcW w:w="890" w:type="dxa"/>
          </w:tcPr>
          <w:p>
            <w:pPr>
              <w:pStyle w:val="TableParagraph"/>
              <w:spacing w:before="76"/>
              <w:ind w:left="51"/>
              <w:rPr>
                <w:sz w:val="24"/>
              </w:rPr>
            </w:pPr>
            <w:r>
              <w:rPr>
                <w:spacing w:val="-4"/>
                <w:sz w:val="24"/>
              </w:rPr>
              <w:t>0.02</w:t>
            </w:r>
          </w:p>
        </w:tc>
        <w:tc>
          <w:tcPr>
            <w:tcW w:w="940" w:type="dxa"/>
          </w:tcPr>
          <w:p>
            <w:pPr>
              <w:pStyle w:val="TableParagraph"/>
              <w:spacing w:before="76"/>
              <w:ind w:left="242"/>
              <w:rPr>
                <w:sz w:val="24"/>
              </w:rPr>
            </w:pPr>
            <w:r>
              <w:rPr>
                <w:spacing w:val="-4"/>
                <w:sz w:val="24"/>
              </w:rPr>
              <w:t>0.55</w:t>
            </w:r>
          </w:p>
        </w:tc>
      </w:tr>
      <w:tr>
        <w:trPr>
          <w:trHeight w:val="350" w:hRule="atLeast"/>
        </w:trPr>
        <w:tc>
          <w:tcPr>
            <w:tcW w:w="799" w:type="dxa"/>
          </w:tcPr>
          <w:p>
            <w:pPr>
              <w:pStyle w:val="TableParagraph"/>
              <w:spacing w:before="32"/>
              <w:ind w:left="45"/>
              <w:rPr>
                <w:sz w:val="24"/>
              </w:rPr>
            </w:pPr>
            <w:r>
              <w:rPr>
                <w:spacing w:val="-5"/>
                <w:sz w:val="24"/>
              </w:rPr>
              <w:t>23</w:t>
            </w:r>
          </w:p>
        </w:tc>
        <w:tc>
          <w:tcPr>
            <w:tcW w:w="2644" w:type="dxa"/>
          </w:tcPr>
          <w:p>
            <w:pPr>
              <w:pStyle w:val="TableParagraph"/>
              <w:spacing w:before="32"/>
              <w:ind w:left="264"/>
              <w:rPr>
                <w:sz w:val="24"/>
              </w:rPr>
            </w:pPr>
            <w:r>
              <w:rPr>
                <w:spacing w:val="-2"/>
                <w:sz w:val="24"/>
              </w:rPr>
              <w:t>AGP22-355(Maize)</w:t>
            </w:r>
          </w:p>
        </w:tc>
        <w:tc>
          <w:tcPr>
            <w:tcW w:w="1068" w:type="dxa"/>
          </w:tcPr>
          <w:p>
            <w:pPr>
              <w:pStyle w:val="TableParagraph"/>
              <w:spacing w:before="32"/>
              <w:ind w:left="23"/>
              <w:rPr>
                <w:sz w:val="24"/>
              </w:rPr>
            </w:pPr>
            <w:r>
              <w:rPr>
                <w:spacing w:val="-2"/>
                <w:sz w:val="24"/>
              </w:rPr>
              <w:t>217275</w:t>
            </w:r>
          </w:p>
        </w:tc>
        <w:tc>
          <w:tcPr>
            <w:tcW w:w="1243" w:type="dxa"/>
          </w:tcPr>
          <w:p>
            <w:pPr>
              <w:pStyle w:val="TableParagraph"/>
              <w:spacing w:before="32"/>
              <w:ind w:left="35"/>
              <w:rPr>
                <w:sz w:val="24"/>
              </w:rPr>
            </w:pPr>
            <w:r>
              <w:rPr>
                <w:spacing w:val="-2"/>
                <w:sz w:val="24"/>
              </w:rPr>
              <w:t>1047336</w:t>
            </w:r>
          </w:p>
        </w:tc>
        <w:tc>
          <w:tcPr>
            <w:tcW w:w="920" w:type="dxa"/>
          </w:tcPr>
          <w:p>
            <w:pPr>
              <w:pStyle w:val="TableParagraph"/>
              <w:spacing w:before="32"/>
              <w:ind w:right="47"/>
              <w:jc w:val="right"/>
              <w:rPr>
                <w:sz w:val="24"/>
              </w:rPr>
            </w:pPr>
            <w:r>
              <w:rPr>
                <w:spacing w:val="-2"/>
                <w:sz w:val="24"/>
              </w:rPr>
              <w:t>0.196</w:t>
            </w:r>
          </w:p>
        </w:tc>
        <w:tc>
          <w:tcPr>
            <w:tcW w:w="890" w:type="dxa"/>
          </w:tcPr>
          <w:p>
            <w:pPr>
              <w:pStyle w:val="TableParagraph"/>
              <w:spacing w:before="32"/>
              <w:ind w:left="51"/>
              <w:rPr>
                <w:sz w:val="24"/>
              </w:rPr>
            </w:pPr>
            <w:r>
              <w:rPr>
                <w:spacing w:val="-4"/>
                <w:sz w:val="24"/>
              </w:rPr>
              <w:t>0.06</w:t>
            </w:r>
          </w:p>
        </w:tc>
        <w:tc>
          <w:tcPr>
            <w:tcW w:w="940" w:type="dxa"/>
          </w:tcPr>
          <w:p>
            <w:pPr>
              <w:pStyle w:val="TableParagraph"/>
              <w:spacing w:before="32"/>
              <w:ind w:left="242"/>
              <w:rPr>
                <w:sz w:val="24"/>
              </w:rPr>
            </w:pPr>
            <w:r>
              <w:rPr>
                <w:spacing w:val="-5"/>
                <w:sz w:val="24"/>
              </w:rPr>
              <w:t>0.6</w:t>
            </w:r>
          </w:p>
        </w:tc>
      </w:tr>
      <w:tr>
        <w:trPr>
          <w:trHeight w:val="316" w:hRule="atLeast"/>
        </w:trPr>
        <w:tc>
          <w:tcPr>
            <w:tcW w:w="799" w:type="dxa"/>
            <w:tcBorders>
              <w:bottom w:val="single" w:sz="4" w:space="0" w:color="000000"/>
            </w:tcBorders>
          </w:tcPr>
          <w:p>
            <w:pPr>
              <w:pStyle w:val="TableParagraph"/>
              <w:spacing w:line="264" w:lineRule="exact" w:before="32"/>
              <w:ind w:left="45"/>
              <w:rPr>
                <w:sz w:val="24"/>
              </w:rPr>
            </w:pPr>
            <w:r>
              <w:rPr>
                <w:spacing w:val="-5"/>
                <w:sz w:val="24"/>
              </w:rPr>
              <w:t>26</w:t>
            </w:r>
          </w:p>
        </w:tc>
        <w:tc>
          <w:tcPr>
            <w:tcW w:w="2644" w:type="dxa"/>
            <w:tcBorders>
              <w:bottom w:val="single" w:sz="4" w:space="0" w:color="000000"/>
            </w:tcBorders>
          </w:tcPr>
          <w:p>
            <w:pPr>
              <w:pStyle w:val="TableParagraph"/>
              <w:spacing w:line="264" w:lineRule="exact" w:before="32"/>
              <w:ind w:left="264"/>
              <w:rPr>
                <w:sz w:val="24"/>
              </w:rPr>
            </w:pPr>
            <w:r>
              <w:rPr>
                <w:spacing w:val="-2"/>
                <w:sz w:val="24"/>
              </w:rPr>
              <w:t>AGP11-344(Maize)</w:t>
            </w:r>
          </w:p>
        </w:tc>
        <w:tc>
          <w:tcPr>
            <w:tcW w:w="1068" w:type="dxa"/>
            <w:tcBorders>
              <w:bottom w:val="single" w:sz="4" w:space="0" w:color="000000"/>
            </w:tcBorders>
          </w:tcPr>
          <w:p>
            <w:pPr>
              <w:pStyle w:val="TableParagraph"/>
              <w:spacing w:line="264" w:lineRule="exact" w:before="32"/>
              <w:ind w:left="23"/>
              <w:rPr>
                <w:sz w:val="24"/>
              </w:rPr>
            </w:pPr>
            <w:r>
              <w:rPr>
                <w:spacing w:val="-2"/>
                <w:sz w:val="24"/>
              </w:rPr>
              <w:t>217171</w:t>
            </w:r>
          </w:p>
        </w:tc>
        <w:tc>
          <w:tcPr>
            <w:tcW w:w="1243" w:type="dxa"/>
            <w:tcBorders>
              <w:bottom w:val="single" w:sz="4" w:space="0" w:color="000000"/>
            </w:tcBorders>
          </w:tcPr>
          <w:p>
            <w:pPr>
              <w:pStyle w:val="TableParagraph"/>
              <w:spacing w:line="264" w:lineRule="exact" w:before="32"/>
              <w:ind w:left="35"/>
              <w:rPr>
                <w:sz w:val="24"/>
              </w:rPr>
            </w:pPr>
            <w:r>
              <w:rPr>
                <w:spacing w:val="-2"/>
                <w:sz w:val="24"/>
              </w:rPr>
              <w:t>1047494</w:t>
            </w:r>
          </w:p>
        </w:tc>
        <w:tc>
          <w:tcPr>
            <w:tcW w:w="920" w:type="dxa"/>
            <w:tcBorders>
              <w:bottom w:val="single" w:sz="4" w:space="0" w:color="000000"/>
            </w:tcBorders>
          </w:tcPr>
          <w:p>
            <w:pPr>
              <w:pStyle w:val="TableParagraph"/>
              <w:spacing w:line="264" w:lineRule="exact" w:before="32"/>
              <w:ind w:right="47"/>
              <w:jc w:val="right"/>
              <w:rPr>
                <w:sz w:val="24"/>
              </w:rPr>
            </w:pPr>
            <w:r>
              <w:rPr>
                <w:spacing w:val="-2"/>
                <w:sz w:val="24"/>
              </w:rPr>
              <w:t>0.133</w:t>
            </w:r>
          </w:p>
        </w:tc>
        <w:tc>
          <w:tcPr>
            <w:tcW w:w="890" w:type="dxa"/>
            <w:tcBorders>
              <w:bottom w:val="single" w:sz="4" w:space="0" w:color="000000"/>
            </w:tcBorders>
          </w:tcPr>
          <w:p>
            <w:pPr>
              <w:pStyle w:val="TableParagraph"/>
              <w:spacing w:line="264" w:lineRule="exact" w:before="32"/>
              <w:ind w:left="51"/>
              <w:rPr>
                <w:sz w:val="24"/>
              </w:rPr>
            </w:pPr>
            <w:r>
              <w:rPr>
                <w:spacing w:val="-4"/>
                <w:sz w:val="24"/>
              </w:rPr>
              <w:t>0.04</w:t>
            </w:r>
          </w:p>
        </w:tc>
        <w:tc>
          <w:tcPr>
            <w:tcW w:w="940" w:type="dxa"/>
            <w:tcBorders>
              <w:bottom w:val="single" w:sz="4" w:space="0" w:color="000000"/>
            </w:tcBorders>
          </w:tcPr>
          <w:p>
            <w:pPr>
              <w:pStyle w:val="TableParagraph"/>
              <w:spacing w:line="264" w:lineRule="exact" w:before="32"/>
              <w:ind w:left="242"/>
              <w:rPr>
                <w:sz w:val="24"/>
              </w:rPr>
            </w:pPr>
            <w:r>
              <w:rPr>
                <w:spacing w:val="-5"/>
                <w:sz w:val="24"/>
              </w:rPr>
              <w:t>0.5</w:t>
            </w:r>
          </w:p>
        </w:tc>
      </w:tr>
    </w:tbl>
    <w:p>
      <w:pPr>
        <w:spacing w:after="0" w:line="264" w:lineRule="exact"/>
        <w:rPr>
          <w:sz w:val="24"/>
        </w:rPr>
        <w:sectPr>
          <w:pgSz w:w="12240" w:h="15840"/>
          <w:pgMar w:header="0" w:footer="302" w:top="1340" w:bottom="500" w:left="900" w:right="280"/>
        </w:sectPr>
      </w:pPr>
    </w:p>
    <w:p>
      <w:pPr>
        <w:pStyle w:val="Heading1"/>
        <w:numPr>
          <w:ilvl w:val="1"/>
          <w:numId w:val="24"/>
        </w:numPr>
        <w:tabs>
          <w:tab w:pos="1805" w:val="left" w:leader="none"/>
        </w:tabs>
        <w:spacing w:line="240" w:lineRule="auto" w:before="75" w:after="0"/>
        <w:ind w:left="1805" w:right="0" w:hanging="701"/>
        <w:jc w:val="left"/>
      </w:pPr>
      <w:r>
        <w:rPr/>
        <w:t>Statistical</w:t>
      </w:r>
      <w:r>
        <w:rPr>
          <w:spacing w:val="-1"/>
        </w:rPr>
        <w:t> </w:t>
      </w:r>
      <w:r>
        <w:rPr/>
        <w:t>Analysis</w:t>
      </w:r>
      <w:r>
        <w:rPr>
          <w:spacing w:val="-1"/>
        </w:rPr>
        <w:t> </w:t>
      </w:r>
      <w:r>
        <w:rPr/>
        <w:t>for</w:t>
      </w:r>
      <w:r>
        <w:rPr>
          <w:spacing w:val="-4"/>
        </w:rPr>
        <w:t> </w:t>
      </w:r>
      <w:r>
        <w:rPr/>
        <w:t>Objectives</w:t>
      </w:r>
      <w:r>
        <w:rPr>
          <w:spacing w:val="-1"/>
        </w:rPr>
        <w:t> </w:t>
      </w:r>
      <w:r>
        <w:rPr/>
        <w:t>(2)</w:t>
      </w:r>
      <w:r>
        <w:rPr>
          <w:spacing w:val="-1"/>
        </w:rPr>
        <w:t> </w:t>
      </w:r>
      <w:r>
        <w:rPr/>
        <w:t>and </w:t>
      </w:r>
      <w:r>
        <w:rPr>
          <w:spacing w:val="-5"/>
        </w:rPr>
        <w:t>(3)</w:t>
      </w:r>
    </w:p>
    <w:p>
      <w:pPr>
        <w:pStyle w:val="BodyText"/>
        <w:spacing w:before="38"/>
        <w:rPr>
          <w:b/>
        </w:rPr>
      </w:pPr>
    </w:p>
    <w:p>
      <w:pPr>
        <w:pStyle w:val="ListParagraph"/>
        <w:numPr>
          <w:ilvl w:val="2"/>
          <w:numId w:val="24"/>
        </w:numPr>
        <w:tabs>
          <w:tab w:pos="1805" w:val="left" w:leader="none"/>
        </w:tabs>
        <w:spacing w:line="240" w:lineRule="auto" w:before="1" w:after="0"/>
        <w:ind w:left="1805" w:right="0" w:hanging="701"/>
        <w:jc w:val="left"/>
        <w:rPr>
          <w:b/>
          <w:sz w:val="24"/>
        </w:rPr>
      </w:pPr>
      <w:r>
        <w:rPr>
          <w:b/>
          <w:sz w:val="24"/>
        </w:rPr>
        <w:t>PCA</w:t>
      </w:r>
      <w:r>
        <w:rPr>
          <w:b/>
          <w:spacing w:val="-5"/>
          <w:sz w:val="24"/>
        </w:rPr>
        <w:t> </w:t>
      </w:r>
      <w:r>
        <w:rPr>
          <w:b/>
          <w:sz w:val="24"/>
        </w:rPr>
        <w:t>implemented</w:t>
      </w:r>
      <w:r>
        <w:rPr>
          <w:b/>
          <w:spacing w:val="-5"/>
          <w:sz w:val="24"/>
        </w:rPr>
        <w:t> </w:t>
      </w:r>
      <w:r>
        <w:rPr>
          <w:b/>
          <w:spacing w:val="-2"/>
          <w:sz w:val="24"/>
        </w:rPr>
        <w:t>results</w:t>
      </w:r>
    </w:p>
    <w:p>
      <w:pPr>
        <w:pStyle w:val="BodyText"/>
        <w:spacing w:before="9"/>
        <w:rPr>
          <w:b/>
        </w:rPr>
      </w:pPr>
    </w:p>
    <w:p>
      <w:pPr>
        <w:pStyle w:val="BodyText"/>
        <w:spacing w:line="355" w:lineRule="auto"/>
        <w:ind w:left="1104" w:right="1136"/>
        <w:jc w:val="both"/>
      </w:pPr>
      <w:r>
        <w:rPr/>
        <w:t>In</w:t>
      </w:r>
      <w:r>
        <w:rPr>
          <w:spacing w:val="-1"/>
        </w:rPr>
        <w:t> </w:t>
      </w:r>
      <w:r>
        <w:rPr/>
        <w:t>section</w:t>
      </w:r>
      <w:r>
        <w:rPr>
          <w:spacing w:val="-1"/>
        </w:rPr>
        <w:t> </w:t>
      </w:r>
      <w:r>
        <w:rPr/>
        <w:t>3.7.2.1</w:t>
      </w:r>
      <w:r>
        <w:rPr>
          <w:spacing w:val="-1"/>
        </w:rPr>
        <w:t> </w:t>
      </w:r>
      <w:r>
        <w:rPr/>
        <w:t>the</w:t>
      </w:r>
      <w:r>
        <w:rPr>
          <w:spacing w:val="-2"/>
        </w:rPr>
        <w:t> </w:t>
      </w:r>
      <w:r>
        <w:rPr/>
        <w:t>PCA</w:t>
      </w:r>
      <w:r>
        <w:rPr>
          <w:spacing w:val="-2"/>
        </w:rPr>
        <w:t> </w:t>
      </w:r>
      <w:r>
        <w:rPr/>
        <w:t>model</w:t>
      </w:r>
      <w:r>
        <w:rPr>
          <w:spacing w:val="-1"/>
        </w:rPr>
        <w:t> </w:t>
      </w:r>
      <w:r>
        <w:rPr/>
        <w:t>was</w:t>
      </w:r>
      <w:r>
        <w:rPr>
          <w:spacing w:val="-1"/>
        </w:rPr>
        <w:t> </w:t>
      </w:r>
      <w:r>
        <w:rPr/>
        <w:t>developed and</w:t>
      </w:r>
      <w:r>
        <w:rPr>
          <w:spacing w:val="-1"/>
        </w:rPr>
        <w:t> </w:t>
      </w:r>
      <w:r>
        <w:rPr/>
        <w:t>an</w:t>
      </w:r>
      <w:r>
        <w:rPr>
          <w:spacing w:val="-1"/>
        </w:rPr>
        <w:t> </w:t>
      </w:r>
      <w:r>
        <w:rPr/>
        <w:t>example</w:t>
      </w:r>
      <w:r>
        <w:rPr>
          <w:spacing w:val="-2"/>
        </w:rPr>
        <w:t> </w:t>
      </w:r>
      <w:r>
        <w:rPr/>
        <w:t>of</w:t>
      </w:r>
      <w:r>
        <w:rPr>
          <w:spacing w:val="-2"/>
        </w:rPr>
        <w:t> </w:t>
      </w:r>
      <w:r>
        <w:rPr/>
        <w:t>its</w:t>
      </w:r>
      <w:r>
        <w:rPr>
          <w:spacing w:val="-1"/>
        </w:rPr>
        <w:t> </w:t>
      </w:r>
      <w:r>
        <w:rPr/>
        <w:t>implementation</w:t>
      </w:r>
      <w:r>
        <w:rPr>
          <w:spacing w:val="-1"/>
        </w:rPr>
        <w:t> </w:t>
      </w:r>
      <w:r>
        <w:rPr/>
        <w:t>was done. Table 4.12 contains the transformed NPK contents of the sampled crops to its equivalent NDVI using equation (3.5).</w:t>
      </w:r>
    </w:p>
    <w:p>
      <w:pPr>
        <w:pStyle w:val="BodyText"/>
        <w:spacing w:before="217"/>
        <w:ind w:left="1085"/>
        <w:jc w:val="both"/>
      </w:pPr>
      <w:r>
        <w:rPr/>
        <w:t>Table</w:t>
      </w:r>
      <w:r>
        <w:rPr>
          <w:spacing w:val="-1"/>
        </w:rPr>
        <w:t> </w:t>
      </w:r>
      <w:r>
        <w:rPr/>
        <w:t>4.11:</w:t>
      </w:r>
      <w:r>
        <w:rPr>
          <w:spacing w:val="-1"/>
        </w:rPr>
        <w:t> </w:t>
      </w:r>
      <w:r>
        <w:rPr/>
        <w:t>PCA obtained</w:t>
      </w:r>
      <w:r>
        <w:rPr>
          <w:spacing w:val="-1"/>
        </w:rPr>
        <w:t> </w:t>
      </w:r>
      <w:r>
        <w:rPr/>
        <w:t>NDVI</w:t>
      </w:r>
      <w:r>
        <w:rPr>
          <w:spacing w:val="-4"/>
        </w:rPr>
        <w:t> </w:t>
      </w:r>
      <w:r>
        <w:rPr/>
        <w:t>from</w:t>
      </w:r>
      <w:r>
        <w:rPr>
          <w:spacing w:val="-1"/>
        </w:rPr>
        <w:t> </w:t>
      </w:r>
      <w:r>
        <w:rPr/>
        <w:t>NPK</w:t>
      </w:r>
      <w:r>
        <w:rPr>
          <w:spacing w:val="-1"/>
        </w:rPr>
        <w:t> </w:t>
      </w:r>
      <w:r>
        <w:rPr/>
        <w:t>and remote</w:t>
      </w:r>
      <w:r>
        <w:rPr>
          <w:spacing w:val="-2"/>
        </w:rPr>
        <w:t> </w:t>
      </w:r>
      <w:r>
        <w:rPr/>
        <w:t>sensing </w:t>
      </w:r>
      <w:r>
        <w:rPr>
          <w:spacing w:val="-4"/>
        </w:rPr>
        <w:t>NDVI</w:t>
      </w:r>
    </w:p>
    <w:p>
      <w:pPr>
        <w:pStyle w:val="BodyText"/>
        <w:spacing w:before="2"/>
        <w:rPr>
          <w:sz w:val="11"/>
        </w:rPr>
      </w:pPr>
    </w:p>
    <w:tbl>
      <w:tblPr>
        <w:tblW w:w="0" w:type="auto"/>
        <w:jc w:val="left"/>
        <w:tblInd w:w="1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9"/>
        <w:gridCol w:w="2197"/>
        <w:gridCol w:w="858"/>
        <w:gridCol w:w="645"/>
        <w:gridCol w:w="689"/>
        <w:gridCol w:w="1544"/>
        <w:gridCol w:w="1459"/>
      </w:tblGrid>
      <w:tr>
        <w:trPr>
          <w:trHeight w:val="485" w:hRule="atLeast"/>
        </w:trPr>
        <w:tc>
          <w:tcPr>
            <w:tcW w:w="719" w:type="dxa"/>
            <w:tcBorders>
              <w:top w:val="single" w:sz="8" w:space="0" w:color="7E7E7E"/>
            </w:tcBorders>
          </w:tcPr>
          <w:p>
            <w:pPr>
              <w:pStyle w:val="TableParagraph"/>
              <w:spacing w:before="159"/>
              <w:ind w:left="110"/>
              <w:rPr>
                <w:sz w:val="24"/>
              </w:rPr>
            </w:pPr>
            <w:r>
              <w:rPr>
                <w:spacing w:val="-4"/>
                <w:sz w:val="24"/>
              </w:rPr>
              <w:t>S/NO</w:t>
            </w:r>
          </w:p>
        </w:tc>
        <w:tc>
          <w:tcPr>
            <w:tcW w:w="2197" w:type="dxa"/>
            <w:tcBorders>
              <w:top w:val="single" w:sz="8" w:space="0" w:color="7E7E7E"/>
            </w:tcBorders>
          </w:tcPr>
          <w:p>
            <w:pPr>
              <w:pStyle w:val="TableParagraph"/>
              <w:spacing w:before="159"/>
              <w:ind w:left="60"/>
              <w:rPr>
                <w:sz w:val="24"/>
              </w:rPr>
            </w:pPr>
            <w:r>
              <w:rPr>
                <w:sz w:val="24"/>
              </w:rPr>
              <w:t>Sample</w:t>
            </w:r>
            <w:r>
              <w:rPr>
                <w:spacing w:val="-2"/>
                <w:sz w:val="24"/>
              </w:rPr>
              <w:t> Description</w:t>
            </w:r>
          </w:p>
        </w:tc>
        <w:tc>
          <w:tcPr>
            <w:tcW w:w="858" w:type="dxa"/>
            <w:tcBorders>
              <w:top w:val="single" w:sz="8" w:space="0" w:color="7E7E7E"/>
            </w:tcBorders>
          </w:tcPr>
          <w:p>
            <w:pPr>
              <w:pStyle w:val="TableParagraph"/>
              <w:spacing w:before="159"/>
              <w:ind w:left="238"/>
              <w:rPr>
                <w:sz w:val="24"/>
              </w:rPr>
            </w:pPr>
            <w:r>
              <w:rPr>
                <w:spacing w:val="-5"/>
                <w:sz w:val="24"/>
              </w:rPr>
              <w:t>N%</w:t>
            </w:r>
          </w:p>
        </w:tc>
        <w:tc>
          <w:tcPr>
            <w:tcW w:w="645" w:type="dxa"/>
            <w:tcBorders>
              <w:top w:val="single" w:sz="8" w:space="0" w:color="7E7E7E"/>
            </w:tcBorders>
          </w:tcPr>
          <w:p>
            <w:pPr>
              <w:pStyle w:val="TableParagraph"/>
              <w:spacing w:before="159"/>
              <w:ind w:right="150"/>
              <w:jc w:val="center"/>
              <w:rPr>
                <w:sz w:val="24"/>
              </w:rPr>
            </w:pPr>
            <w:r>
              <w:rPr>
                <w:spacing w:val="-5"/>
                <w:sz w:val="24"/>
              </w:rPr>
              <w:t>P%</w:t>
            </w:r>
          </w:p>
        </w:tc>
        <w:tc>
          <w:tcPr>
            <w:tcW w:w="689" w:type="dxa"/>
            <w:tcBorders>
              <w:top w:val="single" w:sz="8" w:space="0" w:color="7E7E7E"/>
            </w:tcBorders>
          </w:tcPr>
          <w:p>
            <w:pPr>
              <w:pStyle w:val="TableParagraph"/>
              <w:spacing w:before="159"/>
              <w:ind w:left="144"/>
              <w:rPr>
                <w:sz w:val="24"/>
              </w:rPr>
            </w:pPr>
            <w:r>
              <w:rPr>
                <w:spacing w:val="-5"/>
                <w:sz w:val="24"/>
              </w:rPr>
              <w:t>K+%</w:t>
            </w:r>
          </w:p>
        </w:tc>
        <w:tc>
          <w:tcPr>
            <w:tcW w:w="1544" w:type="dxa"/>
            <w:tcBorders>
              <w:top w:val="single" w:sz="8" w:space="0" w:color="7E7E7E"/>
            </w:tcBorders>
          </w:tcPr>
          <w:p>
            <w:pPr>
              <w:pStyle w:val="TableParagraph"/>
              <w:spacing w:before="159"/>
              <w:ind w:left="33"/>
              <w:rPr>
                <w:sz w:val="24"/>
              </w:rPr>
            </w:pPr>
            <w:r>
              <w:rPr>
                <w:sz w:val="24"/>
              </w:rPr>
              <w:t>PCA </w:t>
            </w:r>
            <w:r>
              <w:rPr>
                <w:spacing w:val="-2"/>
                <w:sz w:val="24"/>
              </w:rPr>
              <w:t>obtained</w:t>
            </w:r>
          </w:p>
        </w:tc>
        <w:tc>
          <w:tcPr>
            <w:tcW w:w="1459" w:type="dxa"/>
            <w:tcBorders>
              <w:top w:val="single" w:sz="8" w:space="0" w:color="7E7E7E"/>
            </w:tcBorders>
          </w:tcPr>
          <w:p>
            <w:pPr>
              <w:pStyle w:val="TableParagraph"/>
              <w:spacing w:before="159"/>
              <w:ind w:left="470"/>
              <w:rPr>
                <w:sz w:val="24"/>
              </w:rPr>
            </w:pPr>
            <w:r>
              <w:rPr>
                <w:spacing w:val="-2"/>
                <w:sz w:val="24"/>
              </w:rPr>
              <w:t>Remote</w:t>
            </w:r>
          </w:p>
        </w:tc>
      </w:tr>
      <w:tr>
        <w:trPr>
          <w:trHeight w:val="875" w:hRule="atLeast"/>
        </w:trPr>
        <w:tc>
          <w:tcPr>
            <w:tcW w:w="719" w:type="dxa"/>
            <w:tcBorders>
              <w:bottom w:val="single" w:sz="8" w:space="0" w:color="7E7E7E"/>
            </w:tcBorders>
          </w:tcPr>
          <w:p>
            <w:pPr>
              <w:pStyle w:val="TableParagraph"/>
              <w:rPr>
                <w:sz w:val="22"/>
              </w:rPr>
            </w:pPr>
          </w:p>
        </w:tc>
        <w:tc>
          <w:tcPr>
            <w:tcW w:w="2197" w:type="dxa"/>
            <w:tcBorders>
              <w:bottom w:val="single" w:sz="8" w:space="0" w:color="7E7E7E"/>
            </w:tcBorders>
          </w:tcPr>
          <w:p>
            <w:pPr>
              <w:pStyle w:val="TableParagraph"/>
              <w:rPr>
                <w:sz w:val="22"/>
              </w:rPr>
            </w:pPr>
          </w:p>
        </w:tc>
        <w:tc>
          <w:tcPr>
            <w:tcW w:w="858" w:type="dxa"/>
            <w:tcBorders>
              <w:bottom w:val="single" w:sz="8" w:space="0" w:color="7E7E7E"/>
            </w:tcBorders>
          </w:tcPr>
          <w:p>
            <w:pPr>
              <w:pStyle w:val="TableParagraph"/>
              <w:rPr>
                <w:sz w:val="22"/>
              </w:rPr>
            </w:pPr>
          </w:p>
        </w:tc>
        <w:tc>
          <w:tcPr>
            <w:tcW w:w="645" w:type="dxa"/>
            <w:tcBorders>
              <w:bottom w:val="single" w:sz="8" w:space="0" w:color="7E7E7E"/>
            </w:tcBorders>
          </w:tcPr>
          <w:p>
            <w:pPr>
              <w:pStyle w:val="TableParagraph"/>
              <w:rPr>
                <w:sz w:val="22"/>
              </w:rPr>
            </w:pPr>
          </w:p>
        </w:tc>
        <w:tc>
          <w:tcPr>
            <w:tcW w:w="689" w:type="dxa"/>
            <w:tcBorders>
              <w:bottom w:val="single" w:sz="8" w:space="0" w:color="7E7E7E"/>
            </w:tcBorders>
          </w:tcPr>
          <w:p>
            <w:pPr>
              <w:pStyle w:val="TableParagraph"/>
              <w:rPr>
                <w:sz w:val="22"/>
              </w:rPr>
            </w:pPr>
          </w:p>
        </w:tc>
        <w:tc>
          <w:tcPr>
            <w:tcW w:w="1544" w:type="dxa"/>
            <w:tcBorders>
              <w:bottom w:val="single" w:sz="8" w:space="0" w:color="7E7E7E"/>
            </w:tcBorders>
          </w:tcPr>
          <w:p>
            <w:pPr>
              <w:pStyle w:val="TableParagraph"/>
              <w:spacing w:before="39"/>
              <w:rPr>
                <w:sz w:val="24"/>
              </w:rPr>
            </w:pPr>
          </w:p>
          <w:p>
            <w:pPr>
              <w:pStyle w:val="TableParagraph"/>
              <w:ind w:left="33"/>
              <w:rPr>
                <w:sz w:val="24"/>
              </w:rPr>
            </w:pPr>
            <w:r>
              <w:rPr>
                <w:spacing w:val="-4"/>
                <w:sz w:val="24"/>
              </w:rPr>
              <w:t>NDVI</w:t>
            </w:r>
          </w:p>
        </w:tc>
        <w:tc>
          <w:tcPr>
            <w:tcW w:w="1459" w:type="dxa"/>
            <w:tcBorders>
              <w:bottom w:val="single" w:sz="8" w:space="0" w:color="7E7E7E"/>
            </w:tcBorders>
          </w:tcPr>
          <w:p>
            <w:pPr>
              <w:pStyle w:val="TableParagraph"/>
              <w:spacing w:before="39"/>
              <w:ind w:left="150" w:right="583"/>
              <w:rPr>
                <w:sz w:val="24"/>
              </w:rPr>
            </w:pPr>
            <w:r>
              <w:rPr>
                <w:spacing w:val="-2"/>
                <w:sz w:val="24"/>
              </w:rPr>
              <w:t>sensing </w:t>
            </w:r>
            <w:r>
              <w:rPr>
                <w:spacing w:val="-4"/>
                <w:sz w:val="24"/>
              </w:rPr>
              <w:t>NDVI</w:t>
            </w:r>
          </w:p>
        </w:tc>
      </w:tr>
      <w:tr>
        <w:trPr>
          <w:trHeight w:val="458" w:hRule="atLeast"/>
        </w:trPr>
        <w:tc>
          <w:tcPr>
            <w:tcW w:w="719" w:type="dxa"/>
            <w:tcBorders>
              <w:top w:val="single" w:sz="8" w:space="0" w:color="7E7E7E"/>
            </w:tcBorders>
          </w:tcPr>
          <w:p>
            <w:pPr>
              <w:pStyle w:val="TableParagraph"/>
              <w:spacing w:before="128"/>
              <w:ind w:left="110"/>
              <w:rPr>
                <w:sz w:val="24"/>
              </w:rPr>
            </w:pPr>
            <w:r>
              <w:rPr>
                <w:spacing w:val="-10"/>
                <w:sz w:val="24"/>
              </w:rPr>
              <w:t>1</w:t>
            </w:r>
          </w:p>
        </w:tc>
        <w:tc>
          <w:tcPr>
            <w:tcW w:w="2197" w:type="dxa"/>
            <w:tcBorders>
              <w:top w:val="single" w:sz="8" w:space="0" w:color="7E7E7E"/>
            </w:tcBorders>
          </w:tcPr>
          <w:p>
            <w:pPr>
              <w:pStyle w:val="TableParagraph"/>
              <w:spacing w:before="128"/>
              <w:ind w:left="60"/>
              <w:rPr>
                <w:sz w:val="24"/>
              </w:rPr>
            </w:pPr>
            <w:r>
              <w:rPr>
                <w:spacing w:val="-2"/>
                <w:sz w:val="24"/>
              </w:rPr>
              <w:t>AGP1-334(Maize)</w:t>
            </w:r>
          </w:p>
        </w:tc>
        <w:tc>
          <w:tcPr>
            <w:tcW w:w="858" w:type="dxa"/>
            <w:tcBorders>
              <w:top w:val="single" w:sz="8" w:space="0" w:color="7E7E7E"/>
            </w:tcBorders>
          </w:tcPr>
          <w:p>
            <w:pPr>
              <w:pStyle w:val="TableParagraph"/>
              <w:spacing w:before="128"/>
              <w:ind w:left="238"/>
              <w:rPr>
                <w:sz w:val="24"/>
              </w:rPr>
            </w:pPr>
            <w:r>
              <w:rPr>
                <w:spacing w:val="-2"/>
                <w:sz w:val="24"/>
              </w:rPr>
              <w:t>0.184</w:t>
            </w:r>
          </w:p>
        </w:tc>
        <w:tc>
          <w:tcPr>
            <w:tcW w:w="645" w:type="dxa"/>
            <w:tcBorders>
              <w:top w:val="single" w:sz="8" w:space="0" w:color="7E7E7E"/>
            </w:tcBorders>
          </w:tcPr>
          <w:p>
            <w:pPr>
              <w:pStyle w:val="TableParagraph"/>
              <w:spacing w:before="128"/>
              <w:ind w:right="65"/>
              <w:jc w:val="center"/>
              <w:rPr>
                <w:sz w:val="24"/>
              </w:rPr>
            </w:pPr>
            <w:r>
              <w:rPr>
                <w:spacing w:val="-4"/>
                <w:sz w:val="24"/>
              </w:rPr>
              <w:t>0.06</w:t>
            </w:r>
          </w:p>
        </w:tc>
        <w:tc>
          <w:tcPr>
            <w:tcW w:w="689" w:type="dxa"/>
            <w:tcBorders>
              <w:top w:val="single" w:sz="8" w:space="0" w:color="7E7E7E"/>
            </w:tcBorders>
          </w:tcPr>
          <w:p>
            <w:pPr>
              <w:pStyle w:val="TableParagraph"/>
              <w:spacing w:before="128"/>
              <w:ind w:left="144"/>
              <w:rPr>
                <w:sz w:val="24"/>
              </w:rPr>
            </w:pPr>
            <w:r>
              <w:rPr>
                <w:spacing w:val="-5"/>
                <w:sz w:val="24"/>
              </w:rPr>
              <w:t>0.5</w:t>
            </w:r>
          </w:p>
        </w:tc>
        <w:tc>
          <w:tcPr>
            <w:tcW w:w="1544" w:type="dxa"/>
            <w:tcBorders>
              <w:top w:val="single" w:sz="8" w:space="0" w:color="7E7E7E"/>
            </w:tcBorders>
          </w:tcPr>
          <w:p>
            <w:pPr>
              <w:pStyle w:val="TableParagraph"/>
              <w:spacing w:before="128"/>
              <w:ind w:left="33"/>
              <w:rPr>
                <w:sz w:val="24"/>
              </w:rPr>
            </w:pPr>
            <w:r>
              <w:rPr>
                <w:spacing w:val="-2"/>
                <w:sz w:val="24"/>
              </w:rPr>
              <w:t>0.201</w:t>
            </w:r>
          </w:p>
        </w:tc>
        <w:tc>
          <w:tcPr>
            <w:tcW w:w="1459" w:type="dxa"/>
            <w:tcBorders>
              <w:top w:val="single" w:sz="8" w:space="0" w:color="7E7E7E"/>
            </w:tcBorders>
          </w:tcPr>
          <w:p>
            <w:pPr>
              <w:pStyle w:val="TableParagraph"/>
              <w:spacing w:before="128"/>
              <w:ind w:left="150"/>
              <w:rPr>
                <w:sz w:val="24"/>
              </w:rPr>
            </w:pPr>
            <w:r>
              <w:rPr>
                <w:spacing w:val="-2"/>
                <w:sz w:val="24"/>
              </w:rPr>
              <w:t>0.263</w:t>
            </w:r>
          </w:p>
        </w:tc>
      </w:tr>
      <w:tr>
        <w:trPr>
          <w:trHeight w:val="783" w:hRule="atLeast"/>
        </w:trPr>
        <w:tc>
          <w:tcPr>
            <w:tcW w:w="719" w:type="dxa"/>
          </w:tcPr>
          <w:p>
            <w:pPr>
              <w:pStyle w:val="TableParagraph"/>
              <w:spacing w:before="44"/>
              <w:rPr>
                <w:sz w:val="24"/>
              </w:rPr>
            </w:pPr>
          </w:p>
          <w:p>
            <w:pPr>
              <w:pStyle w:val="TableParagraph"/>
              <w:ind w:left="110"/>
              <w:rPr>
                <w:sz w:val="24"/>
              </w:rPr>
            </w:pPr>
            <w:r>
              <w:rPr>
                <w:spacing w:val="-10"/>
                <w:sz w:val="24"/>
              </w:rPr>
              <w:t>2</w:t>
            </w:r>
          </w:p>
        </w:tc>
        <w:tc>
          <w:tcPr>
            <w:tcW w:w="2197" w:type="dxa"/>
          </w:tcPr>
          <w:p>
            <w:pPr>
              <w:pStyle w:val="TableParagraph"/>
              <w:spacing w:before="44"/>
              <w:ind w:left="60"/>
              <w:rPr>
                <w:sz w:val="24"/>
              </w:rPr>
            </w:pPr>
            <w:r>
              <w:rPr>
                <w:spacing w:val="-2"/>
                <w:sz w:val="24"/>
              </w:rPr>
              <w:t>AGP1-</w:t>
            </w:r>
            <w:r>
              <w:rPr>
                <w:spacing w:val="-5"/>
                <w:sz w:val="24"/>
              </w:rPr>
              <w:t>334</w:t>
            </w:r>
          </w:p>
          <w:p>
            <w:pPr>
              <w:pStyle w:val="TableParagraph"/>
              <w:ind w:left="60"/>
              <w:rPr>
                <w:sz w:val="24"/>
              </w:rPr>
            </w:pPr>
            <w:r>
              <w:rPr>
                <w:spacing w:val="-2"/>
                <w:sz w:val="24"/>
              </w:rPr>
              <w:t>(Groundniut)</w:t>
            </w:r>
          </w:p>
        </w:tc>
        <w:tc>
          <w:tcPr>
            <w:tcW w:w="858" w:type="dxa"/>
          </w:tcPr>
          <w:p>
            <w:pPr>
              <w:pStyle w:val="TableParagraph"/>
              <w:spacing w:before="44"/>
              <w:rPr>
                <w:sz w:val="24"/>
              </w:rPr>
            </w:pPr>
          </w:p>
          <w:p>
            <w:pPr>
              <w:pStyle w:val="TableParagraph"/>
              <w:ind w:left="238"/>
              <w:rPr>
                <w:sz w:val="24"/>
              </w:rPr>
            </w:pPr>
            <w:r>
              <w:rPr>
                <w:spacing w:val="-2"/>
                <w:sz w:val="24"/>
              </w:rPr>
              <w:t>0.181</w:t>
            </w:r>
          </w:p>
        </w:tc>
        <w:tc>
          <w:tcPr>
            <w:tcW w:w="645" w:type="dxa"/>
          </w:tcPr>
          <w:p>
            <w:pPr>
              <w:pStyle w:val="TableParagraph"/>
              <w:spacing w:before="44"/>
              <w:rPr>
                <w:sz w:val="24"/>
              </w:rPr>
            </w:pPr>
          </w:p>
          <w:p>
            <w:pPr>
              <w:pStyle w:val="TableParagraph"/>
              <w:ind w:right="65"/>
              <w:jc w:val="center"/>
              <w:rPr>
                <w:sz w:val="24"/>
              </w:rPr>
            </w:pPr>
            <w:r>
              <w:rPr>
                <w:spacing w:val="-4"/>
                <w:sz w:val="24"/>
              </w:rPr>
              <w:t>0.06</w:t>
            </w:r>
          </w:p>
        </w:tc>
        <w:tc>
          <w:tcPr>
            <w:tcW w:w="689" w:type="dxa"/>
          </w:tcPr>
          <w:p>
            <w:pPr>
              <w:pStyle w:val="TableParagraph"/>
              <w:spacing w:before="44"/>
              <w:rPr>
                <w:sz w:val="24"/>
              </w:rPr>
            </w:pPr>
          </w:p>
          <w:p>
            <w:pPr>
              <w:pStyle w:val="TableParagraph"/>
              <w:ind w:left="144"/>
              <w:rPr>
                <w:sz w:val="24"/>
              </w:rPr>
            </w:pPr>
            <w:r>
              <w:rPr>
                <w:spacing w:val="-4"/>
                <w:sz w:val="24"/>
              </w:rPr>
              <w:t>0.65</w:t>
            </w:r>
          </w:p>
        </w:tc>
        <w:tc>
          <w:tcPr>
            <w:tcW w:w="1544" w:type="dxa"/>
          </w:tcPr>
          <w:p>
            <w:pPr>
              <w:pStyle w:val="TableParagraph"/>
              <w:spacing w:before="44"/>
              <w:rPr>
                <w:sz w:val="24"/>
              </w:rPr>
            </w:pPr>
          </w:p>
          <w:p>
            <w:pPr>
              <w:pStyle w:val="TableParagraph"/>
              <w:ind w:left="33"/>
              <w:rPr>
                <w:sz w:val="24"/>
              </w:rPr>
            </w:pPr>
            <w:r>
              <w:rPr>
                <w:spacing w:val="-2"/>
                <w:sz w:val="24"/>
              </w:rPr>
              <w:t>0.254</w:t>
            </w:r>
          </w:p>
        </w:tc>
        <w:tc>
          <w:tcPr>
            <w:tcW w:w="1459" w:type="dxa"/>
          </w:tcPr>
          <w:p>
            <w:pPr>
              <w:pStyle w:val="TableParagraph"/>
              <w:spacing w:before="44"/>
              <w:rPr>
                <w:sz w:val="24"/>
              </w:rPr>
            </w:pPr>
          </w:p>
          <w:p>
            <w:pPr>
              <w:pStyle w:val="TableParagraph"/>
              <w:ind w:left="150"/>
              <w:rPr>
                <w:sz w:val="24"/>
              </w:rPr>
            </w:pPr>
            <w:r>
              <w:rPr>
                <w:spacing w:val="-2"/>
                <w:sz w:val="24"/>
              </w:rPr>
              <w:t>0.263</w:t>
            </w:r>
          </w:p>
        </w:tc>
      </w:tr>
      <w:tr>
        <w:trPr>
          <w:trHeight w:val="502" w:hRule="atLeast"/>
        </w:trPr>
        <w:tc>
          <w:tcPr>
            <w:tcW w:w="719" w:type="dxa"/>
          </w:tcPr>
          <w:p>
            <w:pPr>
              <w:pStyle w:val="TableParagraph"/>
              <w:spacing w:before="177"/>
              <w:ind w:left="110"/>
              <w:rPr>
                <w:sz w:val="24"/>
              </w:rPr>
            </w:pPr>
            <w:r>
              <w:rPr>
                <w:spacing w:val="-10"/>
                <w:sz w:val="24"/>
              </w:rPr>
              <w:t>3</w:t>
            </w:r>
          </w:p>
        </w:tc>
        <w:tc>
          <w:tcPr>
            <w:tcW w:w="2197" w:type="dxa"/>
          </w:tcPr>
          <w:p>
            <w:pPr>
              <w:pStyle w:val="TableParagraph"/>
              <w:spacing w:before="177"/>
              <w:ind w:left="60"/>
              <w:rPr>
                <w:sz w:val="24"/>
              </w:rPr>
            </w:pPr>
            <w:r>
              <w:rPr>
                <w:spacing w:val="-2"/>
                <w:sz w:val="24"/>
              </w:rPr>
              <w:t>AGP2-335(Maize)</w:t>
            </w:r>
          </w:p>
        </w:tc>
        <w:tc>
          <w:tcPr>
            <w:tcW w:w="858" w:type="dxa"/>
          </w:tcPr>
          <w:p>
            <w:pPr>
              <w:pStyle w:val="TableParagraph"/>
              <w:spacing w:before="177"/>
              <w:ind w:left="238"/>
              <w:rPr>
                <w:sz w:val="24"/>
              </w:rPr>
            </w:pPr>
            <w:r>
              <w:rPr>
                <w:spacing w:val="-2"/>
                <w:sz w:val="24"/>
              </w:rPr>
              <w:t>0.148</w:t>
            </w:r>
          </w:p>
        </w:tc>
        <w:tc>
          <w:tcPr>
            <w:tcW w:w="645" w:type="dxa"/>
          </w:tcPr>
          <w:p>
            <w:pPr>
              <w:pStyle w:val="TableParagraph"/>
              <w:spacing w:before="177"/>
              <w:ind w:right="65"/>
              <w:jc w:val="center"/>
              <w:rPr>
                <w:sz w:val="24"/>
              </w:rPr>
            </w:pPr>
            <w:r>
              <w:rPr>
                <w:spacing w:val="-4"/>
                <w:sz w:val="24"/>
              </w:rPr>
              <w:t>0.08</w:t>
            </w:r>
          </w:p>
        </w:tc>
        <w:tc>
          <w:tcPr>
            <w:tcW w:w="689" w:type="dxa"/>
          </w:tcPr>
          <w:p>
            <w:pPr>
              <w:pStyle w:val="TableParagraph"/>
              <w:spacing w:before="177"/>
              <w:ind w:left="144"/>
              <w:rPr>
                <w:sz w:val="24"/>
              </w:rPr>
            </w:pPr>
            <w:r>
              <w:rPr>
                <w:spacing w:val="-5"/>
                <w:sz w:val="24"/>
              </w:rPr>
              <w:t>0.6</w:t>
            </w:r>
          </w:p>
        </w:tc>
        <w:tc>
          <w:tcPr>
            <w:tcW w:w="1544" w:type="dxa"/>
          </w:tcPr>
          <w:p>
            <w:pPr>
              <w:pStyle w:val="TableParagraph"/>
              <w:spacing w:before="177"/>
              <w:ind w:left="33"/>
              <w:rPr>
                <w:sz w:val="24"/>
              </w:rPr>
            </w:pPr>
            <w:r>
              <w:rPr>
                <w:spacing w:val="-2"/>
                <w:sz w:val="24"/>
              </w:rPr>
              <w:t>0.243</w:t>
            </w:r>
          </w:p>
        </w:tc>
        <w:tc>
          <w:tcPr>
            <w:tcW w:w="1459" w:type="dxa"/>
          </w:tcPr>
          <w:p>
            <w:pPr>
              <w:pStyle w:val="TableParagraph"/>
              <w:spacing w:before="177"/>
              <w:ind w:left="150"/>
              <w:rPr>
                <w:sz w:val="24"/>
              </w:rPr>
            </w:pPr>
            <w:r>
              <w:rPr>
                <w:spacing w:val="-2"/>
                <w:sz w:val="24"/>
              </w:rPr>
              <w:t>0.573</w:t>
            </w:r>
          </w:p>
        </w:tc>
      </w:tr>
      <w:tr>
        <w:trPr>
          <w:trHeight w:val="779" w:hRule="atLeast"/>
        </w:trPr>
        <w:tc>
          <w:tcPr>
            <w:tcW w:w="719" w:type="dxa"/>
          </w:tcPr>
          <w:p>
            <w:pPr>
              <w:pStyle w:val="TableParagraph"/>
              <w:spacing w:before="39"/>
              <w:rPr>
                <w:sz w:val="24"/>
              </w:rPr>
            </w:pPr>
          </w:p>
          <w:p>
            <w:pPr>
              <w:pStyle w:val="TableParagraph"/>
              <w:ind w:left="110"/>
              <w:rPr>
                <w:sz w:val="24"/>
              </w:rPr>
            </w:pPr>
            <w:r>
              <w:rPr>
                <w:spacing w:val="-10"/>
                <w:sz w:val="24"/>
              </w:rPr>
              <w:t>4</w:t>
            </w:r>
          </w:p>
        </w:tc>
        <w:tc>
          <w:tcPr>
            <w:tcW w:w="2197" w:type="dxa"/>
          </w:tcPr>
          <w:p>
            <w:pPr>
              <w:pStyle w:val="TableParagraph"/>
              <w:spacing w:before="39"/>
              <w:ind w:left="60"/>
              <w:rPr>
                <w:sz w:val="24"/>
              </w:rPr>
            </w:pPr>
            <w:r>
              <w:rPr>
                <w:spacing w:val="-2"/>
                <w:sz w:val="24"/>
              </w:rPr>
              <w:t>AGP2-</w:t>
            </w:r>
            <w:r>
              <w:rPr>
                <w:spacing w:val="-5"/>
                <w:sz w:val="24"/>
              </w:rPr>
              <w:t>335</w:t>
            </w:r>
          </w:p>
          <w:p>
            <w:pPr>
              <w:pStyle w:val="TableParagraph"/>
              <w:ind w:left="60"/>
              <w:rPr>
                <w:sz w:val="24"/>
              </w:rPr>
            </w:pPr>
            <w:r>
              <w:rPr>
                <w:spacing w:val="-2"/>
                <w:sz w:val="24"/>
              </w:rPr>
              <w:t>(Groundnut)</w:t>
            </w:r>
          </w:p>
        </w:tc>
        <w:tc>
          <w:tcPr>
            <w:tcW w:w="858" w:type="dxa"/>
          </w:tcPr>
          <w:p>
            <w:pPr>
              <w:pStyle w:val="TableParagraph"/>
              <w:spacing w:before="39"/>
              <w:rPr>
                <w:sz w:val="24"/>
              </w:rPr>
            </w:pPr>
          </w:p>
          <w:p>
            <w:pPr>
              <w:pStyle w:val="TableParagraph"/>
              <w:ind w:left="238"/>
              <w:rPr>
                <w:sz w:val="24"/>
              </w:rPr>
            </w:pPr>
            <w:r>
              <w:rPr>
                <w:spacing w:val="-2"/>
                <w:sz w:val="24"/>
              </w:rPr>
              <w:t>0.146</w:t>
            </w:r>
          </w:p>
        </w:tc>
        <w:tc>
          <w:tcPr>
            <w:tcW w:w="645" w:type="dxa"/>
          </w:tcPr>
          <w:p>
            <w:pPr>
              <w:pStyle w:val="TableParagraph"/>
              <w:spacing w:before="39"/>
              <w:rPr>
                <w:sz w:val="24"/>
              </w:rPr>
            </w:pPr>
          </w:p>
          <w:p>
            <w:pPr>
              <w:pStyle w:val="TableParagraph"/>
              <w:ind w:right="65"/>
              <w:jc w:val="center"/>
              <w:rPr>
                <w:sz w:val="24"/>
              </w:rPr>
            </w:pPr>
            <w:r>
              <w:rPr>
                <w:spacing w:val="-4"/>
                <w:sz w:val="24"/>
              </w:rPr>
              <w:t>0.02</w:t>
            </w:r>
          </w:p>
        </w:tc>
        <w:tc>
          <w:tcPr>
            <w:tcW w:w="689" w:type="dxa"/>
          </w:tcPr>
          <w:p>
            <w:pPr>
              <w:pStyle w:val="TableParagraph"/>
              <w:spacing w:before="39"/>
              <w:rPr>
                <w:sz w:val="24"/>
              </w:rPr>
            </w:pPr>
          </w:p>
          <w:p>
            <w:pPr>
              <w:pStyle w:val="TableParagraph"/>
              <w:ind w:left="144"/>
              <w:rPr>
                <w:sz w:val="24"/>
              </w:rPr>
            </w:pPr>
            <w:r>
              <w:rPr>
                <w:spacing w:val="-5"/>
                <w:sz w:val="24"/>
              </w:rPr>
              <w:t>0.9</w:t>
            </w:r>
          </w:p>
        </w:tc>
        <w:tc>
          <w:tcPr>
            <w:tcW w:w="1544" w:type="dxa"/>
          </w:tcPr>
          <w:p>
            <w:pPr>
              <w:pStyle w:val="TableParagraph"/>
              <w:spacing w:before="39"/>
              <w:rPr>
                <w:sz w:val="24"/>
              </w:rPr>
            </w:pPr>
          </w:p>
          <w:p>
            <w:pPr>
              <w:pStyle w:val="TableParagraph"/>
              <w:ind w:left="33"/>
              <w:rPr>
                <w:sz w:val="24"/>
              </w:rPr>
            </w:pPr>
            <w:r>
              <w:rPr>
                <w:spacing w:val="-2"/>
                <w:sz w:val="24"/>
              </w:rPr>
              <w:t>0.224</w:t>
            </w:r>
          </w:p>
        </w:tc>
        <w:tc>
          <w:tcPr>
            <w:tcW w:w="1459" w:type="dxa"/>
          </w:tcPr>
          <w:p>
            <w:pPr>
              <w:pStyle w:val="TableParagraph"/>
              <w:spacing w:before="39"/>
              <w:rPr>
                <w:sz w:val="24"/>
              </w:rPr>
            </w:pPr>
          </w:p>
          <w:p>
            <w:pPr>
              <w:pStyle w:val="TableParagraph"/>
              <w:ind w:left="150"/>
              <w:rPr>
                <w:sz w:val="24"/>
              </w:rPr>
            </w:pPr>
            <w:r>
              <w:rPr>
                <w:spacing w:val="-2"/>
                <w:sz w:val="24"/>
              </w:rPr>
              <w:t>0.573</w:t>
            </w:r>
          </w:p>
        </w:tc>
      </w:tr>
      <w:tr>
        <w:trPr>
          <w:trHeight w:val="645" w:hRule="atLeast"/>
        </w:trPr>
        <w:tc>
          <w:tcPr>
            <w:tcW w:w="719" w:type="dxa"/>
          </w:tcPr>
          <w:p>
            <w:pPr>
              <w:pStyle w:val="TableParagraph"/>
              <w:spacing w:before="177"/>
              <w:ind w:left="110"/>
              <w:rPr>
                <w:sz w:val="24"/>
              </w:rPr>
            </w:pPr>
            <w:r>
              <w:rPr>
                <w:spacing w:val="-10"/>
                <w:sz w:val="24"/>
              </w:rPr>
              <w:t>5</w:t>
            </w:r>
          </w:p>
        </w:tc>
        <w:tc>
          <w:tcPr>
            <w:tcW w:w="2197" w:type="dxa"/>
          </w:tcPr>
          <w:p>
            <w:pPr>
              <w:pStyle w:val="TableParagraph"/>
              <w:spacing w:before="177"/>
              <w:ind w:left="60"/>
              <w:rPr>
                <w:sz w:val="24"/>
              </w:rPr>
            </w:pPr>
            <w:r>
              <w:rPr>
                <w:sz w:val="24"/>
              </w:rPr>
              <w:t>AGP3-336</w:t>
            </w:r>
            <w:r>
              <w:rPr>
                <w:spacing w:val="-2"/>
                <w:sz w:val="24"/>
              </w:rPr>
              <w:t> (Yam)</w:t>
            </w:r>
          </w:p>
        </w:tc>
        <w:tc>
          <w:tcPr>
            <w:tcW w:w="858" w:type="dxa"/>
          </w:tcPr>
          <w:p>
            <w:pPr>
              <w:pStyle w:val="TableParagraph"/>
              <w:spacing w:before="177"/>
              <w:ind w:left="238"/>
              <w:rPr>
                <w:sz w:val="24"/>
              </w:rPr>
            </w:pPr>
            <w:r>
              <w:rPr>
                <w:spacing w:val="-2"/>
                <w:sz w:val="24"/>
              </w:rPr>
              <w:t>0.154</w:t>
            </w:r>
          </w:p>
        </w:tc>
        <w:tc>
          <w:tcPr>
            <w:tcW w:w="645" w:type="dxa"/>
          </w:tcPr>
          <w:p>
            <w:pPr>
              <w:pStyle w:val="TableParagraph"/>
              <w:spacing w:before="177"/>
              <w:ind w:right="65"/>
              <w:jc w:val="center"/>
              <w:rPr>
                <w:sz w:val="24"/>
              </w:rPr>
            </w:pPr>
            <w:r>
              <w:rPr>
                <w:spacing w:val="-4"/>
                <w:sz w:val="24"/>
              </w:rPr>
              <w:t>0.03</w:t>
            </w:r>
          </w:p>
        </w:tc>
        <w:tc>
          <w:tcPr>
            <w:tcW w:w="689" w:type="dxa"/>
          </w:tcPr>
          <w:p>
            <w:pPr>
              <w:pStyle w:val="TableParagraph"/>
              <w:spacing w:before="177"/>
              <w:ind w:left="144"/>
              <w:rPr>
                <w:sz w:val="24"/>
              </w:rPr>
            </w:pPr>
            <w:r>
              <w:rPr>
                <w:spacing w:val="-4"/>
                <w:sz w:val="24"/>
              </w:rPr>
              <w:t>0.95</w:t>
            </w:r>
          </w:p>
        </w:tc>
        <w:tc>
          <w:tcPr>
            <w:tcW w:w="1544" w:type="dxa"/>
          </w:tcPr>
          <w:p>
            <w:pPr>
              <w:pStyle w:val="TableParagraph"/>
              <w:spacing w:before="177"/>
              <w:ind w:left="33"/>
              <w:rPr>
                <w:sz w:val="24"/>
              </w:rPr>
            </w:pPr>
            <w:r>
              <w:rPr>
                <w:spacing w:val="-2"/>
                <w:sz w:val="24"/>
              </w:rPr>
              <w:t>0.268</w:t>
            </w:r>
          </w:p>
        </w:tc>
        <w:tc>
          <w:tcPr>
            <w:tcW w:w="1459" w:type="dxa"/>
          </w:tcPr>
          <w:p>
            <w:pPr>
              <w:pStyle w:val="TableParagraph"/>
              <w:spacing w:before="177"/>
              <w:ind w:left="150"/>
              <w:rPr>
                <w:sz w:val="24"/>
              </w:rPr>
            </w:pPr>
            <w:r>
              <w:rPr>
                <w:spacing w:val="-2"/>
                <w:sz w:val="24"/>
              </w:rPr>
              <w:t>0.363</w:t>
            </w:r>
          </w:p>
        </w:tc>
      </w:tr>
      <w:tr>
        <w:trPr>
          <w:trHeight w:val="645" w:hRule="atLeast"/>
        </w:trPr>
        <w:tc>
          <w:tcPr>
            <w:tcW w:w="719" w:type="dxa"/>
          </w:tcPr>
          <w:p>
            <w:pPr>
              <w:pStyle w:val="TableParagraph"/>
              <w:spacing w:before="182"/>
              <w:ind w:left="110"/>
              <w:rPr>
                <w:sz w:val="24"/>
              </w:rPr>
            </w:pPr>
            <w:r>
              <w:rPr>
                <w:spacing w:val="-10"/>
                <w:sz w:val="24"/>
              </w:rPr>
              <w:t>6</w:t>
            </w:r>
          </w:p>
        </w:tc>
        <w:tc>
          <w:tcPr>
            <w:tcW w:w="2197" w:type="dxa"/>
          </w:tcPr>
          <w:p>
            <w:pPr>
              <w:pStyle w:val="TableParagraph"/>
              <w:spacing w:before="182"/>
              <w:ind w:left="60"/>
              <w:rPr>
                <w:sz w:val="24"/>
              </w:rPr>
            </w:pPr>
            <w:r>
              <w:rPr>
                <w:spacing w:val="-2"/>
                <w:sz w:val="24"/>
              </w:rPr>
              <w:t>AGP4-337(Yam)</w:t>
            </w:r>
          </w:p>
        </w:tc>
        <w:tc>
          <w:tcPr>
            <w:tcW w:w="858" w:type="dxa"/>
          </w:tcPr>
          <w:p>
            <w:pPr>
              <w:pStyle w:val="TableParagraph"/>
              <w:spacing w:before="182"/>
              <w:ind w:left="238"/>
              <w:rPr>
                <w:sz w:val="24"/>
              </w:rPr>
            </w:pPr>
            <w:r>
              <w:rPr>
                <w:spacing w:val="-4"/>
                <w:sz w:val="24"/>
              </w:rPr>
              <w:t>0.14</w:t>
            </w:r>
          </w:p>
        </w:tc>
        <w:tc>
          <w:tcPr>
            <w:tcW w:w="645" w:type="dxa"/>
          </w:tcPr>
          <w:p>
            <w:pPr>
              <w:pStyle w:val="TableParagraph"/>
              <w:spacing w:before="182"/>
              <w:ind w:right="65"/>
              <w:jc w:val="center"/>
              <w:rPr>
                <w:sz w:val="24"/>
              </w:rPr>
            </w:pPr>
            <w:r>
              <w:rPr>
                <w:spacing w:val="-4"/>
                <w:sz w:val="24"/>
              </w:rPr>
              <w:t>0.03</w:t>
            </w:r>
          </w:p>
        </w:tc>
        <w:tc>
          <w:tcPr>
            <w:tcW w:w="689" w:type="dxa"/>
          </w:tcPr>
          <w:p>
            <w:pPr>
              <w:pStyle w:val="TableParagraph"/>
              <w:spacing w:before="182"/>
              <w:ind w:left="144"/>
              <w:rPr>
                <w:sz w:val="24"/>
              </w:rPr>
            </w:pPr>
            <w:r>
              <w:rPr>
                <w:spacing w:val="-5"/>
                <w:sz w:val="24"/>
              </w:rPr>
              <w:t>0.7</w:t>
            </w:r>
          </w:p>
        </w:tc>
        <w:tc>
          <w:tcPr>
            <w:tcW w:w="1544" w:type="dxa"/>
          </w:tcPr>
          <w:p>
            <w:pPr>
              <w:pStyle w:val="TableParagraph"/>
              <w:spacing w:before="182"/>
              <w:ind w:left="33"/>
              <w:rPr>
                <w:sz w:val="24"/>
              </w:rPr>
            </w:pPr>
            <w:r>
              <w:rPr>
                <w:spacing w:val="-2"/>
                <w:sz w:val="24"/>
              </w:rPr>
              <w:t>0.201</w:t>
            </w:r>
          </w:p>
        </w:tc>
        <w:tc>
          <w:tcPr>
            <w:tcW w:w="1459" w:type="dxa"/>
          </w:tcPr>
          <w:p>
            <w:pPr>
              <w:pStyle w:val="TableParagraph"/>
              <w:spacing w:before="182"/>
              <w:ind w:left="150"/>
              <w:rPr>
                <w:sz w:val="24"/>
              </w:rPr>
            </w:pPr>
            <w:r>
              <w:rPr>
                <w:spacing w:val="-2"/>
                <w:sz w:val="24"/>
              </w:rPr>
              <w:t>0.471</w:t>
            </w:r>
          </w:p>
        </w:tc>
      </w:tr>
      <w:tr>
        <w:trPr>
          <w:trHeight w:val="640" w:hRule="atLeast"/>
        </w:trPr>
        <w:tc>
          <w:tcPr>
            <w:tcW w:w="719" w:type="dxa"/>
          </w:tcPr>
          <w:p>
            <w:pPr>
              <w:pStyle w:val="TableParagraph"/>
              <w:spacing w:before="177"/>
              <w:ind w:left="110"/>
              <w:rPr>
                <w:sz w:val="24"/>
              </w:rPr>
            </w:pPr>
            <w:r>
              <w:rPr>
                <w:spacing w:val="-10"/>
                <w:sz w:val="24"/>
              </w:rPr>
              <w:t>7</w:t>
            </w:r>
          </w:p>
        </w:tc>
        <w:tc>
          <w:tcPr>
            <w:tcW w:w="2197" w:type="dxa"/>
          </w:tcPr>
          <w:p>
            <w:pPr>
              <w:pStyle w:val="TableParagraph"/>
              <w:spacing w:before="177"/>
              <w:ind w:left="60"/>
              <w:rPr>
                <w:sz w:val="24"/>
              </w:rPr>
            </w:pPr>
            <w:r>
              <w:rPr>
                <w:sz w:val="24"/>
              </w:rPr>
              <w:t>AGP5-338</w:t>
            </w:r>
            <w:r>
              <w:rPr>
                <w:spacing w:val="-2"/>
                <w:sz w:val="24"/>
              </w:rPr>
              <w:t> (Rice)</w:t>
            </w:r>
          </w:p>
        </w:tc>
        <w:tc>
          <w:tcPr>
            <w:tcW w:w="858" w:type="dxa"/>
          </w:tcPr>
          <w:p>
            <w:pPr>
              <w:pStyle w:val="TableParagraph"/>
              <w:spacing w:before="177"/>
              <w:ind w:left="238"/>
              <w:rPr>
                <w:sz w:val="24"/>
              </w:rPr>
            </w:pPr>
            <w:r>
              <w:rPr>
                <w:spacing w:val="-4"/>
                <w:sz w:val="24"/>
              </w:rPr>
              <w:t>0.17</w:t>
            </w:r>
          </w:p>
        </w:tc>
        <w:tc>
          <w:tcPr>
            <w:tcW w:w="645" w:type="dxa"/>
          </w:tcPr>
          <w:p>
            <w:pPr>
              <w:pStyle w:val="TableParagraph"/>
              <w:spacing w:before="177"/>
              <w:ind w:right="65"/>
              <w:jc w:val="center"/>
              <w:rPr>
                <w:sz w:val="24"/>
              </w:rPr>
            </w:pPr>
            <w:r>
              <w:rPr>
                <w:spacing w:val="-4"/>
                <w:sz w:val="24"/>
              </w:rPr>
              <w:t>0.07</w:t>
            </w:r>
          </w:p>
        </w:tc>
        <w:tc>
          <w:tcPr>
            <w:tcW w:w="689" w:type="dxa"/>
          </w:tcPr>
          <w:p>
            <w:pPr>
              <w:pStyle w:val="TableParagraph"/>
              <w:spacing w:before="177"/>
              <w:ind w:left="144"/>
              <w:rPr>
                <w:sz w:val="24"/>
              </w:rPr>
            </w:pPr>
            <w:r>
              <w:rPr>
                <w:spacing w:val="-5"/>
                <w:sz w:val="24"/>
              </w:rPr>
              <w:t>0.4</w:t>
            </w:r>
          </w:p>
        </w:tc>
        <w:tc>
          <w:tcPr>
            <w:tcW w:w="1544" w:type="dxa"/>
          </w:tcPr>
          <w:p>
            <w:pPr>
              <w:pStyle w:val="TableParagraph"/>
              <w:spacing w:before="177"/>
              <w:ind w:left="33"/>
              <w:rPr>
                <w:sz w:val="24"/>
              </w:rPr>
            </w:pPr>
            <w:r>
              <w:rPr>
                <w:spacing w:val="-2"/>
                <w:sz w:val="24"/>
              </w:rPr>
              <w:t>0.237</w:t>
            </w:r>
          </w:p>
        </w:tc>
        <w:tc>
          <w:tcPr>
            <w:tcW w:w="1459" w:type="dxa"/>
          </w:tcPr>
          <w:p>
            <w:pPr>
              <w:pStyle w:val="TableParagraph"/>
              <w:spacing w:before="177"/>
              <w:ind w:left="150"/>
              <w:rPr>
                <w:sz w:val="24"/>
              </w:rPr>
            </w:pPr>
            <w:r>
              <w:rPr>
                <w:spacing w:val="-2"/>
                <w:sz w:val="24"/>
              </w:rPr>
              <w:t>0.185</w:t>
            </w:r>
          </w:p>
        </w:tc>
      </w:tr>
      <w:tr>
        <w:trPr>
          <w:trHeight w:val="640" w:hRule="atLeast"/>
        </w:trPr>
        <w:tc>
          <w:tcPr>
            <w:tcW w:w="719" w:type="dxa"/>
          </w:tcPr>
          <w:p>
            <w:pPr>
              <w:pStyle w:val="TableParagraph"/>
              <w:spacing w:before="177"/>
              <w:ind w:left="110"/>
              <w:rPr>
                <w:sz w:val="24"/>
              </w:rPr>
            </w:pPr>
            <w:r>
              <w:rPr>
                <w:spacing w:val="-10"/>
                <w:sz w:val="24"/>
              </w:rPr>
              <w:t>8</w:t>
            </w:r>
          </w:p>
        </w:tc>
        <w:tc>
          <w:tcPr>
            <w:tcW w:w="2197" w:type="dxa"/>
          </w:tcPr>
          <w:p>
            <w:pPr>
              <w:pStyle w:val="TableParagraph"/>
              <w:spacing w:before="177"/>
              <w:ind w:left="60"/>
              <w:rPr>
                <w:sz w:val="24"/>
              </w:rPr>
            </w:pPr>
            <w:r>
              <w:rPr>
                <w:sz w:val="24"/>
              </w:rPr>
              <w:t>AGP6-339</w:t>
            </w:r>
            <w:r>
              <w:rPr>
                <w:spacing w:val="-2"/>
                <w:sz w:val="24"/>
              </w:rPr>
              <w:t> (Rice)</w:t>
            </w:r>
          </w:p>
        </w:tc>
        <w:tc>
          <w:tcPr>
            <w:tcW w:w="858" w:type="dxa"/>
          </w:tcPr>
          <w:p>
            <w:pPr>
              <w:pStyle w:val="TableParagraph"/>
              <w:spacing w:before="177"/>
              <w:ind w:left="238"/>
              <w:rPr>
                <w:sz w:val="24"/>
              </w:rPr>
            </w:pPr>
            <w:r>
              <w:rPr>
                <w:spacing w:val="-2"/>
                <w:sz w:val="24"/>
              </w:rPr>
              <w:t>0.158</w:t>
            </w:r>
          </w:p>
        </w:tc>
        <w:tc>
          <w:tcPr>
            <w:tcW w:w="645" w:type="dxa"/>
          </w:tcPr>
          <w:p>
            <w:pPr>
              <w:pStyle w:val="TableParagraph"/>
              <w:spacing w:before="177"/>
              <w:ind w:right="65"/>
              <w:jc w:val="center"/>
              <w:rPr>
                <w:sz w:val="24"/>
              </w:rPr>
            </w:pPr>
            <w:r>
              <w:rPr>
                <w:spacing w:val="-4"/>
                <w:sz w:val="24"/>
              </w:rPr>
              <w:t>0.08</w:t>
            </w:r>
          </w:p>
        </w:tc>
        <w:tc>
          <w:tcPr>
            <w:tcW w:w="689" w:type="dxa"/>
          </w:tcPr>
          <w:p>
            <w:pPr>
              <w:pStyle w:val="TableParagraph"/>
              <w:spacing w:before="177"/>
              <w:ind w:left="144"/>
              <w:rPr>
                <w:sz w:val="24"/>
              </w:rPr>
            </w:pPr>
            <w:r>
              <w:rPr>
                <w:spacing w:val="-5"/>
                <w:sz w:val="24"/>
              </w:rPr>
              <w:t>0.3</w:t>
            </w:r>
          </w:p>
        </w:tc>
        <w:tc>
          <w:tcPr>
            <w:tcW w:w="1544" w:type="dxa"/>
          </w:tcPr>
          <w:p>
            <w:pPr>
              <w:pStyle w:val="TableParagraph"/>
              <w:spacing w:before="177"/>
              <w:ind w:left="33"/>
              <w:rPr>
                <w:sz w:val="24"/>
              </w:rPr>
            </w:pPr>
            <w:r>
              <w:rPr>
                <w:spacing w:val="-2"/>
                <w:sz w:val="24"/>
              </w:rPr>
              <w:t>0.232</w:t>
            </w:r>
          </w:p>
        </w:tc>
        <w:tc>
          <w:tcPr>
            <w:tcW w:w="1459" w:type="dxa"/>
          </w:tcPr>
          <w:p>
            <w:pPr>
              <w:pStyle w:val="TableParagraph"/>
              <w:spacing w:before="177"/>
              <w:ind w:left="150"/>
              <w:rPr>
                <w:sz w:val="24"/>
              </w:rPr>
            </w:pPr>
            <w:r>
              <w:rPr>
                <w:spacing w:val="-2"/>
                <w:sz w:val="24"/>
              </w:rPr>
              <w:t>0.271</w:t>
            </w:r>
          </w:p>
        </w:tc>
      </w:tr>
      <w:tr>
        <w:trPr>
          <w:trHeight w:val="645" w:hRule="atLeast"/>
        </w:trPr>
        <w:tc>
          <w:tcPr>
            <w:tcW w:w="719" w:type="dxa"/>
          </w:tcPr>
          <w:p>
            <w:pPr>
              <w:pStyle w:val="TableParagraph"/>
              <w:spacing w:before="177"/>
              <w:ind w:left="110"/>
              <w:rPr>
                <w:sz w:val="24"/>
              </w:rPr>
            </w:pPr>
            <w:r>
              <w:rPr>
                <w:spacing w:val="-10"/>
                <w:sz w:val="24"/>
              </w:rPr>
              <w:t>9</w:t>
            </w:r>
          </w:p>
        </w:tc>
        <w:tc>
          <w:tcPr>
            <w:tcW w:w="2197" w:type="dxa"/>
          </w:tcPr>
          <w:p>
            <w:pPr>
              <w:pStyle w:val="TableParagraph"/>
              <w:spacing w:before="177"/>
              <w:ind w:left="60"/>
              <w:rPr>
                <w:sz w:val="24"/>
              </w:rPr>
            </w:pPr>
            <w:r>
              <w:rPr>
                <w:spacing w:val="-2"/>
                <w:sz w:val="24"/>
              </w:rPr>
              <w:t>AGP8-341(Rice)</w:t>
            </w:r>
          </w:p>
        </w:tc>
        <w:tc>
          <w:tcPr>
            <w:tcW w:w="858" w:type="dxa"/>
          </w:tcPr>
          <w:p>
            <w:pPr>
              <w:pStyle w:val="TableParagraph"/>
              <w:spacing w:before="177"/>
              <w:ind w:left="238"/>
              <w:rPr>
                <w:sz w:val="24"/>
              </w:rPr>
            </w:pPr>
            <w:r>
              <w:rPr>
                <w:spacing w:val="-2"/>
                <w:sz w:val="24"/>
              </w:rPr>
              <w:t>0.192</w:t>
            </w:r>
          </w:p>
        </w:tc>
        <w:tc>
          <w:tcPr>
            <w:tcW w:w="645" w:type="dxa"/>
          </w:tcPr>
          <w:p>
            <w:pPr>
              <w:pStyle w:val="TableParagraph"/>
              <w:spacing w:before="177"/>
              <w:ind w:right="65"/>
              <w:jc w:val="center"/>
              <w:rPr>
                <w:sz w:val="24"/>
              </w:rPr>
            </w:pPr>
            <w:r>
              <w:rPr>
                <w:spacing w:val="-4"/>
                <w:sz w:val="24"/>
              </w:rPr>
              <w:t>0.07</w:t>
            </w:r>
          </w:p>
        </w:tc>
        <w:tc>
          <w:tcPr>
            <w:tcW w:w="689" w:type="dxa"/>
          </w:tcPr>
          <w:p>
            <w:pPr>
              <w:pStyle w:val="TableParagraph"/>
              <w:spacing w:before="177"/>
              <w:ind w:left="144"/>
              <w:rPr>
                <w:sz w:val="24"/>
              </w:rPr>
            </w:pPr>
            <w:r>
              <w:rPr>
                <w:spacing w:val="-4"/>
                <w:sz w:val="24"/>
              </w:rPr>
              <w:t>0.65</w:t>
            </w:r>
          </w:p>
        </w:tc>
        <w:tc>
          <w:tcPr>
            <w:tcW w:w="1544" w:type="dxa"/>
          </w:tcPr>
          <w:p>
            <w:pPr>
              <w:pStyle w:val="TableParagraph"/>
              <w:spacing w:before="177"/>
              <w:ind w:left="33"/>
              <w:rPr>
                <w:sz w:val="24"/>
              </w:rPr>
            </w:pPr>
            <w:r>
              <w:rPr>
                <w:spacing w:val="-2"/>
                <w:sz w:val="24"/>
              </w:rPr>
              <w:t>0.307</w:t>
            </w:r>
          </w:p>
        </w:tc>
        <w:tc>
          <w:tcPr>
            <w:tcW w:w="1459" w:type="dxa"/>
          </w:tcPr>
          <w:p>
            <w:pPr>
              <w:pStyle w:val="TableParagraph"/>
              <w:spacing w:before="177"/>
              <w:ind w:left="150"/>
              <w:rPr>
                <w:sz w:val="24"/>
              </w:rPr>
            </w:pPr>
            <w:r>
              <w:rPr>
                <w:spacing w:val="-2"/>
                <w:sz w:val="24"/>
              </w:rPr>
              <w:t>0.300</w:t>
            </w:r>
          </w:p>
        </w:tc>
      </w:tr>
      <w:tr>
        <w:trPr>
          <w:trHeight w:val="742" w:hRule="atLeast"/>
        </w:trPr>
        <w:tc>
          <w:tcPr>
            <w:tcW w:w="719" w:type="dxa"/>
            <w:tcBorders>
              <w:bottom w:val="single" w:sz="8" w:space="0" w:color="7E7E7E"/>
            </w:tcBorders>
          </w:tcPr>
          <w:p>
            <w:pPr>
              <w:pStyle w:val="TableParagraph"/>
              <w:spacing w:before="182"/>
              <w:ind w:left="110"/>
              <w:rPr>
                <w:sz w:val="24"/>
              </w:rPr>
            </w:pPr>
            <w:r>
              <w:rPr>
                <w:spacing w:val="-5"/>
                <w:sz w:val="24"/>
              </w:rPr>
              <w:t>10</w:t>
            </w:r>
          </w:p>
        </w:tc>
        <w:tc>
          <w:tcPr>
            <w:tcW w:w="2197" w:type="dxa"/>
            <w:tcBorders>
              <w:bottom w:val="single" w:sz="8" w:space="0" w:color="7E7E7E"/>
            </w:tcBorders>
          </w:tcPr>
          <w:p>
            <w:pPr>
              <w:pStyle w:val="TableParagraph"/>
              <w:spacing w:before="182"/>
              <w:ind w:left="60"/>
              <w:rPr>
                <w:sz w:val="24"/>
              </w:rPr>
            </w:pPr>
            <w:r>
              <w:rPr>
                <w:sz w:val="24"/>
              </w:rPr>
              <w:t>AGP9-342</w:t>
            </w:r>
            <w:r>
              <w:rPr>
                <w:spacing w:val="-2"/>
                <w:sz w:val="24"/>
              </w:rPr>
              <w:t> (Rice)</w:t>
            </w:r>
          </w:p>
        </w:tc>
        <w:tc>
          <w:tcPr>
            <w:tcW w:w="858" w:type="dxa"/>
            <w:tcBorders>
              <w:bottom w:val="single" w:sz="8" w:space="0" w:color="7E7E7E"/>
            </w:tcBorders>
          </w:tcPr>
          <w:p>
            <w:pPr>
              <w:pStyle w:val="TableParagraph"/>
              <w:spacing w:before="182"/>
              <w:ind w:left="238"/>
              <w:rPr>
                <w:sz w:val="24"/>
              </w:rPr>
            </w:pPr>
            <w:r>
              <w:rPr>
                <w:spacing w:val="-2"/>
                <w:sz w:val="24"/>
              </w:rPr>
              <w:t>0.129</w:t>
            </w:r>
          </w:p>
        </w:tc>
        <w:tc>
          <w:tcPr>
            <w:tcW w:w="645" w:type="dxa"/>
            <w:tcBorders>
              <w:bottom w:val="single" w:sz="8" w:space="0" w:color="7E7E7E"/>
            </w:tcBorders>
          </w:tcPr>
          <w:p>
            <w:pPr>
              <w:pStyle w:val="TableParagraph"/>
              <w:spacing w:before="182"/>
              <w:ind w:right="65"/>
              <w:jc w:val="center"/>
              <w:rPr>
                <w:sz w:val="24"/>
              </w:rPr>
            </w:pPr>
            <w:r>
              <w:rPr>
                <w:spacing w:val="-4"/>
                <w:sz w:val="24"/>
              </w:rPr>
              <w:t>0.02</w:t>
            </w:r>
          </w:p>
        </w:tc>
        <w:tc>
          <w:tcPr>
            <w:tcW w:w="689" w:type="dxa"/>
            <w:tcBorders>
              <w:bottom w:val="single" w:sz="8" w:space="0" w:color="7E7E7E"/>
            </w:tcBorders>
          </w:tcPr>
          <w:p>
            <w:pPr>
              <w:pStyle w:val="TableParagraph"/>
              <w:spacing w:before="182"/>
              <w:ind w:left="144"/>
              <w:rPr>
                <w:sz w:val="24"/>
              </w:rPr>
            </w:pPr>
            <w:r>
              <w:rPr>
                <w:spacing w:val="-5"/>
                <w:sz w:val="24"/>
              </w:rPr>
              <w:t>0.5</w:t>
            </w:r>
          </w:p>
        </w:tc>
        <w:tc>
          <w:tcPr>
            <w:tcW w:w="1544" w:type="dxa"/>
            <w:tcBorders>
              <w:bottom w:val="single" w:sz="8" w:space="0" w:color="7E7E7E"/>
            </w:tcBorders>
          </w:tcPr>
          <w:p>
            <w:pPr>
              <w:pStyle w:val="TableParagraph"/>
              <w:spacing w:before="182"/>
              <w:ind w:left="33"/>
              <w:rPr>
                <w:sz w:val="24"/>
              </w:rPr>
            </w:pPr>
            <w:r>
              <w:rPr>
                <w:spacing w:val="-2"/>
                <w:sz w:val="24"/>
              </w:rPr>
              <w:t>0.162</w:t>
            </w:r>
          </w:p>
        </w:tc>
        <w:tc>
          <w:tcPr>
            <w:tcW w:w="1459" w:type="dxa"/>
            <w:tcBorders>
              <w:bottom w:val="single" w:sz="8" w:space="0" w:color="7E7E7E"/>
            </w:tcBorders>
          </w:tcPr>
          <w:p>
            <w:pPr>
              <w:pStyle w:val="TableParagraph"/>
              <w:spacing w:before="182"/>
              <w:ind w:left="150"/>
              <w:rPr>
                <w:sz w:val="24"/>
              </w:rPr>
            </w:pPr>
            <w:r>
              <w:rPr>
                <w:spacing w:val="-2"/>
                <w:sz w:val="24"/>
              </w:rPr>
              <w:t>0.268</w:t>
            </w:r>
          </w:p>
        </w:tc>
      </w:tr>
    </w:tbl>
    <w:p>
      <w:pPr>
        <w:spacing w:after="0"/>
        <w:rPr>
          <w:sz w:val="24"/>
        </w:rPr>
        <w:sectPr>
          <w:pgSz w:w="12240" w:h="15840"/>
          <w:pgMar w:header="0" w:footer="302" w:top="1340" w:bottom="500" w:left="900" w:right="280"/>
        </w:sectPr>
      </w:pPr>
    </w:p>
    <w:p>
      <w:pPr>
        <w:pStyle w:val="BodyText"/>
        <w:spacing w:before="60"/>
        <w:ind w:left="1085"/>
        <w:jc w:val="both"/>
      </w:pPr>
      <w:r>
        <w:rPr/>
        <w:t>Table</w:t>
      </w:r>
      <w:r>
        <w:rPr>
          <w:spacing w:val="-1"/>
        </w:rPr>
        <w:t> </w:t>
      </w:r>
      <w:r>
        <w:rPr/>
        <w:t>4.11:</w:t>
      </w:r>
      <w:r>
        <w:rPr>
          <w:spacing w:val="-1"/>
        </w:rPr>
        <w:t> </w:t>
      </w:r>
      <w:r>
        <w:rPr/>
        <w:t>PCA obtained</w:t>
      </w:r>
      <w:r>
        <w:rPr>
          <w:spacing w:val="-1"/>
        </w:rPr>
        <w:t> </w:t>
      </w:r>
      <w:r>
        <w:rPr/>
        <w:t>NDVI</w:t>
      </w:r>
      <w:r>
        <w:rPr>
          <w:spacing w:val="-4"/>
        </w:rPr>
        <w:t> </w:t>
      </w:r>
      <w:r>
        <w:rPr/>
        <w:t>from</w:t>
      </w:r>
      <w:r>
        <w:rPr>
          <w:spacing w:val="-1"/>
        </w:rPr>
        <w:t> </w:t>
      </w:r>
      <w:r>
        <w:rPr/>
        <w:t>NPK and</w:t>
      </w:r>
      <w:r>
        <w:rPr>
          <w:spacing w:val="-1"/>
        </w:rPr>
        <w:t> </w:t>
      </w:r>
      <w:r>
        <w:rPr/>
        <w:t>remote</w:t>
      </w:r>
      <w:r>
        <w:rPr>
          <w:spacing w:val="-1"/>
        </w:rPr>
        <w:t> </w:t>
      </w:r>
      <w:r>
        <w:rPr/>
        <w:t>sensing</w:t>
      </w:r>
      <w:r>
        <w:rPr>
          <w:spacing w:val="-1"/>
        </w:rPr>
        <w:t> </w:t>
      </w:r>
      <w:r>
        <w:rPr/>
        <w:t>NDVI</w:t>
      </w:r>
      <w:r>
        <w:rPr>
          <w:spacing w:val="-1"/>
        </w:rPr>
        <w:t> </w:t>
      </w:r>
      <w:r>
        <w:rPr>
          <w:spacing w:val="-2"/>
        </w:rPr>
        <w:t>(CONTINUED)</w:t>
      </w:r>
    </w:p>
    <w:p>
      <w:pPr>
        <w:pStyle w:val="BodyText"/>
        <w:ind w:left="1104"/>
        <w:jc w:val="both"/>
      </w:pPr>
      <w:r>
        <w:rPr/>
        <w:t>To</w:t>
      </w:r>
      <w:r>
        <w:rPr>
          <w:spacing w:val="34"/>
        </w:rPr>
        <w:t> </w:t>
      </w:r>
      <w:r>
        <w:rPr/>
        <w:t>represent</w:t>
      </w:r>
      <w:r>
        <w:rPr>
          <w:spacing w:val="37"/>
        </w:rPr>
        <w:t> </w:t>
      </w:r>
      <w:r>
        <w:rPr/>
        <w:t>the</w:t>
      </w:r>
      <w:r>
        <w:rPr>
          <w:spacing w:val="37"/>
        </w:rPr>
        <w:t> </w:t>
      </w:r>
      <w:r>
        <w:rPr/>
        <w:t>relationship</w:t>
      </w:r>
      <w:r>
        <w:rPr>
          <w:spacing w:val="37"/>
        </w:rPr>
        <w:t> </w:t>
      </w:r>
      <w:r>
        <w:rPr/>
        <w:t>between</w:t>
      </w:r>
      <w:r>
        <w:rPr>
          <w:spacing w:val="39"/>
        </w:rPr>
        <w:t> </w:t>
      </w:r>
      <w:r>
        <w:rPr/>
        <w:t>the</w:t>
      </w:r>
      <w:r>
        <w:rPr>
          <w:spacing w:val="40"/>
        </w:rPr>
        <w:t> </w:t>
      </w:r>
      <w:r>
        <w:rPr/>
        <w:t>crop</w:t>
      </w:r>
      <w:r>
        <w:rPr>
          <w:spacing w:val="41"/>
        </w:rPr>
        <w:t> </w:t>
      </w:r>
      <w:r>
        <w:rPr/>
        <w:t>health</w:t>
      </w:r>
      <w:r>
        <w:rPr>
          <w:spacing w:val="37"/>
        </w:rPr>
        <w:t> </w:t>
      </w:r>
      <w:r>
        <w:rPr/>
        <w:t>status</w:t>
      </w:r>
      <w:r>
        <w:rPr>
          <w:spacing w:val="38"/>
        </w:rPr>
        <w:t> </w:t>
      </w:r>
      <w:r>
        <w:rPr/>
        <w:t>evaluated</w:t>
      </w:r>
      <w:r>
        <w:rPr>
          <w:spacing w:val="41"/>
        </w:rPr>
        <w:t> </w:t>
      </w:r>
      <w:r>
        <w:rPr/>
        <w:t>using</w:t>
      </w:r>
      <w:r>
        <w:rPr>
          <w:spacing w:val="35"/>
        </w:rPr>
        <w:t> </w:t>
      </w:r>
      <w:r>
        <w:rPr/>
        <w:t>the</w:t>
      </w:r>
      <w:r>
        <w:rPr>
          <w:spacing w:val="39"/>
        </w:rPr>
        <w:t> </w:t>
      </w:r>
      <w:r>
        <w:rPr>
          <w:spacing w:val="-2"/>
        </w:rPr>
        <w:t>remote</w:t>
      </w:r>
    </w:p>
    <w:p>
      <w:pPr>
        <w:pStyle w:val="BodyText"/>
        <w:spacing w:before="8"/>
        <w:rPr>
          <w:sz w:val="5"/>
        </w:rPr>
      </w:pPr>
      <w:r>
        <w:rPr/>
        <mc:AlternateContent>
          <mc:Choice Requires="wps">
            <w:drawing>
              <wp:anchor distT="0" distB="0" distL="0" distR="0" allowOverlap="1" layoutInCell="1" locked="0" behindDoc="1" simplePos="0" relativeHeight="487625216">
                <wp:simplePos x="0" y="0"/>
                <wp:positionH relativeFrom="page">
                  <wp:posOffset>1260652</wp:posOffset>
                </wp:positionH>
                <wp:positionV relativeFrom="paragraph">
                  <wp:posOffset>57179</wp:posOffset>
                </wp:positionV>
                <wp:extent cx="5842635" cy="635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5842635" cy="6350"/>
                        </a:xfrm>
                        <a:custGeom>
                          <a:avLst/>
                          <a:gdLst/>
                          <a:ahLst/>
                          <a:cxnLst/>
                          <a:rect l="l" t="t" r="r" b="b"/>
                          <a:pathLst>
                            <a:path w="5842635" h="6350">
                              <a:moveTo>
                                <a:pt x="2159711" y="0"/>
                              </a:moveTo>
                              <a:lnTo>
                                <a:pt x="399224" y="0"/>
                              </a:lnTo>
                              <a:lnTo>
                                <a:pt x="393179" y="0"/>
                              </a:lnTo>
                              <a:lnTo>
                                <a:pt x="0" y="0"/>
                              </a:lnTo>
                              <a:lnTo>
                                <a:pt x="0" y="6096"/>
                              </a:lnTo>
                              <a:lnTo>
                                <a:pt x="393141" y="6096"/>
                              </a:lnTo>
                              <a:lnTo>
                                <a:pt x="399224" y="6096"/>
                              </a:lnTo>
                              <a:lnTo>
                                <a:pt x="2159711" y="6096"/>
                              </a:lnTo>
                              <a:lnTo>
                                <a:pt x="2159711" y="0"/>
                              </a:lnTo>
                              <a:close/>
                            </a:path>
                            <a:path w="5842635" h="6350">
                              <a:moveTo>
                                <a:pt x="2685605" y="0"/>
                              </a:moveTo>
                              <a:lnTo>
                                <a:pt x="2679522" y="0"/>
                              </a:lnTo>
                              <a:lnTo>
                                <a:pt x="2165934" y="0"/>
                              </a:lnTo>
                              <a:lnTo>
                                <a:pt x="2159838" y="0"/>
                              </a:lnTo>
                              <a:lnTo>
                                <a:pt x="2159838" y="6096"/>
                              </a:lnTo>
                              <a:lnTo>
                                <a:pt x="2165934" y="6096"/>
                              </a:lnTo>
                              <a:lnTo>
                                <a:pt x="2679522" y="6096"/>
                              </a:lnTo>
                              <a:lnTo>
                                <a:pt x="2685605" y="6096"/>
                              </a:lnTo>
                              <a:lnTo>
                                <a:pt x="2685605" y="0"/>
                              </a:lnTo>
                              <a:close/>
                            </a:path>
                            <a:path w="5842635" h="6350">
                              <a:moveTo>
                                <a:pt x="3168967" y="0"/>
                              </a:moveTo>
                              <a:lnTo>
                                <a:pt x="3162935" y="0"/>
                              </a:lnTo>
                              <a:lnTo>
                                <a:pt x="2685618" y="0"/>
                              </a:lnTo>
                              <a:lnTo>
                                <a:pt x="2685618" y="6096"/>
                              </a:lnTo>
                              <a:lnTo>
                                <a:pt x="3162884" y="6096"/>
                              </a:lnTo>
                              <a:lnTo>
                                <a:pt x="3168967" y="6096"/>
                              </a:lnTo>
                              <a:lnTo>
                                <a:pt x="3168967" y="0"/>
                              </a:lnTo>
                              <a:close/>
                            </a:path>
                            <a:path w="5842635" h="6350">
                              <a:moveTo>
                                <a:pt x="3816667" y="0"/>
                              </a:moveTo>
                              <a:lnTo>
                                <a:pt x="3810584" y="0"/>
                              </a:lnTo>
                              <a:lnTo>
                                <a:pt x="3168980" y="0"/>
                              </a:lnTo>
                              <a:lnTo>
                                <a:pt x="3168980" y="6096"/>
                              </a:lnTo>
                              <a:lnTo>
                                <a:pt x="3810584" y="6096"/>
                              </a:lnTo>
                              <a:lnTo>
                                <a:pt x="3816667" y="6096"/>
                              </a:lnTo>
                              <a:lnTo>
                                <a:pt x="3816667" y="0"/>
                              </a:lnTo>
                              <a:close/>
                            </a:path>
                            <a:path w="5842635" h="6350">
                              <a:moveTo>
                                <a:pt x="4661281" y="0"/>
                              </a:moveTo>
                              <a:lnTo>
                                <a:pt x="3816680" y="0"/>
                              </a:lnTo>
                              <a:lnTo>
                                <a:pt x="3816680" y="6096"/>
                              </a:lnTo>
                              <a:lnTo>
                                <a:pt x="4661281" y="6096"/>
                              </a:lnTo>
                              <a:lnTo>
                                <a:pt x="4661281" y="0"/>
                              </a:lnTo>
                              <a:close/>
                            </a:path>
                            <a:path w="5842635" h="6350">
                              <a:moveTo>
                                <a:pt x="5842457" y="0"/>
                              </a:moveTo>
                              <a:lnTo>
                                <a:pt x="4667453" y="0"/>
                              </a:lnTo>
                              <a:lnTo>
                                <a:pt x="4661357" y="0"/>
                              </a:lnTo>
                              <a:lnTo>
                                <a:pt x="4661357" y="6096"/>
                              </a:lnTo>
                              <a:lnTo>
                                <a:pt x="4667453" y="6096"/>
                              </a:lnTo>
                              <a:lnTo>
                                <a:pt x="5842457" y="6096"/>
                              </a:lnTo>
                              <a:lnTo>
                                <a:pt x="58424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264008pt;margin-top:4.502311pt;width:460.05pt;height:.5pt;mso-position-horizontal-relative:page;mso-position-vertical-relative:paragraph;z-index:-15691264;mso-wrap-distance-left:0;mso-wrap-distance-right:0" id="docshape69" coordorigin="1985,90" coordsize="9201,10" path="m5386,90l2614,90,2604,90,2604,90,1985,90,1985,100,2604,100,2604,100,2614,100,5386,100,5386,90xm6215,90l6205,90,5396,90,5387,90,5387,100,5396,100,6205,100,6215,100,6215,90xm6976,90l6966,90,6966,90,6215,90,6215,100,6966,100,6966,100,6976,100,6976,90xm7996,90l7986,90,6976,90,6976,100,7986,100,7996,100,7996,90xm9326,90l7996,90,7996,100,9326,100,9326,90xm11186,90l9336,90,9326,90,9326,100,9336,100,11186,100,11186,90xe" filled="true" fillcolor="#000000" stroked="false">
                <v:path arrowok="t"/>
                <v:fill type="solid"/>
                <w10:wrap type="topAndBottom"/>
              </v:shape>
            </w:pict>
          </mc:Fallback>
        </mc:AlternateContent>
      </w:r>
    </w:p>
    <w:p>
      <w:pPr>
        <w:pStyle w:val="BodyText"/>
        <w:spacing w:before="48"/>
        <w:rPr>
          <w:sz w:val="20"/>
        </w:rPr>
      </w:pPr>
    </w:p>
    <w:tbl>
      <w:tblPr>
        <w:tblW w:w="0" w:type="auto"/>
        <w:jc w:val="left"/>
        <w:tblInd w:w="1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9"/>
        <w:gridCol w:w="2839"/>
        <w:gridCol w:w="762"/>
        <w:gridCol w:w="739"/>
        <w:gridCol w:w="890"/>
        <w:gridCol w:w="1329"/>
        <w:gridCol w:w="1169"/>
      </w:tblGrid>
      <w:tr>
        <w:trPr>
          <w:trHeight w:val="339" w:hRule="atLeast"/>
        </w:trPr>
        <w:tc>
          <w:tcPr>
            <w:tcW w:w="609" w:type="dxa"/>
          </w:tcPr>
          <w:p>
            <w:pPr>
              <w:pStyle w:val="TableParagraph"/>
              <w:spacing w:line="266" w:lineRule="exact"/>
              <w:ind w:left="50"/>
              <w:rPr>
                <w:sz w:val="24"/>
              </w:rPr>
            </w:pPr>
            <w:r>
              <w:rPr>
                <w:spacing w:val="-5"/>
                <w:sz w:val="24"/>
              </w:rPr>
              <w:t>11</w:t>
            </w:r>
          </w:p>
        </w:tc>
        <w:tc>
          <w:tcPr>
            <w:tcW w:w="2839" w:type="dxa"/>
          </w:tcPr>
          <w:p>
            <w:pPr>
              <w:pStyle w:val="TableParagraph"/>
              <w:spacing w:line="266" w:lineRule="exact"/>
              <w:ind w:left="319"/>
              <w:rPr>
                <w:sz w:val="24"/>
              </w:rPr>
            </w:pPr>
            <w:r>
              <w:rPr>
                <w:spacing w:val="-2"/>
                <w:sz w:val="24"/>
              </w:rPr>
              <w:t>AGP10-343(Yam)</w:t>
            </w:r>
          </w:p>
        </w:tc>
        <w:tc>
          <w:tcPr>
            <w:tcW w:w="762" w:type="dxa"/>
          </w:tcPr>
          <w:p>
            <w:pPr>
              <w:pStyle w:val="TableParagraph"/>
              <w:spacing w:line="266" w:lineRule="exact"/>
              <w:ind w:left="164"/>
              <w:rPr>
                <w:sz w:val="24"/>
              </w:rPr>
            </w:pPr>
            <w:r>
              <w:rPr>
                <w:spacing w:val="-2"/>
                <w:sz w:val="24"/>
              </w:rPr>
              <w:t>0.149</w:t>
            </w:r>
          </w:p>
        </w:tc>
        <w:tc>
          <w:tcPr>
            <w:tcW w:w="739" w:type="dxa"/>
          </w:tcPr>
          <w:p>
            <w:pPr>
              <w:pStyle w:val="TableParagraph"/>
              <w:spacing w:line="266" w:lineRule="exact"/>
              <w:ind w:left="59"/>
              <w:rPr>
                <w:sz w:val="24"/>
              </w:rPr>
            </w:pPr>
            <w:r>
              <w:rPr>
                <w:spacing w:val="-4"/>
                <w:sz w:val="24"/>
              </w:rPr>
              <w:t>0.05</w:t>
            </w:r>
          </w:p>
        </w:tc>
        <w:tc>
          <w:tcPr>
            <w:tcW w:w="890" w:type="dxa"/>
          </w:tcPr>
          <w:p>
            <w:pPr>
              <w:pStyle w:val="TableParagraph"/>
              <w:spacing w:line="266" w:lineRule="exact"/>
              <w:ind w:left="53" w:right="117"/>
              <w:jc w:val="center"/>
              <w:rPr>
                <w:sz w:val="24"/>
              </w:rPr>
            </w:pPr>
            <w:r>
              <w:rPr>
                <w:spacing w:val="-5"/>
                <w:sz w:val="24"/>
              </w:rPr>
              <w:t>0.6</w:t>
            </w:r>
          </w:p>
        </w:tc>
        <w:tc>
          <w:tcPr>
            <w:tcW w:w="1329" w:type="dxa"/>
          </w:tcPr>
          <w:p>
            <w:pPr>
              <w:pStyle w:val="TableParagraph"/>
              <w:spacing w:line="266" w:lineRule="exact"/>
              <w:ind w:left="211"/>
              <w:rPr>
                <w:sz w:val="24"/>
              </w:rPr>
            </w:pPr>
            <w:r>
              <w:rPr>
                <w:spacing w:val="-2"/>
                <w:sz w:val="24"/>
              </w:rPr>
              <w:t>0.201</w:t>
            </w:r>
          </w:p>
        </w:tc>
        <w:tc>
          <w:tcPr>
            <w:tcW w:w="1169" w:type="dxa"/>
          </w:tcPr>
          <w:p>
            <w:pPr>
              <w:pStyle w:val="TableParagraph"/>
              <w:spacing w:line="266" w:lineRule="exact"/>
              <w:ind w:left="582"/>
              <w:rPr>
                <w:sz w:val="24"/>
              </w:rPr>
            </w:pPr>
            <w:r>
              <w:rPr>
                <w:spacing w:val="-2"/>
                <w:sz w:val="24"/>
              </w:rPr>
              <w:t>0.154</w:t>
            </w:r>
          </w:p>
        </w:tc>
      </w:tr>
      <w:tr>
        <w:trPr>
          <w:trHeight w:val="416" w:hRule="atLeast"/>
        </w:trPr>
        <w:tc>
          <w:tcPr>
            <w:tcW w:w="609" w:type="dxa"/>
          </w:tcPr>
          <w:p>
            <w:pPr>
              <w:pStyle w:val="TableParagraph"/>
              <w:spacing w:before="63"/>
              <w:ind w:left="50"/>
              <w:rPr>
                <w:sz w:val="24"/>
              </w:rPr>
            </w:pPr>
            <w:r>
              <w:rPr>
                <w:spacing w:val="-5"/>
                <w:sz w:val="24"/>
              </w:rPr>
              <w:t>12</w:t>
            </w:r>
          </w:p>
        </w:tc>
        <w:tc>
          <w:tcPr>
            <w:tcW w:w="2839" w:type="dxa"/>
          </w:tcPr>
          <w:p>
            <w:pPr>
              <w:pStyle w:val="TableParagraph"/>
              <w:spacing w:before="63"/>
              <w:ind w:left="319"/>
              <w:rPr>
                <w:sz w:val="24"/>
              </w:rPr>
            </w:pPr>
            <w:r>
              <w:rPr>
                <w:spacing w:val="-2"/>
                <w:sz w:val="24"/>
              </w:rPr>
              <w:t>AGP11-344(Yam)</w:t>
            </w:r>
          </w:p>
        </w:tc>
        <w:tc>
          <w:tcPr>
            <w:tcW w:w="762" w:type="dxa"/>
          </w:tcPr>
          <w:p>
            <w:pPr>
              <w:pStyle w:val="TableParagraph"/>
              <w:spacing w:before="63"/>
              <w:ind w:left="164"/>
              <w:rPr>
                <w:sz w:val="24"/>
              </w:rPr>
            </w:pPr>
            <w:r>
              <w:rPr>
                <w:spacing w:val="-2"/>
                <w:sz w:val="24"/>
              </w:rPr>
              <w:t>0.187</w:t>
            </w:r>
          </w:p>
        </w:tc>
        <w:tc>
          <w:tcPr>
            <w:tcW w:w="739" w:type="dxa"/>
          </w:tcPr>
          <w:p>
            <w:pPr>
              <w:pStyle w:val="TableParagraph"/>
              <w:spacing w:before="63"/>
              <w:ind w:left="59"/>
              <w:rPr>
                <w:sz w:val="24"/>
              </w:rPr>
            </w:pPr>
            <w:r>
              <w:rPr>
                <w:spacing w:val="-4"/>
                <w:sz w:val="24"/>
              </w:rPr>
              <w:t>0.08</w:t>
            </w:r>
          </w:p>
        </w:tc>
        <w:tc>
          <w:tcPr>
            <w:tcW w:w="890" w:type="dxa"/>
          </w:tcPr>
          <w:p>
            <w:pPr>
              <w:pStyle w:val="TableParagraph"/>
              <w:spacing w:before="63"/>
              <w:ind w:left="117" w:right="64"/>
              <w:jc w:val="center"/>
              <w:rPr>
                <w:sz w:val="24"/>
              </w:rPr>
            </w:pPr>
            <w:r>
              <w:rPr>
                <w:spacing w:val="-4"/>
                <w:sz w:val="24"/>
              </w:rPr>
              <w:t>0.55</w:t>
            </w:r>
          </w:p>
        </w:tc>
        <w:tc>
          <w:tcPr>
            <w:tcW w:w="1329" w:type="dxa"/>
          </w:tcPr>
          <w:p>
            <w:pPr>
              <w:pStyle w:val="TableParagraph"/>
              <w:spacing w:before="63"/>
              <w:ind w:left="211"/>
              <w:rPr>
                <w:sz w:val="24"/>
              </w:rPr>
            </w:pPr>
            <w:r>
              <w:rPr>
                <w:spacing w:val="-2"/>
                <w:sz w:val="24"/>
              </w:rPr>
              <w:t>0.238</w:t>
            </w:r>
          </w:p>
        </w:tc>
        <w:tc>
          <w:tcPr>
            <w:tcW w:w="1169" w:type="dxa"/>
          </w:tcPr>
          <w:p>
            <w:pPr>
              <w:pStyle w:val="TableParagraph"/>
              <w:spacing w:before="63"/>
              <w:ind w:left="582"/>
              <w:rPr>
                <w:sz w:val="24"/>
              </w:rPr>
            </w:pPr>
            <w:r>
              <w:rPr>
                <w:spacing w:val="-2"/>
                <w:sz w:val="24"/>
              </w:rPr>
              <w:t>0.153</w:t>
            </w:r>
          </w:p>
        </w:tc>
      </w:tr>
      <w:tr>
        <w:trPr>
          <w:trHeight w:val="416" w:hRule="atLeast"/>
        </w:trPr>
        <w:tc>
          <w:tcPr>
            <w:tcW w:w="609" w:type="dxa"/>
          </w:tcPr>
          <w:p>
            <w:pPr>
              <w:pStyle w:val="TableParagraph"/>
              <w:spacing w:before="67"/>
              <w:ind w:left="50"/>
              <w:rPr>
                <w:sz w:val="24"/>
              </w:rPr>
            </w:pPr>
            <w:r>
              <w:rPr>
                <w:spacing w:val="-5"/>
                <w:sz w:val="24"/>
              </w:rPr>
              <w:t>13</w:t>
            </w:r>
          </w:p>
        </w:tc>
        <w:tc>
          <w:tcPr>
            <w:tcW w:w="2839" w:type="dxa"/>
          </w:tcPr>
          <w:p>
            <w:pPr>
              <w:pStyle w:val="TableParagraph"/>
              <w:spacing w:before="67"/>
              <w:ind w:left="319"/>
              <w:rPr>
                <w:sz w:val="24"/>
              </w:rPr>
            </w:pPr>
            <w:r>
              <w:rPr>
                <w:spacing w:val="-2"/>
                <w:sz w:val="24"/>
              </w:rPr>
              <w:t>AGP12-345(Cassava)</w:t>
            </w:r>
          </w:p>
        </w:tc>
        <w:tc>
          <w:tcPr>
            <w:tcW w:w="762" w:type="dxa"/>
          </w:tcPr>
          <w:p>
            <w:pPr>
              <w:pStyle w:val="TableParagraph"/>
              <w:spacing w:before="67"/>
              <w:ind w:left="164"/>
              <w:rPr>
                <w:sz w:val="24"/>
              </w:rPr>
            </w:pPr>
            <w:r>
              <w:rPr>
                <w:spacing w:val="-2"/>
                <w:sz w:val="24"/>
              </w:rPr>
              <w:t>0.175</w:t>
            </w:r>
          </w:p>
        </w:tc>
        <w:tc>
          <w:tcPr>
            <w:tcW w:w="739" w:type="dxa"/>
          </w:tcPr>
          <w:p>
            <w:pPr>
              <w:pStyle w:val="TableParagraph"/>
              <w:spacing w:before="67"/>
              <w:ind w:left="59"/>
              <w:rPr>
                <w:sz w:val="24"/>
              </w:rPr>
            </w:pPr>
            <w:r>
              <w:rPr>
                <w:spacing w:val="-4"/>
                <w:sz w:val="24"/>
              </w:rPr>
              <w:t>0.02</w:t>
            </w:r>
          </w:p>
        </w:tc>
        <w:tc>
          <w:tcPr>
            <w:tcW w:w="890" w:type="dxa"/>
          </w:tcPr>
          <w:p>
            <w:pPr>
              <w:pStyle w:val="TableParagraph"/>
              <w:spacing w:before="67"/>
              <w:ind w:left="117" w:right="64"/>
              <w:jc w:val="center"/>
              <w:rPr>
                <w:sz w:val="24"/>
              </w:rPr>
            </w:pPr>
            <w:r>
              <w:rPr>
                <w:spacing w:val="-4"/>
                <w:sz w:val="24"/>
              </w:rPr>
              <w:t>0.45</w:t>
            </w:r>
          </w:p>
        </w:tc>
        <w:tc>
          <w:tcPr>
            <w:tcW w:w="1329" w:type="dxa"/>
          </w:tcPr>
          <w:p>
            <w:pPr>
              <w:pStyle w:val="TableParagraph"/>
              <w:spacing w:before="67"/>
              <w:ind w:left="211"/>
              <w:rPr>
                <w:sz w:val="24"/>
              </w:rPr>
            </w:pPr>
            <w:r>
              <w:rPr>
                <w:spacing w:val="-2"/>
                <w:sz w:val="24"/>
              </w:rPr>
              <w:t>0.148</w:t>
            </w:r>
          </w:p>
        </w:tc>
        <w:tc>
          <w:tcPr>
            <w:tcW w:w="1169" w:type="dxa"/>
          </w:tcPr>
          <w:p>
            <w:pPr>
              <w:pStyle w:val="TableParagraph"/>
              <w:spacing w:before="67"/>
              <w:ind w:left="582"/>
              <w:rPr>
                <w:sz w:val="24"/>
              </w:rPr>
            </w:pPr>
            <w:r>
              <w:rPr>
                <w:spacing w:val="-2"/>
                <w:sz w:val="24"/>
              </w:rPr>
              <w:t>0.435</w:t>
            </w:r>
          </w:p>
        </w:tc>
      </w:tr>
      <w:tr>
        <w:trPr>
          <w:trHeight w:val="412" w:hRule="atLeast"/>
        </w:trPr>
        <w:tc>
          <w:tcPr>
            <w:tcW w:w="609" w:type="dxa"/>
          </w:tcPr>
          <w:p>
            <w:pPr>
              <w:pStyle w:val="TableParagraph"/>
              <w:spacing w:before="63"/>
              <w:ind w:left="50"/>
              <w:rPr>
                <w:sz w:val="24"/>
              </w:rPr>
            </w:pPr>
            <w:r>
              <w:rPr>
                <w:spacing w:val="-5"/>
                <w:sz w:val="24"/>
              </w:rPr>
              <w:t>14</w:t>
            </w:r>
          </w:p>
        </w:tc>
        <w:tc>
          <w:tcPr>
            <w:tcW w:w="2839" w:type="dxa"/>
          </w:tcPr>
          <w:p>
            <w:pPr>
              <w:pStyle w:val="TableParagraph"/>
              <w:spacing w:before="63"/>
              <w:ind w:left="319"/>
              <w:rPr>
                <w:sz w:val="24"/>
              </w:rPr>
            </w:pPr>
            <w:r>
              <w:rPr>
                <w:spacing w:val="-2"/>
                <w:sz w:val="24"/>
              </w:rPr>
              <w:t>AGP13-346(Soyabeans)</w:t>
            </w:r>
          </w:p>
        </w:tc>
        <w:tc>
          <w:tcPr>
            <w:tcW w:w="762" w:type="dxa"/>
          </w:tcPr>
          <w:p>
            <w:pPr>
              <w:pStyle w:val="TableParagraph"/>
              <w:spacing w:before="63"/>
              <w:ind w:left="164"/>
              <w:rPr>
                <w:sz w:val="24"/>
              </w:rPr>
            </w:pPr>
            <w:r>
              <w:rPr>
                <w:spacing w:val="-2"/>
                <w:sz w:val="24"/>
              </w:rPr>
              <w:t>0.218</w:t>
            </w:r>
          </w:p>
        </w:tc>
        <w:tc>
          <w:tcPr>
            <w:tcW w:w="739" w:type="dxa"/>
          </w:tcPr>
          <w:p>
            <w:pPr>
              <w:pStyle w:val="TableParagraph"/>
              <w:spacing w:before="63"/>
              <w:ind w:left="59"/>
              <w:rPr>
                <w:sz w:val="24"/>
              </w:rPr>
            </w:pPr>
            <w:r>
              <w:rPr>
                <w:spacing w:val="-4"/>
                <w:sz w:val="24"/>
              </w:rPr>
              <w:t>0.11</w:t>
            </w:r>
          </w:p>
        </w:tc>
        <w:tc>
          <w:tcPr>
            <w:tcW w:w="890" w:type="dxa"/>
          </w:tcPr>
          <w:p>
            <w:pPr>
              <w:pStyle w:val="TableParagraph"/>
              <w:spacing w:before="63"/>
              <w:ind w:left="53" w:right="117"/>
              <w:jc w:val="center"/>
              <w:rPr>
                <w:sz w:val="24"/>
              </w:rPr>
            </w:pPr>
            <w:r>
              <w:rPr>
                <w:spacing w:val="-5"/>
                <w:sz w:val="24"/>
              </w:rPr>
              <w:t>0.6</w:t>
            </w:r>
          </w:p>
        </w:tc>
        <w:tc>
          <w:tcPr>
            <w:tcW w:w="1329" w:type="dxa"/>
          </w:tcPr>
          <w:p>
            <w:pPr>
              <w:pStyle w:val="TableParagraph"/>
              <w:spacing w:before="63"/>
              <w:ind w:left="211"/>
              <w:rPr>
                <w:sz w:val="24"/>
              </w:rPr>
            </w:pPr>
            <w:r>
              <w:rPr>
                <w:spacing w:val="-2"/>
                <w:sz w:val="24"/>
              </w:rPr>
              <w:t>0.281</w:t>
            </w:r>
          </w:p>
        </w:tc>
        <w:tc>
          <w:tcPr>
            <w:tcW w:w="1169" w:type="dxa"/>
          </w:tcPr>
          <w:p>
            <w:pPr>
              <w:pStyle w:val="TableParagraph"/>
              <w:spacing w:before="63"/>
              <w:ind w:left="582"/>
              <w:rPr>
                <w:sz w:val="24"/>
              </w:rPr>
            </w:pPr>
            <w:r>
              <w:rPr>
                <w:spacing w:val="-2"/>
                <w:sz w:val="24"/>
              </w:rPr>
              <w:t>0.131</w:t>
            </w:r>
          </w:p>
        </w:tc>
      </w:tr>
      <w:tr>
        <w:trPr>
          <w:trHeight w:val="412" w:hRule="atLeast"/>
        </w:trPr>
        <w:tc>
          <w:tcPr>
            <w:tcW w:w="609" w:type="dxa"/>
          </w:tcPr>
          <w:p>
            <w:pPr>
              <w:pStyle w:val="TableParagraph"/>
              <w:spacing w:before="63"/>
              <w:ind w:left="50"/>
              <w:rPr>
                <w:sz w:val="24"/>
              </w:rPr>
            </w:pPr>
            <w:r>
              <w:rPr>
                <w:spacing w:val="-5"/>
                <w:sz w:val="24"/>
              </w:rPr>
              <w:t>15</w:t>
            </w:r>
          </w:p>
        </w:tc>
        <w:tc>
          <w:tcPr>
            <w:tcW w:w="2839" w:type="dxa"/>
          </w:tcPr>
          <w:p>
            <w:pPr>
              <w:pStyle w:val="TableParagraph"/>
              <w:spacing w:before="63"/>
              <w:ind w:left="319"/>
              <w:rPr>
                <w:sz w:val="24"/>
              </w:rPr>
            </w:pPr>
            <w:r>
              <w:rPr>
                <w:spacing w:val="-2"/>
                <w:sz w:val="24"/>
              </w:rPr>
              <w:t>AGP14-347(Soyabeans)</w:t>
            </w:r>
          </w:p>
        </w:tc>
        <w:tc>
          <w:tcPr>
            <w:tcW w:w="762" w:type="dxa"/>
          </w:tcPr>
          <w:p>
            <w:pPr>
              <w:pStyle w:val="TableParagraph"/>
              <w:spacing w:before="63"/>
              <w:ind w:left="164"/>
              <w:rPr>
                <w:sz w:val="24"/>
              </w:rPr>
            </w:pPr>
            <w:r>
              <w:rPr>
                <w:spacing w:val="-2"/>
                <w:sz w:val="24"/>
              </w:rPr>
              <w:t>0.123</w:t>
            </w:r>
          </w:p>
        </w:tc>
        <w:tc>
          <w:tcPr>
            <w:tcW w:w="739" w:type="dxa"/>
          </w:tcPr>
          <w:p>
            <w:pPr>
              <w:pStyle w:val="TableParagraph"/>
              <w:spacing w:before="63"/>
              <w:ind w:left="59"/>
              <w:rPr>
                <w:sz w:val="24"/>
              </w:rPr>
            </w:pPr>
            <w:r>
              <w:rPr>
                <w:spacing w:val="-4"/>
                <w:sz w:val="24"/>
              </w:rPr>
              <w:t>0.03</w:t>
            </w:r>
          </w:p>
        </w:tc>
        <w:tc>
          <w:tcPr>
            <w:tcW w:w="890" w:type="dxa"/>
          </w:tcPr>
          <w:p>
            <w:pPr>
              <w:pStyle w:val="TableParagraph"/>
              <w:spacing w:before="63"/>
              <w:ind w:left="53" w:right="117"/>
              <w:jc w:val="center"/>
              <w:rPr>
                <w:sz w:val="24"/>
              </w:rPr>
            </w:pPr>
            <w:r>
              <w:rPr>
                <w:spacing w:val="-5"/>
                <w:sz w:val="24"/>
              </w:rPr>
              <w:t>0.7</w:t>
            </w:r>
          </w:p>
        </w:tc>
        <w:tc>
          <w:tcPr>
            <w:tcW w:w="1329" w:type="dxa"/>
          </w:tcPr>
          <w:p>
            <w:pPr>
              <w:pStyle w:val="TableParagraph"/>
              <w:spacing w:before="63"/>
              <w:ind w:left="211"/>
              <w:rPr>
                <w:sz w:val="24"/>
              </w:rPr>
            </w:pPr>
            <w:r>
              <w:rPr>
                <w:spacing w:val="-2"/>
                <w:sz w:val="24"/>
              </w:rPr>
              <w:t>0.188</w:t>
            </w:r>
          </w:p>
        </w:tc>
        <w:tc>
          <w:tcPr>
            <w:tcW w:w="1169" w:type="dxa"/>
          </w:tcPr>
          <w:p>
            <w:pPr>
              <w:pStyle w:val="TableParagraph"/>
              <w:spacing w:before="63"/>
              <w:ind w:left="582"/>
              <w:rPr>
                <w:sz w:val="24"/>
              </w:rPr>
            </w:pPr>
            <w:r>
              <w:rPr>
                <w:spacing w:val="-2"/>
                <w:sz w:val="24"/>
              </w:rPr>
              <w:t>0.269</w:t>
            </w:r>
          </w:p>
        </w:tc>
      </w:tr>
      <w:tr>
        <w:trPr>
          <w:trHeight w:val="415" w:hRule="atLeast"/>
        </w:trPr>
        <w:tc>
          <w:tcPr>
            <w:tcW w:w="609" w:type="dxa"/>
          </w:tcPr>
          <w:p>
            <w:pPr>
              <w:pStyle w:val="TableParagraph"/>
              <w:spacing w:before="63"/>
              <w:ind w:left="50"/>
              <w:rPr>
                <w:sz w:val="24"/>
              </w:rPr>
            </w:pPr>
            <w:r>
              <w:rPr>
                <w:spacing w:val="-5"/>
                <w:sz w:val="24"/>
              </w:rPr>
              <w:t>16</w:t>
            </w:r>
          </w:p>
        </w:tc>
        <w:tc>
          <w:tcPr>
            <w:tcW w:w="2839" w:type="dxa"/>
          </w:tcPr>
          <w:p>
            <w:pPr>
              <w:pStyle w:val="TableParagraph"/>
              <w:spacing w:before="63"/>
              <w:ind w:left="319"/>
              <w:rPr>
                <w:sz w:val="24"/>
              </w:rPr>
            </w:pPr>
            <w:r>
              <w:rPr>
                <w:spacing w:val="-2"/>
                <w:sz w:val="24"/>
              </w:rPr>
              <w:t>AGP15-348(Soyabeans)</w:t>
            </w:r>
          </w:p>
        </w:tc>
        <w:tc>
          <w:tcPr>
            <w:tcW w:w="762" w:type="dxa"/>
          </w:tcPr>
          <w:p>
            <w:pPr>
              <w:pStyle w:val="TableParagraph"/>
              <w:spacing w:before="63"/>
              <w:ind w:left="164"/>
              <w:rPr>
                <w:sz w:val="24"/>
              </w:rPr>
            </w:pPr>
            <w:r>
              <w:rPr>
                <w:spacing w:val="-2"/>
                <w:sz w:val="24"/>
              </w:rPr>
              <w:t>0.138</w:t>
            </w:r>
          </w:p>
        </w:tc>
        <w:tc>
          <w:tcPr>
            <w:tcW w:w="739" w:type="dxa"/>
          </w:tcPr>
          <w:p>
            <w:pPr>
              <w:pStyle w:val="TableParagraph"/>
              <w:spacing w:before="63"/>
              <w:ind w:left="59"/>
              <w:rPr>
                <w:sz w:val="24"/>
              </w:rPr>
            </w:pPr>
            <w:r>
              <w:rPr>
                <w:spacing w:val="-4"/>
                <w:sz w:val="24"/>
              </w:rPr>
              <w:t>0.05</w:t>
            </w:r>
          </w:p>
        </w:tc>
        <w:tc>
          <w:tcPr>
            <w:tcW w:w="890" w:type="dxa"/>
          </w:tcPr>
          <w:p>
            <w:pPr>
              <w:pStyle w:val="TableParagraph"/>
              <w:spacing w:before="63"/>
              <w:ind w:left="53" w:right="117"/>
              <w:jc w:val="center"/>
              <w:rPr>
                <w:sz w:val="24"/>
              </w:rPr>
            </w:pPr>
            <w:r>
              <w:rPr>
                <w:spacing w:val="-5"/>
                <w:sz w:val="24"/>
              </w:rPr>
              <w:t>0.6</w:t>
            </w:r>
          </w:p>
        </w:tc>
        <w:tc>
          <w:tcPr>
            <w:tcW w:w="1329" w:type="dxa"/>
          </w:tcPr>
          <w:p>
            <w:pPr>
              <w:pStyle w:val="TableParagraph"/>
              <w:spacing w:before="63"/>
              <w:ind w:left="211"/>
              <w:rPr>
                <w:sz w:val="24"/>
              </w:rPr>
            </w:pPr>
            <w:r>
              <w:rPr>
                <w:spacing w:val="-2"/>
                <w:sz w:val="24"/>
              </w:rPr>
              <w:t>0.196</w:t>
            </w:r>
          </w:p>
        </w:tc>
        <w:tc>
          <w:tcPr>
            <w:tcW w:w="1169" w:type="dxa"/>
          </w:tcPr>
          <w:p>
            <w:pPr>
              <w:pStyle w:val="TableParagraph"/>
              <w:spacing w:before="63"/>
              <w:ind w:left="582"/>
              <w:rPr>
                <w:sz w:val="24"/>
              </w:rPr>
            </w:pPr>
            <w:r>
              <w:rPr>
                <w:spacing w:val="-4"/>
                <w:sz w:val="24"/>
              </w:rPr>
              <w:t>0.43</w:t>
            </w:r>
          </w:p>
        </w:tc>
      </w:tr>
      <w:tr>
        <w:trPr>
          <w:trHeight w:val="415" w:hRule="atLeast"/>
        </w:trPr>
        <w:tc>
          <w:tcPr>
            <w:tcW w:w="609" w:type="dxa"/>
          </w:tcPr>
          <w:p>
            <w:pPr>
              <w:pStyle w:val="TableParagraph"/>
              <w:spacing w:before="66"/>
              <w:ind w:left="50"/>
              <w:rPr>
                <w:sz w:val="24"/>
              </w:rPr>
            </w:pPr>
            <w:r>
              <w:rPr>
                <w:spacing w:val="-5"/>
                <w:sz w:val="24"/>
              </w:rPr>
              <w:t>17</w:t>
            </w:r>
          </w:p>
        </w:tc>
        <w:tc>
          <w:tcPr>
            <w:tcW w:w="2839" w:type="dxa"/>
          </w:tcPr>
          <w:p>
            <w:pPr>
              <w:pStyle w:val="TableParagraph"/>
              <w:spacing w:before="66"/>
              <w:ind w:left="319"/>
              <w:rPr>
                <w:sz w:val="24"/>
              </w:rPr>
            </w:pPr>
            <w:r>
              <w:rPr>
                <w:spacing w:val="-2"/>
                <w:sz w:val="24"/>
              </w:rPr>
              <w:t>AGP16-349(Soyabeans)</w:t>
            </w:r>
          </w:p>
        </w:tc>
        <w:tc>
          <w:tcPr>
            <w:tcW w:w="762" w:type="dxa"/>
          </w:tcPr>
          <w:p>
            <w:pPr>
              <w:pStyle w:val="TableParagraph"/>
              <w:spacing w:before="66"/>
              <w:ind w:left="164"/>
              <w:rPr>
                <w:sz w:val="24"/>
              </w:rPr>
            </w:pPr>
            <w:r>
              <w:rPr>
                <w:spacing w:val="-2"/>
                <w:sz w:val="24"/>
              </w:rPr>
              <w:t>0.177</w:t>
            </w:r>
          </w:p>
        </w:tc>
        <w:tc>
          <w:tcPr>
            <w:tcW w:w="739" w:type="dxa"/>
          </w:tcPr>
          <w:p>
            <w:pPr>
              <w:pStyle w:val="TableParagraph"/>
              <w:spacing w:before="66"/>
              <w:ind w:left="59"/>
              <w:rPr>
                <w:sz w:val="24"/>
              </w:rPr>
            </w:pPr>
            <w:r>
              <w:rPr>
                <w:spacing w:val="-4"/>
                <w:sz w:val="24"/>
              </w:rPr>
              <w:t>0.03</w:t>
            </w:r>
          </w:p>
        </w:tc>
        <w:tc>
          <w:tcPr>
            <w:tcW w:w="890" w:type="dxa"/>
          </w:tcPr>
          <w:p>
            <w:pPr>
              <w:pStyle w:val="TableParagraph"/>
              <w:spacing w:before="66"/>
              <w:ind w:left="53" w:right="117"/>
              <w:jc w:val="center"/>
              <w:rPr>
                <w:sz w:val="24"/>
              </w:rPr>
            </w:pPr>
            <w:r>
              <w:rPr>
                <w:spacing w:val="-5"/>
                <w:sz w:val="24"/>
              </w:rPr>
              <w:t>0.6</w:t>
            </w:r>
          </w:p>
        </w:tc>
        <w:tc>
          <w:tcPr>
            <w:tcW w:w="1329" w:type="dxa"/>
          </w:tcPr>
          <w:p>
            <w:pPr>
              <w:pStyle w:val="TableParagraph"/>
              <w:spacing w:before="66"/>
              <w:ind w:left="211"/>
              <w:rPr>
                <w:sz w:val="24"/>
              </w:rPr>
            </w:pPr>
            <w:r>
              <w:rPr>
                <w:spacing w:val="-2"/>
                <w:sz w:val="24"/>
              </w:rPr>
              <w:t>0.174</w:t>
            </w:r>
          </w:p>
        </w:tc>
        <w:tc>
          <w:tcPr>
            <w:tcW w:w="1169" w:type="dxa"/>
          </w:tcPr>
          <w:p>
            <w:pPr>
              <w:pStyle w:val="TableParagraph"/>
              <w:spacing w:before="66"/>
              <w:ind w:left="582"/>
              <w:rPr>
                <w:sz w:val="24"/>
              </w:rPr>
            </w:pPr>
            <w:r>
              <w:rPr>
                <w:spacing w:val="-2"/>
                <w:sz w:val="24"/>
              </w:rPr>
              <w:t>0.089</w:t>
            </w:r>
          </w:p>
        </w:tc>
      </w:tr>
      <w:tr>
        <w:trPr>
          <w:trHeight w:val="412" w:hRule="atLeast"/>
        </w:trPr>
        <w:tc>
          <w:tcPr>
            <w:tcW w:w="609" w:type="dxa"/>
          </w:tcPr>
          <w:p>
            <w:pPr>
              <w:pStyle w:val="TableParagraph"/>
              <w:spacing w:before="63"/>
              <w:ind w:left="50"/>
              <w:rPr>
                <w:sz w:val="24"/>
              </w:rPr>
            </w:pPr>
            <w:r>
              <w:rPr>
                <w:spacing w:val="-5"/>
                <w:sz w:val="24"/>
              </w:rPr>
              <w:t>18</w:t>
            </w:r>
          </w:p>
        </w:tc>
        <w:tc>
          <w:tcPr>
            <w:tcW w:w="2839" w:type="dxa"/>
          </w:tcPr>
          <w:p>
            <w:pPr>
              <w:pStyle w:val="TableParagraph"/>
              <w:spacing w:before="63"/>
              <w:ind w:left="319"/>
              <w:rPr>
                <w:sz w:val="24"/>
              </w:rPr>
            </w:pPr>
            <w:r>
              <w:rPr>
                <w:spacing w:val="-2"/>
                <w:sz w:val="24"/>
              </w:rPr>
              <w:t>AGP17-350(Cassava)</w:t>
            </w:r>
          </w:p>
        </w:tc>
        <w:tc>
          <w:tcPr>
            <w:tcW w:w="762" w:type="dxa"/>
          </w:tcPr>
          <w:p>
            <w:pPr>
              <w:pStyle w:val="TableParagraph"/>
              <w:spacing w:before="63"/>
              <w:ind w:left="164"/>
              <w:rPr>
                <w:sz w:val="24"/>
              </w:rPr>
            </w:pPr>
            <w:r>
              <w:rPr>
                <w:spacing w:val="-4"/>
                <w:sz w:val="24"/>
              </w:rPr>
              <w:t>0.18</w:t>
            </w:r>
          </w:p>
        </w:tc>
        <w:tc>
          <w:tcPr>
            <w:tcW w:w="739" w:type="dxa"/>
          </w:tcPr>
          <w:p>
            <w:pPr>
              <w:pStyle w:val="TableParagraph"/>
              <w:spacing w:before="63"/>
              <w:ind w:left="59"/>
              <w:rPr>
                <w:sz w:val="24"/>
              </w:rPr>
            </w:pPr>
            <w:r>
              <w:rPr>
                <w:spacing w:val="-4"/>
                <w:sz w:val="24"/>
              </w:rPr>
              <w:t>0.05</w:t>
            </w:r>
          </w:p>
        </w:tc>
        <w:tc>
          <w:tcPr>
            <w:tcW w:w="890" w:type="dxa"/>
          </w:tcPr>
          <w:p>
            <w:pPr>
              <w:pStyle w:val="TableParagraph"/>
              <w:spacing w:before="63"/>
              <w:ind w:left="117" w:right="64"/>
              <w:jc w:val="center"/>
              <w:rPr>
                <w:sz w:val="24"/>
              </w:rPr>
            </w:pPr>
            <w:r>
              <w:rPr>
                <w:spacing w:val="-4"/>
                <w:sz w:val="24"/>
              </w:rPr>
              <w:t>0.75</w:t>
            </w:r>
          </w:p>
        </w:tc>
        <w:tc>
          <w:tcPr>
            <w:tcW w:w="1329" w:type="dxa"/>
          </w:tcPr>
          <w:p>
            <w:pPr>
              <w:pStyle w:val="TableParagraph"/>
              <w:spacing w:before="63"/>
              <w:ind w:left="211"/>
              <w:rPr>
                <w:sz w:val="24"/>
              </w:rPr>
            </w:pPr>
            <w:r>
              <w:rPr>
                <w:spacing w:val="-2"/>
                <w:sz w:val="24"/>
              </w:rPr>
              <w:t>0.248</w:t>
            </w:r>
          </w:p>
        </w:tc>
        <w:tc>
          <w:tcPr>
            <w:tcW w:w="1169" w:type="dxa"/>
          </w:tcPr>
          <w:p>
            <w:pPr>
              <w:pStyle w:val="TableParagraph"/>
              <w:spacing w:before="63"/>
              <w:ind w:left="582"/>
              <w:rPr>
                <w:sz w:val="24"/>
              </w:rPr>
            </w:pPr>
            <w:r>
              <w:rPr>
                <w:spacing w:val="-2"/>
                <w:sz w:val="24"/>
              </w:rPr>
              <w:t>0.508</w:t>
            </w:r>
          </w:p>
        </w:tc>
      </w:tr>
      <w:tr>
        <w:trPr>
          <w:trHeight w:val="412" w:hRule="atLeast"/>
        </w:trPr>
        <w:tc>
          <w:tcPr>
            <w:tcW w:w="609" w:type="dxa"/>
          </w:tcPr>
          <w:p>
            <w:pPr>
              <w:pStyle w:val="TableParagraph"/>
              <w:spacing w:before="63"/>
              <w:ind w:left="50"/>
              <w:rPr>
                <w:sz w:val="24"/>
              </w:rPr>
            </w:pPr>
            <w:r>
              <w:rPr>
                <w:spacing w:val="-5"/>
                <w:sz w:val="24"/>
              </w:rPr>
              <w:t>19</w:t>
            </w:r>
          </w:p>
        </w:tc>
        <w:tc>
          <w:tcPr>
            <w:tcW w:w="2839" w:type="dxa"/>
          </w:tcPr>
          <w:p>
            <w:pPr>
              <w:pStyle w:val="TableParagraph"/>
              <w:spacing w:before="63"/>
              <w:ind w:left="319"/>
              <w:rPr>
                <w:sz w:val="24"/>
              </w:rPr>
            </w:pPr>
            <w:r>
              <w:rPr>
                <w:spacing w:val="-2"/>
                <w:sz w:val="24"/>
              </w:rPr>
              <w:t>AGP18-351(Maize)</w:t>
            </w:r>
          </w:p>
        </w:tc>
        <w:tc>
          <w:tcPr>
            <w:tcW w:w="762" w:type="dxa"/>
          </w:tcPr>
          <w:p>
            <w:pPr>
              <w:pStyle w:val="TableParagraph"/>
              <w:spacing w:before="63"/>
              <w:ind w:left="164"/>
              <w:rPr>
                <w:sz w:val="24"/>
              </w:rPr>
            </w:pPr>
            <w:r>
              <w:rPr>
                <w:spacing w:val="-2"/>
                <w:sz w:val="24"/>
              </w:rPr>
              <w:t>0.156</w:t>
            </w:r>
          </w:p>
        </w:tc>
        <w:tc>
          <w:tcPr>
            <w:tcW w:w="739" w:type="dxa"/>
          </w:tcPr>
          <w:p>
            <w:pPr>
              <w:pStyle w:val="TableParagraph"/>
              <w:spacing w:before="63"/>
              <w:ind w:left="59"/>
              <w:rPr>
                <w:sz w:val="24"/>
              </w:rPr>
            </w:pPr>
            <w:r>
              <w:rPr>
                <w:spacing w:val="-4"/>
                <w:sz w:val="24"/>
              </w:rPr>
              <w:t>0.03</w:t>
            </w:r>
          </w:p>
        </w:tc>
        <w:tc>
          <w:tcPr>
            <w:tcW w:w="890" w:type="dxa"/>
          </w:tcPr>
          <w:p>
            <w:pPr>
              <w:pStyle w:val="TableParagraph"/>
              <w:spacing w:before="63"/>
              <w:ind w:left="117" w:right="64"/>
              <w:jc w:val="center"/>
              <w:rPr>
                <w:sz w:val="24"/>
              </w:rPr>
            </w:pPr>
            <w:r>
              <w:rPr>
                <w:spacing w:val="-4"/>
                <w:sz w:val="24"/>
              </w:rPr>
              <w:t>0.75</w:t>
            </w:r>
          </w:p>
        </w:tc>
        <w:tc>
          <w:tcPr>
            <w:tcW w:w="1329" w:type="dxa"/>
          </w:tcPr>
          <w:p>
            <w:pPr>
              <w:pStyle w:val="TableParagraph"/>
              <w:spacing w:before="63"/>
              <w:ind w:left="211"/>
              <w:rPr>
                <w:sz w:val="24"/>
              </w:rPr>
            </w:pPr>
            <w:r>
              <w:rPr>
                <w:spacing w:val="-2"/>
                <w:sz w:val="24"/>
              </w:rPr>
              <w:t>0.216</w:t>
            </w:r>
          </w:p>
        </w:tc>
        <w:tc>
          <w:tcPr>
            <w:tcW w:w="1169" w:type="dxa"/>
          </w:tcPr>
          <w:p>
            <w:pPr>
              <w:pStyle w:val="TableParagraph"/>
              <w:spacing w:before="63"/>
              <w:ind w:left="582"/>
              <w:rPr>
                <w:sz w:val="24"/>
              </w:rPr>
            </w:pPr>
            <w:r>
              <w:rPr>
                <w:spacing w:val="-4"/>
                <w:sz w:val="24"/>
              </w:rPr>
              <w:t>0.43</w:t>
            </w:r>
          </w:p>
        </w:tc>
      </w:tr>
      <w:tr>
        <w:trPr>
          <w:trHeight w:val="415" w:hRule="atLeast"/>
        </w:trPr>
        <w:tc>
          <w:tcPr>
            <w:tcW w:w="609" w:type="dxa"/>
          </w:tcPr>
          <w:p>
            <w:pPr>
              <w:pStyle w:val="TableParagraph"/>
              <w:spacing w:before="63"/>
              <w:ind w:left="50"/>
              <w:rPr>
                <w:sz w:val="24"/>
              </w:rPr>
            </w:pPr>
            <w:r>
              <w:rPr>
                <w:spacing w:val="-5"/>
                <w:sz w:val="24"/>
              </w:rPr>
              <w:t>20</w:t>
            </w:r>
          </w:p>
        </w:tc>
        <w:tc>
          <w:tcPr>
            <w:tcW w:w="2839" w:type="dxa"/>
          </w:tcPr>
          <w:p>
            <w:pPr>
              <w:pStyle w:val="TableParagraph"/>
              <w:spacing w:before="63"/>
              <w:ind w:left="319"/>
              <w:rPr>
                <w:sz w:val="24"/>
              </w:rPr>
            </w:pPr>
            <w:r>
              <w:rPr>
                <w:spacing w:val="-2"/>
                <w:sz w:val="24"/>
              </w:rPr>
              <w:t>AGP19-352(Groundnut)</w:t>
            </w:r>
          </w:p>
        </w:tc>
        <w:tc>
          <w:tcPr>
            <w:tcW w:w="762" w:type="dxa"/>
          </w:tcPr>
          <w:p>
            <w:pPr>
              <w:pStyle w:val="TableParagraph"/>
              <w:spacing w:before="63"/>
              <w:ind w:left="164"/>
              <w:rPr>
                <w:sz w:val="24"/>
              </w:rPr>
            </w:pPr>
            <w:r>
              <w:rPr>
                <w:spacing w:val="-2"/>
                <w:sz w:val="24"/>
              </w:rPr>
              <w:t>0.172</w:t>
            </w:r>
          </w:p>
        </w:tc>
        <w:tc>
          <w:tcPr>
            <w:tcW w:w="739" w:type="dxa"/>
          </w:tcPr>
          <w:p>
            <w:pPr>
              <w:pStyle w:val="TableParagraph"/>
              <w:spacing w:before="63"/>
              <w:ind w:left="59"/>
              <w:rPr>
                <w:sz w:val="24"/>
              </w:rPr>
            </w:pPr>
            <w:r>
              <w:rPr>
                <w:spacing w:val="-4"/>
                <w:sz w:val="24"/>
              </w:rPr>
              <w:t>0.03</w:t>
            </w:r>
          </w:p>
        </w:tc>
        <w:tc>
          <w:tcPr>
            <w:tcW w:w="890" w:type="dxa"/>
          </w:tcPr>
          <w:p>
            <w:pPr>
              <w:pStyle w:val="TableParagraph"/>
              <w:spacing w:before="63"/>
              <w:ind w:left="53" w:right="117"/>
              <w:jc w:val="center"/>
              <w:rPr>
                <w:sz w:val="24"/>
              </w:rPr>
            </w:pPr>
            <w:r>
              <w:rPr>
                <w:spacing w:val="-5"/>
                <w:sz w:val="24"/>
              </w:rPr>
              <w:t>0.7</w:t>
            </w:r>
          </w:p>
        </w:tc>
        <w:tc>
          <w:tcPr>
            <w:tcW w:w="1329" w:type="dxa"/>
          </w:tcPr>
          <w:p>
            <w:pPr>
              <w:pStyle w:val="TableParagraph"/>
              <w:spacing w:before="63"/>
              <w:ind w:left="211"/>
              <w:rPr>
                <w:sz w:val="24"/>
              </w:rPr>
            </w:pPr>
            <w:r>
              <w:rPr>
                <w:spacing w:val="-2"/>
                <w:sz w:val="24"/>
              </w:rPr>
              <w:t>0.204</w:t>
            </w:r>
          </w:p>
        </w:tc>
        <w:tc>
          <w:tcPr>
            <w:tcW w:w="1169" w:type="dxa"/>
          </w:tcPr>
          <w:p>
            <w:pPr>
              <w:pStyle w:val="TableParagraph"/>
              <w:spacing w:before="63"/>
              <w:ind w:left="582"/>
              <w:rPr>
                <w:sz w:val="24"/>
              </w:rPr>
            </w:pPr>
            <w:r>
              <w:rPr>
                <w:spacing w:val="-2"/>
                <w:sz w:val="24"/>
              </w:rPr>
              <w:t>0.200</w:t>
            </w:r>
          </w:p>
        </w:tc>
      </w:tr>
      <w:tr>
        <w:trPr>
          <w:trHeight w:val="415" w:hRule="atLeast"/>
        </w:trPr>
        <w:tc>
          <w:tcPr>
            <w:tcW w:w="609" w:type="dxa"/>
          </w:tcPr>
          <w:p>
            <w:pPr>
              <w:pStyle w:val="TableParagraph"/>
              <w:spacing w:before="65"/>
              <w:ind w:left="50"/>
              <w:rPr>
                <w:sz w:val="24"/>
              </w:rPr>
            </w:pPr>
            <w:r>
              <w:rPr>
                <w:spacing w:val="-5"/>
                <w:sz w:val="24"/>
              </w:rPr>
              <w:t>21</w:t>
            </w:r>
          </w:p>
        </w:tc>
        <w:tc>
          <w:tcPr>
            <w:tcW w:w="2839" w:type="dxa"/>
          </w:tcPr>
          <w:p>
            <w:pPr>
              <w:pStyle w:val="TableParagraph"/>
              <w:spacing w:before="65"/>
              <w:ind w:left="319"/>
              <w:rPr>
                <w:sz w:val="24"/>
              </w:rPr>
            </w:pPr>
            <w:r>
              <w:rPr>
                <w:spacing w:val="-2"/>
                <w:sz w:val="24"/>
              </w:rPr>
              <w:t>AGP20-353(Soyabeans)</w:t>
            </w:r>
          </w:p>
        </w:tc>
        <w:tc>
          <w:tcPr>
            <w:tcW w:w="762" w:type="dxa"/>
          </w:tcPr>
          <w:p>
            <w:pPr>
              <w:pStyle w:val="TableParagraph"/>
              <w:spacing w:before="65"/>
              <w:ind w:left="164"/>
              <w:rPr>
                <w:sz w:val="24"/>
              </w:rPr>
            </w:pPr>
            <w:r>
              <w:rPr>
                <w:spacing w:val="-2"/>
                <w:sz w:val="24"/>
              </w:rPr>
              <w:t>0.166</w:t>
            </w:r>
          </w:p>
        </w:tc>
        <w:tc>
          <w:tcPr>
            <w:tcW w:w="739" w:type="dxa"/>
          </w:tcPr>
          <w:p>
            <w:pPr>
              <w:pStyle w:val="TableParagraph"/>
              <w:spacing w:before="65"/>
              <w:ind w:left="59"/>
              <w:rPr>
                <w:sz w:val="24"/>
              </w:rPr>
            </w:pPr>
            <w:r>
              <w:rPr>
                <w:spacing w:val="-4"/>
                <w:sz w:val="24"/>
              </w:rPr>
              <w:t>0.04</w:t>
            </w:r>
          </w:p>
        </w:tc>
        <w:tc>
          <w:tcPr>
            <w:tcW w:w="890" w:type="dxa"/>
          </w:tcPr>
          <w:p>
            <w:pPr>
              <w:pStyle w:val="TableParagraph"/>
              <w:spacing w:before="65"/>
              <w:ind w:left="117" w:right="64"/>
              <w:jc w:val="center"/>
              <w:rPr>
                <w:sz w:val="24"/>
              </w:rPr>
            </w:pPr>
            <w:r>
              <w:rPr>
                <w:spacing w:val="-4"/>
                <w:sz w:val="24"/>
              </w:rPr>
              <w:t>0.45</w:t>
            </w:r>
          </w:p>
        </w:tc>
        <w:tc>
          <w:tcPr>
            <w:tcW w:w="1329" w:type="dxa"/>
          </w:tcPr>
          <w:p>
            <w:pPr>
              <w:pStyle w:val="TableParagraph"/>
              <w:spacing w:before="65"/>
              <w:ind w:left="211"/>
              <w:rPr>
                <w:sz w:val="24"/>
              </w:rPr>
            </w:pPr>
            <w:r>
              <w:rPr>
                <w:spacing w:val="-2"/>
                <w:sz w:val="24"/>
              </w:rPr>
              <w:t>0.166</w:t>
            </w:r>
          </w:p>
        </w:tc>
        <w:tc>
          <w:tcPr>
            <w:tcW w:w="1169" w:type="dxa"/>
          </w:tcPr>
          <w:p>
            <w:pPr>
              <w:pStyle w:val="TableParagraph"/>
              <w:spacing w:before="65"/>
              <w:ind w:left="582"/>
              <w:rPr>
                <w:sz w:val="24"/>
              </w:rPr>
            </w:pPr>
            <w:r>
              <w:rPr>
                <w:spacing w:val="-2"/>
                <w:sz w:val="24"/>
              </w:rPr>
              <w:t>0.191</w:t>
            </w:r>
          </w:p>
        </w:tc>
      </w:tr>
      <w:tr>
        <w:trPr>
          <w:trHeight w:val="414" w:hRule="atLeast"/>
        </w:trPr>
        <w:tc>
          <w:tcPr>
            <w:tcW w:w="609" w:type="dxa"/>
          </w:tcPr>
          <w:p>
            <w:pPr>
              <w:pStyle w:val="TableParagraph"/>
              <w:spacing w:before="63"/>
              <w:ind w:left="50"/>
              <w:rPr>
                <w:sz w:val="24"/>
              </w:rPr>
            </w:pPr>
            <w:r>
              <w:rPr>
                <w:spacing w:val="-5"/>
                <w:sz w:val="24"/>
              </w:rPr>
              <w:t>22</w:t>
            </w:r>
          </w:p>
        </w:tc>
        <w:tc>
          <w:tcPr>
            <w:tcW w:w="2839" w:type="dxa"/>
          </w:tcPr>
          <w:p>
            <w:pPr>
              <w:pStyle w:val="TableParagraph"/>
              <w:spacing w:before="63"/>
              <w:ind w:left="319"/>
              <w:rPr>
                <w:sz w:val="24"/>
              </w:rPr>
            </w:pPr>
            <w:r>
              <w:rPr>
                <w:spacing w:val="-2"/>
                <w:sz w:val="24"/>
              </w:rPr>
              <w:t>AGP21-354(Groundnut)</w:t>
            </w:r>
          </w:p>
        </w:tc>
        <w:tc>
          <w:tcPr>
            <w:tcW w:w="762" w:type="dxa"/>
          </w:tcPr>
          <w:p>
            <w:pPr>
              <w:pStyle w:val="TableParagraph"/>
              <w:spacing w:before="63"/>
              <w:ind w:left="164"/>
              <w:rPr>
                <w:sz w:val="24"/>
              </w:rPr>
            </w:pPr>
            <w:r>
              <w:rPr>
                <w:spacing w:val="-2"/>
                <w:sz w:val="24"/>
              </w:rPr>
              <w:t>0.211</w:t>
            </w:r>
          </w:p>
        </w:tc>
        <w:tc>
          <w:tcPr>
            <w:tcW w:w="739" w:type="dxa"/>
          </w:tcPr>
          <w:p>
            <w:pPr>
              <w:pStyle w:val="TableParagraph"/>
              <w:spacing w:before="63"/>
              <w:ind w:left="59"/>
              <w:rPr>
                <w:sz w:val="24"/>
              </w:rPr>
            </w:pPr>
            <w:r>
              <w:rPr>
                <w:spacing w:val="-4"/>
                <w:sz w:val="24"/>
              </w:rPr>
              <w:t>0.02</w:t>
            </w:r>
          </w:p>
        </w:tc>
        <w:tc>
          <w:tcPr>
            <w:tcW w:w="890" w:type="dxa"/>
          </w:tcPr>
          <w:p>
            <w:pPr>
              <w:pStyle w:val="TableParagraph"/>
              <w:spacing w:before="63"/>
              <w:ind w:left="117" w:right="64"/>
              <w:jc w:val="center"/>
              <w:rPr>
                <w:sz w:val="24"/>
              </w:rPr>
            </w:pPr>
            <w:r>
              <w:rPr>
                <w:spacing w:val="-4"/>
                <w:sz w:val="24"/>
              </w:rPr>
              <w:t>0.55</w:t>
            </w:r>
          </w:p>
        </w:tc>
        <w:tc>
          <w:tcPr>
            <w:tcW w:w="1329" w:type="dxa"/>
          </w:tcPr>
          <w:p>
            <w:pPr>
              <w:pStyle w:val="TableParagraph"/>
              <w:spacing w:before="63"/>
              <w:ind w:left="211"/>
              <w:rPr>
                <w:sz w:val="24"/>
              </w:rPr>
            </w:pPr>
            <w:r>
              <w:rPr>
                <w:spacing w:val="-2"/>
                <w:sz w:val="24"/>
              </w:rPr>
              <w:t>0.171</w:t>
            </w:r>
          </w:p>
        </w:tc>
        <w:tc>
          <w:tcPr>
            <w:tcW w:w="1169" w:type="dxa"/>
          </w:tcPr>
          <w:p>
            <w:pPr>
              <w:pStyle w:val="TableParagraph"/>
              <w:spacing w:before="63"/>
              <w:ind w:left="582"/>
              <w:rPr>
                <w:sz w:val="24"/>
              </w:rPr>
            </w:pPr>
            <w:r>
              <w:rPr>
                <w:spacing w:val="-2"/>
                <w:sz w:val="24"/>
              </w:rPr>
              <w:t>0.103</w:t>
            </w:r>
          </w:p>
        </w:tc>
      </w:tr>
      <w:tr>
        <w:trPr>
          <w:trHeight w:val="413" w:hRule="atLeast"/>
        </w:trPr>
        <w:tc>
          <w:tcPr>
            <w:tcW w:w="609" w:type="dxa"/>
          </w:tcPr>
          <w:p>
            <w:pPr>
              <w:pStyle w:val="TableParagraph"/>
              <w:spacing w:before="64"/>
              <w:ind w:left="50"/>
              <w:rPr>
                <w:sz w:val="24"/>
              </w:rPr>
            </w:pPr>
            <w:r>
              <w:rPr>
                <w:spacing w:val="-5"/>
                <w:sz w:val="24"/>
              </w:rPr>
              <w:t>23</w:t>
            </w:r>
          </w:p>
        </w:tc>
        <w:tc>
          <w:tcPr>
            <w:tcW w:w="2839" w:type="dxa"/>
          </w:tcPr>
          <w:p>
            <w:pPr>
              <w:pStyle w:val="TableParagraph"/>
              <w:spacing w:before="64"/>
              <w:ind w:left="319"/>
              <w:rPr>
                <w:sz w:val="24"/>
              </w:rPr>
            </w:pPr>
            <w:r>
              <w:rPr>
                <w:spacing w:val="-2"/>
                <w:sz w:val="24"/>
              </w:rPr>
              <w:t>AGP22-355(Maize)</w:t>
            </w:r>
          </w:p>
        </w:tc>
        <w:tc>
          <w:tcPr>
            <w:tcW w:w="762" w:type="dxa"/>
          </w:tcPr>
          <w:p>
            <w:pPr>
              <w:pStyle w:val="TableParagraph"/>
              <w:spacing w:before="64"/>
              <w:ind w:left="164"/>
              <w:rPr>
                <w:sz w:val="24"/>
              </w:rPr>
            </w:pPr>
            <w:r>
              <w:rPr>
                <w:spacing w:val="-2"/>
                <w:sz w:val="24"/>
              </w:rPr>
              <w:t>0.196</w:t>
            </w:r>
          </w:p>
        </w:tc>
        <w:tc>
          <w:tcPr>
            <w:tcW w:w="739" w:type="dxa"/>
          </w:tcPr>
          <w:p>
            <w:pPr>
              <w:pStyle w:val="TableParagraph"/>
              <w:spacing w:before="64"/>
              <w:ind w:left="59"/>
              <w:rPr>
                <w:sz w:val="24"/>
              </w:rPr>
            </w:pPr>
            <w:r>
              <w:rPr>
                <w:spacing w:val="-4"/>
                <w:sz w:val="24"/>
              </w:rPr>
              <w:t>0.06</w:t>
            </w:r>
          </w:p>
        </w:tc>
        <w:tc>
          <w:tcPr>
            <w:tcW w:w="890" w:type="dxa"/>
          </w:tcPr>
          <w:p>
            <w:pPr>
              <w:pStyle w:val="TableParagraph"/>
              <w:spacing w:before="64"/>
              <w:ind w:left="53" w:right="117"/>
              <w:jc w:val="center"/>
              <w:rPr>
                <w:sz w:val="24"/>
              </w:rPr>
            </w:pPr>
            <w:r>
              <w:rPr>
                <w:spacing w:val="-5"/>
                <w:sz w:val="24"/>
              </w:rPr>
              <w:t>0.6</w:t>
            </w:r>
          </w:p>
        </w:tc>
        <w:tc>
          <w:tcPr>
            <w:tcW w:w="1329" w:type="dxa"/>
          </w:tcPr>
          <w:p>
            <w:pPr>
              <w:pStyle w:val="TableParagraph"/>
              <w:spacing w:before="64"/>
              <w:ind w:left="211"/>
              <w:rPr>
                <w:sz w:val="24"/>
              </w:rPr>
            </w:pPr>
            <w:r>
              <w:rPr>
                <w:spacing w:val="-2"/>
                <w:sz w:val="24"/>
              </w:rPr>
              <w:t>0.222</w:t>
            </w:r>
          </w:p>
        </w:tc>
        <w:tc>
          <w:tcPr>
            <w:tcW w:w="1169" w:type="dxa"/>
          </w:tcPr>
          <w:p>
            <w:pPr>
              <w:pStyle w:val="TableParagraph"/>
              <w:spacing w:before="64"/>
              <w:ind w:left="582"/>
              <w:rPr>
                <w:sz w:val="24"/>
              </w:rPr>
            </w:pPr>
            <w:r>
              <w:rPr>
                <w:spacing w:val="-2"/>
                <w:sz w:val="24"/>
              </w:rPr>
              <w:t>0.103</w:t>
            </w:r>
          </w:p>
        </w:tc>
      </w:tr>
      <w:tr>
        <w:trPr>
          <w:trHeight w:val="339" w:hRule="atLeast"/>
        </w:trPr>
        <w:tc>
          <w:tcPr>
            <w:tcW w:w="609" w:type="dxa"/>
          </w:tcPr>
          <w:p>
            <w:pPr>
              <w:pStyle w:val="TableParagraph"/>
              <w:spacing w:line="256" w:lineRule="exact" w:before="63"/>
              <w:ind w:left="50"/>
              <w:rPr>
                <w:sz w:val="24"/>
              </w:rPr>
            </w:pPr>
            <w:r>
              <w:rPr>
                <w:spacing w:val="-5"/>
                <w:sz w:val="24"/>
              </w:rPr>
              <w:t>26</w:t>
            </w:r>
          </w:p>
        </w:tc>
        <w:tc>
          <w:tcPr>
            <w:tcW w:w="2839" w:type="dxa"/>
          </w:tcPr>
          <w:p>
            <w:pPr>
              <w:pStyle w:val="TableParagraph"/>
              <w:spacing w:line="256" w:lineRule="exact" w:before="63"/>
              <w:ind w:left="319"/>
              <w:rPr>
                <w:sz w:val="24"/>
              </w:rPr>
            </w:pPr>
            <w:r>
              <w:rPr>
                <w:spacing w:val="-2"/>
                <w:sz w:val="24"/>
              </w:rPr>
              <w:t>AGP11-344(Maize)</w:t>
            </w:r>
          </w:p>
        </w:tc>
        <w:tc>
          <w:tcPr>
            <w:tcW w:w="762" w:type="dxa"/>
          </w:tcPr>
          <w:p>
            <w:pPr>
              <w:pStyle w:val="TableParagraph"/>
              <w:spacing w:line="256" w:lineRule="exact" w:before="63"/>
              <w:ind w:left="164"/>
              <w:rPr>
                <w:sz w:val="24"/>
              </w:rPr>
            </w:pPr>
            <w:r>
              <w:rPr>
                <w:spacing w:val="-2"/>
                <w:sz w:val="24"/>
              </w:rPr>
              <w:t>0.133</w:t>
            </w:r>
          </w:p>
        </w:tc>
        <w:tc>
          <w:tcPr>
            <w:tcW w:w="739" w:type="dxa"/>
          </w:tcPr>
          <w:p>
            <w:pPr>
              <w:pStyle w:val="TableParagraph"/>
              <w:spacing w:line="256" w:lineRule="exact" w:before="63"/>
              <w:ind w:left="59"/>
              <w:rPr>
                <w:sz w:val="24"/>
              </w:rPr>
            </w:pPr>
            <w:r>
              <w:rPr>
                <w:spacing w:val="-4"/>
                <w:sz w:val="24"/>
              </w:rPr>
              <w:t>0.04</w:t>
            </w:r>
          </w:p>
        </w:tc>
        <w:tc>
          <w:tcPr>
            <w:tcW w:w="890" w:type="dxa"/>
          </w:tcPr>
          <w:p>
            <w:pPr>
              <w:pStyle w:val="TableParagraph"/>
              <w:spacing w:line="256" w:lineRule="exact" w:before="63"/>
              <w:ind w:left="53" w:right="117"/>
              <w:jc w:val="center"/>
              <w:rPr>
                <w:sz w:val="24"/>
              </w:rPr>
            </w:pPr>
            <w:r>
              <w:rPr>
                <w:spacing w:val="-5"/>
                <w:sz w:val="24"/>
              </w:rPr>
              <w:t>0.5</w:t>
            </w:r>
          </w:p>
        </w:tc>
        <w:tc>
          <w:tcPr>
            <w:tcW w:w="1329" w:type="dxa"/>
          </w:tcPr>
          <w:p>
            <w:pPr>
              <w:pStyle w:val="TableParagraph"/>
              <w:spacing w:line="256" w:lineRule="exact" w:before="63"/>
              <w:ind w:left="211"/>
              <w:rPr>
                <w:sz w:val="24"/>
              </w:rPr>
            </w:pPr>
            <w:r>
              <w:rPr>
                <w:spacing w:val="-2"/>
                <w:sz w:val="24"/>
              </w:rPr>
              <w:t>0.168</w:t>
            </w:r>
          </w:p>
        </w:tc>
        <w:tc>
          <w:tcPr>
            <w:tcW w:w="1169" w:type="dxa"/>
          </w:tcPr>
          <w:p>
            <w:pPr>
              <w:pStyle w:val="TableParagraph"/>
              <w:spacing w:line="256" w:lineRule="exact" w:before="63"/>
              <w:ind w:left="582"/>
              <w:rPr>
                <w:sz w:val="24"/>
              </w:rPr>
            </w:pPr>
            <w:r>
              <w:rPr>
                <w:spacing w:val="-2"/>
                <w:sz w:val="24"/>
              </w:rPr>
              <w:t>0.153</w:t>
            </w:r>
          </w:p>
        </w:tc>
      </w:tr>
    </w:tbl>
    <w:p>
      <w:pPr>
        <w:pStyle w:val="BodyText"/>
        <w:spacing w:before="37"/>
        <w:rPr>
          <w:sz w:val="20"/>
        </w:rPr>
      </w:pPr>
      <w:r>
        <w:rPr/>
        <mc:AlternateContent>
          <mc:Choice Requires="wps">
            <w:drawing>
              <wp:anchor distT="0" distB="0" distL="0" distR="0" allowOverlap="1" layoutInCell="1" locked="0" behindDoc="1" simplePos="0" relativeHeight="487625728">
                <wp:simplePos x="0" y="0"/>
                <wp:positionH relativeFrom="page">
                  <wp:posOffset>1251508</wp:posOffset>
                </wp:positionH>
                <wp:positionV relativeFrom="paragraph">
                  <wp:posOffset>184827</wp:posOffset>
                </wp:positionV>
                <wp:extent cx="5852160" cy="1270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5852160" cy="12700"/>
                        </a:xfrm>
                        <a:custGeom>
                          <a:avLst/>
                          <a:gdLst/>
                          <a:ahLst/>
                          <a:cxnLst/>
                          <a:rect l="l" t="t" r="r" b="b"/>
                          <a:pathLst>
                            <a:path w="5852160" h="12700">
                              <a:moveTo>
                                <a:pt x="2172017" y="0"/>
                              </a:moveTo>
                              <a:lnTo>
                                <a:pt x="2172017" y="0"/>
                              </a:lnTo>
                              <a:lnTo>
                                <a:pt x="0" y="0"/>
                              </a:lnTo>
                              <a:lnTo>
                                <a:pt x="0" y="12192"/>
                              </a:lnTo>
                              <a:lnTo>
                                <a:pt x="2172017" y="12192"/>
                              </a:lnTo>
                              <a:lnTo>
                                <a:pt x="2172017" y="0"/>
                              </a:lnTo>
                              <a:close/>
                            </a:path>
                            <a:path w="5852160" h="12700">
                              <a:moveTo>
                                <a:pt x="2691701" y="0"/>
                              </a:moveTo>
                              <a:lnTo>
                                <a:pt x="2688666" y="0"/>
                              </a:lnTo>
                              <a:lnTo>
                                <a:pt x="2679522" y="0"/>
                              </a:lnTo>
                              <a:lnTo>
                                <a:pt x="2172030" y="0"/>
                              </a:lnTo>
                              <a:lnTo>
                                <a:pt x="2172030" y="12192"/>
                              </a:lnTo>
                              <a:lnTo>
                                <a:pt x="2679522" y="12192"/>
                              </a:lnTo>
                              <a:lnTo>
                                <a:pt x="2688666" y="12192"/>
                              </a:lnTo>
                              <a:lnTo>
                                <a:pt x="2691701" y="12192"/>
                              </a:lnTo>
                              <a:lnTo>
                                <a:pt x="2691701" y="0"/>
                              </a:lnTo>
                              <a:close/>
                            </a:path>
                            <a:path w="5852160" h="12700">
                              <a:moveTo>
                                <a:pt x="3175063" y="0"/>
                              </a:moveTo>
                              <a:lnTo>
                                <a:pt x="3172079" y="0"/>
                              </a:lnTo>
                              <a:lnTo>
                                <a:pt x="3162884" y="0"/>
                              </a:lnTo>
                              <a:lnTo>
                                <a:pt x="2691714" y="0"/>
                              </a:lnTo>
                              <a:lnTo>
                                <a:pt x="2691714" y="12192"/>
                              </a:lnTo>
                              <a:lnTo>
                                <a:pt x="3162884" y="12192"/>
                              </a:lnTo>
                              <a:lnTo>
                                <a:pt x="3172079" y="12192"/>
                              </a:lnTo>
                              <a:lnTo>
                                <a:pt x="3175063" y="12192"/>
                              </a:lnTo>
                              <a:lnTo>
                                <a:pt x="3175063" y="0"/>
                              </a:lnTo>
                              <a:close/>
                            </a:path>
                            <a:path w="5852160" h="12700">
                              <a:moveTo>
                                <a:pt x="3822763" y="0"/>
                              </a:moveTo>
                              <a:lnTo>
                                <a:pt x="3819728" y="0"/>
                              </a:lnTo>
                              <a:lnTo>
                                <a:pt x="3810584" y="0"/>
                              </a:lnTo>
                              <a:lnTo>
                                <a:pt x="3175076" y="0"/>
                              </a:lnTo>
                              <a:lnTo>
                                <a:pt x="3175076" y="12192"/>
                              </a:lnTo>
                              <a:lnTo>
                                <a:pt x="3810584" y="12192"/>
                              </a:lnTo>
                              <a:lnTo>
                                <a:pt x="3819728" y="12192"/>
                              </a:lnTo>
                              <a:lnTo>
                                <a:pt x="3822763" y="12192"/>
                              </a:lnTo>
                              <a:lnTo>
                                <a:pt x="3822763" y="0"/>
                              </a:lnTo>
                              <a:close/>
                            </a:path>
                            <a:path w="5852160" h="12700">
                              <a:moveTo>
                                <a:pt x="4673536" y="0"/>
                              </a:moveTo>
                              <a:lnTo>
                                <a:pt x="4670425" y="0"/>
                              </a:lnTo>
                              <a:lnTo>
                                <a:pt x="4661357" y="0"/>
                              </a:lnTo>
                              <a:lnTo>
                                <a:pt x="3822776" y="0"/>
                              </a:lnTo>
                              <a:lnTo>
                                <a:pt x="3822776" y="12192"/>
                              </a:lnTo>
                              <a:lnTo>
                                <a:pt x="4661357" y="12192"/>
                              </a:lnTo>
                              <a:lnTo>
                                <a:pt x="4670425" y="12192"/>
                              </a:lnTo>
                              <a:lnTo>
                                <a:pt x="4673536" y="12192"/>
                              </a:lnTo>
                              <a:lnTo>
                                <a:pt x="4673536" y="0"/>
                              </a:lnTo>
                              <a:close/>
                            </a:path>
                            <a:path w="5852160" h="12700">
                              <a:moveTo>
                                <a:pt x="5851601" y="0"/>
                              </a:moveTo>
                              <a:lnTo>
                                <a:pt x="4673549" y="0"/>
                              </a:lnTo>
                              <a:lnTo>
                                <a:pt x="4673549" y="12192"/>
                              </a:lnTo>
                              <a:lnTo>
                                <a:pt x="5851601" y="12192"/>
                              </a:lnTo>
                              <a:lnTo>
                                <a:pt x="5851601"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style="position:absolute;margin-left:98.544006pt;margin-top:14.553342pt;width:460.8pt;height:1pt;mso-position-horizontal-relative:page;mso-position-vertical-relative:paragraph;z-index:-15690752;mso-wrap-distance-left:0;mso-wrap-distance-right:0" id="docshape70" coordorigin="1971,291" coordsize="9216,20" path="m5391,291l5386,291,5372,291,2609,291,2604,291,2590,291,1971,291,1971,310,2590,310,2604,310,2609,310,5372,310,5386,310,5391,310,5391,291xm6210,291l6205,291,6191,291,5391,291,5391,310,6191,310,6205,310,6210,310,6210,291xm6971,291l6966,291,6952,291,6210,291,6210,310,6952,310,6966,310,6971,310,6971,291xm7991,291l7986,291,7972,291,6971,291,6971,310,7972,310,7986,310,7991,310,7991,291xm9331,291l9326,291,9312,291,7991,291,7991,310,9312,310,9326,310,9331,310,9331,291xm11186,291l9331,291,9331,310,11186,310,11186,291xe" filled="true" fillcolor="#7e7e7e" stroked="false">
                <v:path arrowok="t"/>
                <v:fill type="solid"/>
                <w10:wrap type="topAndBottom"/>
              </v:shape>
            </w:pict>
          </mc:Fallback>
        </mc:AlternateContent>
      </w:r>
    </w:p>
    <w:p>
      <w:pPr>
        <w:pStyle w:val="BodyText"/>
        <w:spacing w:line="480" w:lineRule="auto"/>
        <w:ind w:left="1104" w:right="1133"/>
        <w:jc w:val="both"/>
      </w:pPr>
      <w:r>
        <w:rPr/>
        <w:t>sensing approach (from the obtained NDVI results using GIS) and that of the agricultural- based approach (from NPK transformed to NDVI using PCA), figure 4.14 shows the relationship between the estimated crop health.</w:t>
      </w:r>
    </w:p>
    <w:p>
      <w:pPr>
        <w:spacing w:after="0" w:line="480" w:lineRule="auto"/>
        <w:jc w:val="both"/>
        <w:sectPr>
          <w:pgSz w:w="12240" w:h="15840"/>
          <w:pgMar w:header="0" w:footer="302" w:top="1360" w:bottom="500" w:left="900" w:right="280"/>
        </w:sectPr>
      </w:pPr>
    </w:p>
    <w:p>
      <w:pPr>
        <w:pStyle w:val="BodyText"/>
        <w:spacing w:before="74" w:after="1"/>
        <w:rPr>
          <w:sz w:val="20"/>
        </w:rPr>
      </w:pPr>
    </w:p>
    <w:tbl>
      <w:tblPr>
        <w:tblW w:w="0" w:type="auto"/>
        <w:jc w:val="left"/>
        <w:tblInd w:w="1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5"/>
        <w:gridCol w:w="3260"/>
        <w:gridCol w:w="691"/>
      </w:tblGrid>
      <w:tr>
        <w:trPr>
          <w:trHeight w:val="275" w:hRule="atLeast"/>
        </w:trPr>
        <w:tc>
          <w:tcPr>
            <w:tcW w:w="4445" w:type="dxa"/>
          </w:tcPr>
          <w:p>
            <w:pPr>
              <w:pStyle w:val="TableParagraph"/>
              <w:spacing w:line="256" w:lineRule="exact"/>
              <w:ind w:left="50"/>
              <w:rPr>
                <w:sz w:val="24"/>
              </w:rPr>
            </w:pPr>
            <w:r>
              <w:rPr>
                <w:spacing w:val="-5"/>
                <w:sz w:val="24"/>
              </w:rPr>
              <w:t>0.7</w:t>
            </w:r>
          </w:p>
        </w:tc>
        <w:tc>
          <w:tcPr>
            <w:tcW w:w="3260" w:type="dxa"/>
          </w:tcPr>
          <w:p>
            <w:pPr>
              <w:pStyle w:val="TableParagraph"/>
              <w:rPr>
                <w:sz w:val="20"/>
              </w:rPr>
            </w:pPr>
          </w:p>
        </w:tc>
        <w:tc>
          <w:tcPr>
            <w:tcW w:w="691" w:type="dxa"/>
          </w:tcPr>
          <w:p>
            <w:pPr>
              <w:pStyle w:val="TableParagraph"/>
              <w:rPr>
                <w:sz w:val="20"/>
              </w:rPr>
            </w:pPr>
          </w:p>
        </w:tc>
      </w:tr>
      <w:tr>
        <w:trPr>
          <w:trHeight w:val="280" w:hRule="atLeast"/>
        </w:trPr>
        <w:tc>
          <w:tcPr>
            <w:tcW w:w="4445" w:type="dxa"/>
          </w:tcPr>
          <w:p>
            <w:pPr>
              <w:pStyle w:val="TableParagraph"/>
              <w:spacing w:line="261" w:lineRule="exact"/>
              <w:ind w:left="50"/>
              <w:rPr>
                <w:sz w:val="24"/>
              </w:rPr>
            </w:pPr>
            <w:r>
              <w:rPr>
                <w:spacing w:val="-5"/>
                <w:sz w:val="24"/>
              </w:rPr>
              <w:t>0.6</w:t>
            </w:r>
          </w:p>
        </w:tc>
        <w:tc>
          <w:tcPr>
            <w:tcW w:w="3260" w:type="dxa"/>
          </w:tcPr>
          <w:p>
            <w:pPr>
              <w:pStyle w:val="TableParagraph"/>
              <w:rPr>
                <w:sz w:val="20"/>
              </w:rPr>
            </w:pPr>
          </w:p>
        </w:tc>
        <w:tc>
          <w:tcPr>
            <w:tcW w:w="691" w:type="dxa"/>
          </w:tcPr>
          <w:p>
            <w:pPr>
              <w:pStyle w:val="TableParagraph"/>
              <w:rPr>
                <w:sz w:val="20"/>
              </w:rPr>
            </w:pPr>
          </w:p>
        </w:tc>
      </w:tr>
      <w:tr>
        <w:trPr>
          <w:trHeight w:val="276" w:hRule="atLeast"/>
        </w:trPr>
        <w:tc>
          <w:tcPr>
            <w:tcW w:w="4445" w:type="dxa"/>
          </w:tcPr>
          <w:p>
            <w:pPr>
              <w:pStyle w:val="TableParagraph"/>
              <w:spacing w:line="256" w:lineRule="exact"/>
              <w:ind w:left="50"/>
              <w:rPr>
                <w:sz w:val="24"/>
              </w:rPr>
            </w:pPr>
            <w:r>
              <w:rPr>
                <w:spacing w:val="-5"/>
                <w:sz w:val="24"/>
              </w:rPr>
              <w:t>0.5</w:t>
            </w:r>
          </w:p>
        </w:tc>
        <w:tc>
          <w:tcPr>
            <w:tcW w:w="3260" w:type="dxa"/>
          </w:tcPr>
          <w:p>
            <w:pPr>
              <w:pStyle w:val="TableParagraph"/>
              <w:rPr>
                <w:sz w:val="20"/>
              </w:rPr>
            </w:pPr>
          </w:p>
        </w:tc>
        <w:tc>
          <w:tcPr>
            <w:tcW w:w="691" w:type="dxa"/>
          </w:tcPr>
          <w:p>
            <w:pPr>
              <w:pStyle w:val="TableParagraph"/>
              <w:rPr>
                <w:sz w:val="20"/>
              </w:rPr>
            </w:pPr>
          </w:p>
        </w:tc>
      </w:tr>
      <w:tr>
        <w:trPr>
          <w:trHeight w:val="275" w:hRule="atLeast"/>
        </w:trPr>
        <w:tc>
          <w:tcPr>
            <w:tcW w:w="4445" w:type="dxa"/>
          </w:tcPr>
          <w:p>
            <w:pPr>
              <w:pStyle w:val="TableParagraph"/>
              <w:spacing w:line="256" w:lineRule="exact"/>
              <w:ind w:left="50"/>
              <w:rPr>
                <w:sz w:val="24"/>
              </w:rPr>
            </w:pPr>
            <w:r>
              <w:rPr>
                <w:spacing w:val="-5"/>
                <w:sz w:val="24"/>
              </w:rPr>
              <w:t>0.4</w:t>
            </w:r>
          </w:p>
        </w:tc>
        <w:tc>
          <w:tcPr>
            <w:tcW w:w="3260" w:type="dxa"/>
          </w:tcPr>
          <w:p>
            <w:pPr>
              <w:pStyle w:val="TableParagraph"/>
              <w:rPr>
                <w:sz w:val="20"/>
              </w:rPr>
            </w:pPr>
          </w:p>
        </w:tc>
        <w:tc>
          <w:tcPr>
            <w:tcW w:w="691" w:type="dxa"/>
          </w:tcPr>
          <w:p>
            <w:pPr>
              <w:pStyle w:val="TableParagraph"/>
              <w:rPr>
                <w:sz w:val="20"/>
              </w:rPr>
            </w:pPr>
          </w:p>
        </w:tc>
      </w:tr>
      <w:tr>
        <w:trPr>
          <w:trHeight w:val="275" w:hRule="atLeast"/>
        </w:trPr>
        <w:tc>
          <w:tcPr>
            <w:tcW w:w="4445" w:type="dxa"/>
          </w:tcPr>
          <w:p>
            <w:pPr>
              <w:pStyle w:val="TableParagraph"/>
              <w:spacing w:line="256" w:lineRule="exact"/>
              <w:ind w:left="50"/>
              <w:rPr>
                <w:sz w:val="24"/>
              </w:rPr>
            </w:pPr>
            <w:r>
              <w:rPr>
                <w:spacing w:val="-5"/>
                <w:sz w:val="24"/>
              </w:rPr>
              <w:t>0.3</w:t>
            </w:r>
          </w:p>
        </w:tc>
        <w:tc>
          <w:tcPr>
            <w:tcW w:w="3260" w:type="dxa"/>
          </w:tcPr>
          <w:p>
            <w:pPr>
              <w:pStyle w:val="TableParagraph"/>
              <w:rPr>
                <w:sz w:val="20"/>
              </w:rPr>
            </w:pPr>
          </w:p>
        </w:tc>
        <w:tc>
          <w:tcPr>
            <w:tcW w:w="691" w:type="dxa"/>
          </w:tcPr>
          <w:p>
            <w:pPr>
              <w:pStyle w:val="TableParagraph"/>
              <w:rPr>
                <w:sz w:val="20"/>
              </w:rPr>
            </w:pPr>
          </w:p>
        </w:tc>
      </w:tr>
      <w:tr>
        <w:trPr>
          <w:trHeight w:val="275" w:hRule="atLeast"/>
        </w:trPr>
        <w:tc>
          <w:tcPr>
            <w:tcW w:w="4445" w:type="dxa"/>
          </w:tcPr>
          <w:p>
            <w:pPr>
              <w:pStyle w:val="TableParagraph"/>
              <w:spacing w:line="256" w:lineRule="exact"/>
              <w:ind w:left="50"/>
              <w:rPr>
                <w:sz w:val="24"/>
              </w:rPr>
            </w:pPr>
            <w:r>
              <w:rPr>
                <w:spacing w:val="-5"/>
                <w:sz w:val="24"/>
              </w:rPr>
              <w:t>0.2</w:t>
            </w:r>
          </w:p>
        </w:tc>
        <w:tc>
          <w:tcPr>
            <w:tcW w:w="3260" w:type="dxa"/>
          </w:tcPr>
          <w:p>
            <w:pPr>
              <w:pStyle w:val="TableParagraph"/>
              <w:rPr>
                <w:sz w:val="20"/>
              </w:rPr>
            </w:pPr>
          </w:p>
        </w:tc>
        <w:tc>
          <w:tcPr>
            <w:tcW w:w="691" w:type="dxa"/>
          </w:tcPr>
          <w:p>
            <w:pPr>
              <w:pStyle w:val="TableParagraph"/>
              <w:rPr>
                <w:sz w:val="20"/>
              </w:rPr>
            </w:pPr>
          </w:p>
        </w:tc>
      </w:tr>
      <w:tr>
        <w:trPr>
          <w:trHeight w:val="274" w:hRule="atLeast"/>
        </w:trPr>
        <w:tc>
          <w:tcPr>
            <w:tcW w:w="4445" w:type="dxa"/>
          </w:tcPr>
          <w:p>
            <w:pPr>
              <w:pStyle w:val="TableParagraph"/>
              <w:spacing w:line="255" w:lineRule="exact"/>
              <w:ind w:left="50"/>
              <w:rPr>
                <w:sz w:val="24"/>
              </w:rPr>
            </w:pPr>
            <w:r>
              <w:rPr>
                <w:spacing w:val="-5"/>
                <w:sz w:val="24"/>
              </w:rPr>
              <w:t>0.1</w:t>
            </w:r>
          </w:p>
        </w:tc>
        <w:tc>
          <w:tcPr>
            <w:tcW w:w="3951" w:type="dxa"/>
            <w:gridSpan w:val="2"/>
            <w:vMerge w:val="restart"/>
            <w:textDirection w:val="btLr"/>
          </w:tcPr>
          <w:p>
            <w:pPr>
              <w:pStyle w:val="TableParagraph"/>
              <w:spacing w:before="229"/>
              <w:rPr>
                <w:sz w:val="24"/>
              </w:rPr>
            </w:pPr>
          </w:p>
          <w:p>
            <w:pPr>
              <w:pStyle w:val="TableParagraph"/>
              <w:spacing w:before="1"/>
              <w:ind w:left="18"/>
              <w:rPr>
                <w:sz w:val="24"/>
              </w:rPr>
            </w:pPr>
            <w:r>
              <w:rPr>
                <w:spacing w:val="-5"/>
                <w:sz w:val="24"/>
              </w:rPr>
              <w:t>……</w:t>
            </w:r>
          </w:p>
          <w:p>
            <w:pPr>
              <w:pStyle w:val="TableParagraph"/>
              <w:spacing w:before="7"/>
              <w:ind w:left="18"/>
              <w:rPr>
                <w:sz w:val="24"/>
              </w:rPr>
            </w:pPr>
            <w:r>
              <w:rPr>
                <w:spacing w:val="-5"/>
                <w:sz w:val="24"/>
              </w:rPr>
              <w:t>……</w:t>
            </w:r>
          </w:p>
          <w:p>
            <w:pPr>
              <w:pStyle w:val="TableParagraph"/>
              <w:spacing w:before="7"/>
              <w:ind w:left="18"/>
              <w:rPr>
                <w:sz w:val="24"/>
              </w:rPr>
            </w:pPr>
            <w:r>
              <w:rPr>
                <w:spacing w:val="-5"/>
                <w:sz w:val="24"/>
              </w:rPr>
              <w:t>……</w:t>
            </w:r>
          </w:p>
          <w:p>
            <w:pPr>
              <w:pStyle w:val="TableParagraph"/>
              <w:spacing w:before="10"/>
              <w:ind w:left="18"/>
              <w:rPr>
                <w:sz w:val="24"/>
              </w:rPr>
            </w:pPr>
            <w:r>
              <w:rPr>
                <w:spacing w:val="-5"/>
                <w:sz w:val="24"/>
              </w:rPr>
              <w:t>……</w:t>
            </w:r>
          </w:p>
          <w:p>
            <w:pPr>
              <w:pStyle w:val="TableParagraph"/>
              <w:spacing w:before="7"/>
              <w:ind w:left="18"/>
              <w:rPr>
                <w:sz w:val="24"/>
              </w:rPr>
            </w:pPr>
            <w:r>
              <w:rPr>
                <w:spacing w:val="-5"/>
                <w:sz w:val="24"/>
              </w:rPr>
              <w:t>……</w:t>
            </w:r>
          </w:p>
          <w:p>
            <w:pPr>
              <w:pStyle w:val="TableParagraph"/>
              <w:spacing w:before="7"/>
              <w:ind w:left="18"/>
              <w:rPr>
                <w:sz w:val="24"/>
              </w:rPr>
            </w:pPr>
            <w:r>
              <w:rPr>
                <w:spacing w:val="-5"/>
                <w:sz w:val="24"/>
              </w:rPr>
              <w:t>……</w:t>
            </w:r>
          </w:p>
          <w:p>
            <w:pPr>
              <w:pStyle w:val="TableParagraph"/>
              <w:spacing w:before="8"/>
              <w:ind w:left="18"/>
              <w:rPr>
                <w:sz w:val="24"/>
              </w:rPr>
            </w:pPr>
            <w:r>
              <w:rPr>
                <w:spacing w:val="-5"/>
                <w:sz w:val="24"/>
              </w:rPr>
              <w:t>……</w:t>
            </w:r>
          </w:p>
          <w:p>
            <w:pPr>
              <w:pStyle w:val="TableParagraph"/>
              <w:spacing w:before="7"/>
              <w:ind w:left="18"/>
              <w:rPr>
                <w:sz w:val="24"/>
              </w:rPr>
            </w:pPr>
            <w:r>
              <w:rPr>
                <w:spacing w:val="-5"/>
                <w:sz w:val="24"/>
              </w:rPr>
              <w:t>……</w:t>
            </w:r>
          </w:p>
          <w:p>
            <w:pPr>
              <w:pStyle w:val="TableParagraph"/>
              <w:spacing w:before="7"/>
              <w:ind w:left="18"/>
              <w:rPr>
                <w:sz w:val="24"/>
              </w:rPr>
            </w:pPr>
            <w:r>
              <w:rPr>
                <w:spacing w:val="-5"/>
                <w:sz w:val="24"/>
              </w:rPr>
              <w:t>……</w:t>
            </w:r>
          </w:p>
          <w:p>
            <w:pPr>
              <w:pStyle w:val="TableParagraph"/>
              <w:spacing w:before="8"/>
              <w:ind w:left="18"/>
              <w:rPr>
                <w:sz w:val="24"/>
              </w:rPr>
            </w:pPr>
            <w:r>
              <w:rPr>
                <w:spacing w:val="-5"/>
                <w:sz w:val="24"/>
              </w:rPr>
              <w:t>……</w:t>
            </w:r>
          </w:p>
          <w:p>
            <w:pPr>
              <w:pStyle w:val="TableParagraph"/>
              <w:spacing w:before="7"/>
              <w:ind w:left="18"/>
              <w:rPr>
                <w:sz w:val="24"/>
              </w:rPr>
            </w:pPr>
            <w:r>
              <w:rPr>
                <w:spacing w:val="-5"/>
                <w:sz w:val="24"/>
              </w:rPr>
              <w:t>……</w:t>
            </w:r>
          </w:p>
          <w:p>
            <w:pPr>
              <w:pStyle w:val="TableParagraph"/>
              <w:spacing w:before="7"/>
              <w:ind w:left="18"/>
              <w:rPr>
                <w:sz w:val="24"/>
              </w:rPr>
            </w:pPr>
            <w:r>
              <w:rPr>
                <w:spacing w:val="-5"/>
                <w:sz w:val="24"/>
              </w:rPr>
              <w:t>……</w:t>
            </w:r>
          </w:p>
        </w:tc>
      </w:tr>
      <w:tr>
        <w:trPr>
          <w:trHeight w:val="291" w:hRule="atLeast"/>
        </w:trPr>
        <w:tc>
          <w:tcPr>
            <w:tcW w:w="4445" w:type="dxa"/>
          </w:tcPr>
          <w:p>
            <w:pPr>
              <w:pStyle w:val="TableParagraph"/>
              <w:spacing w:line="270" w:lineRule="exact"/>
              <w:ind w:left="50"/>
              <w:rPr>
                <w:sz w:val="24"/>
              </w:rPr>
            </w:pPr>
            <w:r>
              <w:rPr>
                <w:spacing w:val="-10"/>
                <w:sz w:val="24"/>
              </w:rPr>
              <w:t>0</w:t>
            </w:r>
          </w:p>
        </w:tc>
        <w:tc>
          <w:tcPr>
            <w:tcW w:w="3951" w:type="dxa"/>
            <w:gridSpan w:val="2"/>
            <w:vMerge/>
            <w:tcBorders>
              <w:top w:val="nil"/>
            </w:tcBorders>
            <w:textDirection w:val="btLr"/>
          </w:tcPr>
          <w:p>
            <w:pPr>
              <w:rPr>
                <w:sz w:val="2"/>
                <w:szCs w:val="2"/>
              </w:rPr>
            </w:pPr>
          </w:p>
        </w:tc>
      </w:tr>
      <w:tr>
        <w:trPr>
          <w:trHeight w:val="869" w:hRule="atLeast"/>
        </w:trPr>
        <w:tc>
          <w:tcPr>
            <w:tcW w:w="4445" w:type="dxa"/>
            <w:textDirection w:val="btLr"/>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
              <w:rPr>
                <w:sz w:val="24"/>
              </w:rPr>
            </w:pPr>
          </w:p>
          <w:p>
            <w:pPr>
              <w:pStyle w:val="TableParagraph"/>
              <w:ind w:left="134"/>
              <w:rPr>
                <w:sz w:val="24"/>
              </w:rPr>
            </w:pPr>
            <w:r>
              <w:rPr>
                <w:spacing w:val="-2"/>
                <w:sz w:val="24"/>
              </w:rPr>
              <w:t>AGP11</w:t>
            </w:r>
          </w:p>
        </w:tc>
        <w:tc>
          <w:tcPr>
            <w:tcW w:w="3260" w:type="dxa"/>
            <w:textDirection w:val="btLr"/>
          </w:tcPr>
          <w:p>
            <w:pPr>
              <w:pStyle w:val="TableParagraph"/>
              <w:spacing w:before="16"/>
              <w:ind w:left="141"/>
              <w:rPr>
                <w:sz w:val="24"/>
              </w:rPr>
            </w:pPr>
            <w:r>
              <w:rPr>
                <w:spacing w:val="-2"/>
                <w:sz w:val="24"/>
              </w:rPr>
              <w:t>AGP12</w:t>
            </w:r>
          </w:p>
        </w:tc>
        <w:tc>
          <w:tcPr>
            <w:tcW w:w="691" w:type="dxa"/>
            <w:textDirection w:val="btLr"/>
          </w:tcPr>
          <w:p>
            <w:pPr>
              <w:pStyle w:val="TableParagraph"/>
              <w:spacing w:line="247" w:lineRule="auto" w:before="81"/>
              <w:ind w:left="86" w:right="223"/>
              <w:rPr>
                <w:sz w:val="24"/>
              </w:rPr>
            </w:pPr>
            <w:r>
              <w:rPr>
                <w:spacing w:val="-2"/>
                <w:w w:val="70"/>
                <w:sz w:val="24"/>
              </w:rPr>
              <w:t>AGP22-</w:t>
            </w:r>
            <w:r>
              <w:rPr>
                <w:sz w:val="24"/>
              </w:rPr>
              <w:t> </w:t>
            </w:r>
            <w:r>
              <w:rPr>
                <w:spacing w:val="-2"/>
                <w:w w:val="70"/>
                <w:sz w:val="24"/>
              </w:rPr>
              <w:t>AGP11-</w:t>
            </w:r>
          </w:p>
        </w:tc>
      </w:tr>
      <w:tr>
        <w:trPr>
          <w:trHeight w:val="352" w:hRule="atLeast"/>
        </w:trPr>
        <w:tc>
          <w:tcPr>
            <w:tcW w:w="4445" w:type="dxa"/>
          </w:tcPr>
          <w:p>
            <w:pPr>
              <w:pStyle w:val="TableParagraph"/>
              <w:spacing w:line="256" w:lineRule="exact" w:before="76"/>
              <w:ind w:left="1471"/>
              <w:rPr>
                <w:sz w:val="24"/>
              </w:rPr>
            </w:pPr>
            <w:r>
              <w:rPr>
                <w:sz w:val="24"/>
              </w:rPr>
              <w:t>AGRICULTURAL</w:t>
            </w:r>
            <w:r>
              <w:rPr>
                <w:spacing w:val="-10"/>
                <w:sz w:val="24"/>
              </w:rPr>
              <w:t> </w:t>
            </w:r>
            <w:r>
              <w:rPr>
                <w:spacing w:val="-4"/>
                <w:sz w:val="24"/>
              </w:rPr>
              <w:t>NDVI</w:t>
            </w:r>
          </w:p>
        </w:tc>
        <w:tc>
          <w:tcPr>
            <w:tcW w:w="3260" w:type="dxa"/>
          </w:tcPr>
          <w:p>
            <w:pPr>
              <w:pStyle w:val="TableParagraph"/>
              <w:spacing w:line="256" w:lineRule="exact" w:before="76"/>
              <w:ind w:left="446"/>
              <w:rPr>
                <w:sz w:val="24"/>
              </w:rPr>
            </w:pPr>
            <w:r>
              <w:rPr>
                <w:sz w:val="24"/>
              </w:rPr>
              <w:t>REMOTE</w:t>
            </w:r>
            <w:r>
              <w:rPr>
                <w:spacing w:val="-3"/>
                <w:sz w:val="24"/>
              </w:rPr>
              <w:t> </w:t>
            </w:r>
            <w:r>
              <w:rPr>
                <w:sz w:val="24"/>
              </w:rPr>
              <w:t>SENSING</w:t>
            </w:r>
            <w:r>
              <w:rPr>
                <w:spacing w:val="-1"/>
                <w:sz w:val="24"/>
              </w:rPr>
              <w:t> </w:t>
            </w:r>
            <w:r>
              <w:rPr>
                <w:spacing w:val="-4"/>
                <w:sz w:val="24"/>
              </w:rPr>
              <w:t>NDVI</w:t>
            </w:r>
          </w:p>
        </w:tc>
        <w:tc>
          <w:tcPr>
            <w:tcW w:w="691" w:type="dxa"/>
          </w:tcPr>
          <w:p>
            <w:pPr>
              <w:pStyle w:val="TableParagraph"/>
              <w:rPr>
                <w:sz w:val="22"/>
              </w:rPr>
            </w:pPr>
          </w:p>
        </w:tc>
      </w:tr>
    </w:tbl>
    <w:p>
      <w:pPr>
        <w:pStyle w:val="BodyText"/>
        <w:spacing w:before="177"/>
      </w:pPr>
    </w:p>
    <w:p>
      <w:pPr>
        <w:pStyle w:val="BodyText"/>
        <w:ind w:left="740" w:right="776"/>
        <w:jc w:val="center"/>
      </w:pPr>
      <w:r>
        <w:rPr/>
        <w:drawing>
          <wp:anchor distT="0" distB="0" distL="0" distR="0" allowOverlap="1" layoutInCell="1" locked="0" behindDoc="1" simplePos="0" relativeHeight="484462592">
            <wp:simplePos x="0" y="0"/>
            <wp:positionH relativeFrom="page">
              <wp:posOffset>1402080</wp:posOffset>
            </wp:positionH>
            <wp:positionV relativeFrom="paragraph">
              <wp:posOffset>-2668068</wp:posOffset>
            </wp:positionV>
            <wp:extent cx="5567172" cy="2695558"/>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45" cstate="print"/>
                    <a:stretch>
                      <a:fillRect/>
                    </a:stretch>
                  </pic:blipFill>
                  <pic:spPr>
                    <a:xfrm>
                      <a:off x="0" y="0"/>
                      <a:ext cx="5567172" cy="2695558"/>
                    </a:xfrm>
                    <a:prstGeom prst="rect">
                      <a:avLst/>
                    </a:prstGeom>
                  </pic:spPr>
                </pic:pic>
              </a:graphicData>
            </a:graphic>
          </wp:anchor>
        </w:drawing>
      </w:r>
      <w:r>
        <w:rPr/>
        <w:t>Figure</w:t>
      </w:r>
      <w:r>
        <w:rPr>
          <w:spacing w:val="-4"/>
        </w:rPr>
        <w:t> </w:t>
      </w:r>
      <w:r>
        <w:rPr/>
        <w:t>4.14:</w:t>
      </w:r>
      <w:r>
        <w:rPr>
          <w:spacing w:val="-1"/>
        </w:rPr>
        <w:t> </w:t>
      </w:r>
      <w:r>
        <w:rPr/>
        <w:t>Agricultural and</w:t>
      </w:r>
      <w:r>
        <w:rPr>
          <w:spacing w:val="-1"/>
        </w:rPr>
        <w:t> </w:t>
      </w:r>
      <w:r>
        <w:rPr/>
        <w:t>Remote</w:t>
      </w:r>
      <w:r>
        <w:rPr>
          <w:spacing w:val="-3"/>
        </w:rPr>
        <w:t> </w:t>
      </w:r>
      <w:r>
        <w:rPr/>
        <w:t>Sensing</w:t>
      </w:r>
      <w:r>
        <w:rPr>
          <w:spacing w:val="-1"/>
        </w:rPr>
        <w:t> </w:t>
      </w:r>
      <w:r>
        <w:rPr/>
        <w:t>estimated</w:t>
      </w:r>
      <w:r>
        <w:rPr>
          <w:spacing w:val="-1"/>
        </w:rPr>
        <w:t> </w:t>
      </w:r>
      <w:r>
        <w:rPr>
          <w:spacing w:val="-4"/>
        </w:rPr>
        <w:t>NDVI</w:t>
      </w:r>
    </w:p>
    <w:p>
      <w:pPr>
        <w:pStyle w:val="BodyText"/>
      </w:pPr>
    </w:p>
    <w:p>
      <w:pPr>
        <w:pStyle w:val="BodyText"/>
      </w:pPr>
    </w:p>
    <w:p>
      <w:pPr>
        <w:pStyle w:val="BodyText"/>
        <w:spacing w:line="480" w:lineRule="auto"/>
        <w:ind w:left="1085" w:right="1133"/>
        <w:jc w:val="both"/>
      </w:pPr>
      <w:r>
        <w:rPr/>
        <w:t>Figure 4.14 clearly shows that there are notable degrees of differences between the two techniques</w:t>
      </w:r>
      <w:r>
        <w:rPr>
          <w:spacing w:val="-9"/>
        </w:rPr>
        <w:t> </w:t>
      </w:r>
      <w:r>
        <w:rPr/>
        <w:t>under</w:t>
      </w:r>
      <w:r>
        <w:rPr>
          <w:spacing w:val="-9"/>
        </w:rPr>
        <w:t> </w:t>
      </w:r>
      <w:r>
        <w:rPr/>
        <w:t>consideration.</w:t>
      </w:r>
      <w:r>
        <w:rPr>
          <w:spacing w:val="-8"/>
        </w:rPr>
        <w:t> </w:t>
      </w:r>
      <w:r>
        <w:rPr/>
        <w:t>Meanwhile</w:t>
      </w:r>
      <w:r>
        <w:rPr>
          <w:spacing w:val="-7"/>
        </w:rPr>
        <w:t> </w:t>
      </w:r>
      <w:r>
        <w:rPr/>
        <w:t>to</w:t>
      </w:r>
      <w:r>
        <w:rPr>
          <w:spacing w:val="-8"/>
        </w:rPr>
        <w:t> </w:t>
      </w:r>
      <w:r>
        <w:rPr/>
        <w:t>clearly</w:t>
      </w:r>
      <w:r>
        <w:rPr>
          <w:spacing w:val="-12"/>
        </w:rPr>
        <w:t> </w:t>
      </w:r>
      <w:r>
        <w:rPr/>
        <w:t>investigate</w:t>
      </w:r>
      <w:r>
        <w:rPr>
          <w:spacing w:val="-9"/>
        </w:rPr>
        <w:t> </w:t>
      </w:r>
      <w:r>
        <w:rPr/>
        <w:t>the</w:t>
      </w:r>
      <w:r>
        <w:rPr>
          <w:spacing w:val="-6"/>
        </w:rPr>
        <w:t> </w:t>
      </w:r>
      <w:r>
        <w:rPr/>
        <w:t>relationship,</w:t>
      </w:r>
      <w:r>
        <w:rPr>
          <w:spacing w:val="-8"/>
        </w:rPr>
        <w:t> </w:t>
      </w:r>
      <w:r>
        <w:rPr/>
        <w:t>a</w:t>
      </w:r>
      <w:r>
        <w:rPr>
          <w:spacing w:val="-9"/>
        </w:rPr>
        <w:t> </w:t>
      </w:r>
      <w:r>
        <w:rPr/>
        <w:t>paired</w:t>
      </w:r>
      <w:r>
        <w:rPr>
          <w:spacing w:val="-6"/>
        </w:rPr>
        <w:t> </w:t>
      </w:r>
      <w:r>
        <w:rPr/>
        <w:t>t- test analysis is performed using SPSS. This tool has been used to clearly see the deviations in the estimated crops health by the two techniques. Table 4.13 – 4.15 shows the output of the t-test analysis performed to investigate the differences between the two techniques</w:t>
      </w:r>
    </w:p>
    <w:p>
      <w:pPr>
        <w:pStyle w:val="BodyText"/>
        <w:tabs>
          <w:tab w:pos="9265" w:val="left" w:leader="none"/>
        </w:tabs>
        <w:spacing w:before="1"/>
        <w:ind w:left="1085"/>
        <w:jc w:val="both"/>
      </w:pPr>
      <w:r>
        <w:rPr>
          <w:u w:val="single"/>
        </w:rPr>
        <w:t>Table</w:t>
      </w:r>
      <w:r>
        <w:rPr>
          <w:spacing w:val="-1"/>
          <w:u w:val="single"/>
        </w:rPr>
        <w:t> </w:t>
      </w:r>
      <w:r>
        <w:rPr>
          <w:u w:val="single"/>
        </w:rPr>
        <w:t>4.12:</w:t>
      </w:r>
      <w:r>
        <w:rPr>
          <w:spacing w:val="-1"/>
          <w:u w:val="single"/>
        </w:rPr>
        <w:t> </w:t>
      </w:r>
      <w:r>
        <w:rPr>
          <w:u w:val="single"/>
        </w:rPr>
        <w:t>Paired</w:t>
      </w:r>
      <w:r>
        <w:rPr>
          <w:spacing w:val="-1"/>
          <w:u w:val="single"/>
        </w:rPr>
        <w:t> </w:t>
      </w:r>
      <w:r>
        <w:rPr>
          <w:u w:val="single"/>
        </w:rPr>
        <w:t>Samples</w:t>
      </w:r>
      <w:r>
        <w:rPr>
          <w:spacing w:val="-1"/>
          <w:u w:val="single"/>
        </w:rPr>
        <w:t> </w:t>
      </w:r>
      <w:r>
        <w:rPr>
          <w:spacing w:val="-2"/>
          <w:u w:val="single"/>
        </w:rPr>
        <w:t>Statistics</w:t>
      </w:r>
      <w:r>
        <w:rPr>
          <w:u w:val="single"/>
        </w:rPr>
        <w:tab/>
      </w:r>
    </w:p>
    <w:p>
      <w:pPr>
        <w:pStyle w:val="BodyText"/>
        <w:spacing w:before="8"/>
        <w:rPr>
          <w:sz w:val="6"/>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4"/>
        <w:gridCol w:w="947"/>
        <w:gridCol w:w="598"/>
        <w:gridCol w:w="1587"/>
        <w:gridCol w:w="1645"/>
      </w:tblGrid>
      <w:tr>
        <w:trPr>
          <w:trHeight w:val="272" w:hRule="atLeast"/>
        </w:trPr>
        <w:tc>
          <w:tcPr>
            <w:tcW w:w="3404" w:type="dxa"/>
          </w:tcPr>
          <w:p>
            <w:pPr>
              <w:pStyle w:val="TableParagraph"/>
              <w:rPr>
                <w:sz w:val="20"/>
              </w:rPr>
            </w:pPr>
          </w:p>
        </w:tc>
        <w:tc>
          <w:tcPr>
            <w:tcW w:w="947" w:type="dxa"/>
          </w:tcPr>
          <w:p>
            <w:pPr>
              <w:pStyle w:val="TableParagraph"/>
              <w:rPr>
                <w:sz w:val="20"/>
              </w:rPr>
            </w:pPr>
          </w:p>
        </w:tc>
        <w:tc>
          <w:tcPr>
            <w:tcW w:w="598" w:type="dxa"/>
          </w:tcPr>
          <w:p>
            <w:pPr>
              <w:pStyle w:val="TableParagraph"/>
              <w:rPr>
                <w:sz w:val="20"/>
              </w:rPr>
            </w:pPr>
          </w:p>
        </w:tc>
        <w:tc>
          <w:tcPr>
            <w:tcW w:w="1587" w:type="dxa"/>
          </w:tcPr>
          <w:p>
            <w:pPr>
              <w:pStyle w:val="TableParagraph"/>
              <w:rPr>
                <w:sz w:val="20"/>
              </w:rPr>
            </w:pPr>
          </w:p>
        </w:tc>
        <w:tc>
          <w:tcPr>
            <w:tcW w:w="1645" w:type="dxa"/>
          </w:tcPr>
          <w:p>
            <w:pPr>
              <w:pStyle w:val="TableParagraph"/>
              <w:spacing w:line="252" w:lineRule="exact"/>
              <w:ind w:left="79"/>
              <w:rPr>
                <w:sz w:val="24"/>
              </w:rPr>
            </w:pPr>
            <w:r>
              <w:rPr>
                <w:sz w:val="24"/>
              </w:rPr>
              <w:t>Std.</w:t>
            </w:r>
            <w:r>
              <w:rPr>
                <w:spacing w:val="-11"/>
                <w:sz w:val="24"/>
              </w:rPr>
              <w:t> </w:t>
            </w:r>
            <w:r>
              <w:rPr>
                <w:spacing w:val="-2"/>
                <w:sz w:val="24"/>
              </w:rPr>
              <w:t>Error</w:t>
            </w:r>
          </w:p>
        </w:tc>
      </w:tr>
      <w:tr>
        <w:trPr>
          <w:trHeight w:val="279" w:hRule="atLeast"/>
        </w:trPr>
        <w:tc>
          <w:tcPr>
            <w:tcW w:w="3404" w:type="dxa"/>
            <w:tcBorders>
              <w:bottom w:val="single" w:sz="4" w:space="0" w:color="000000"/>
            </w:tcBorders>
          </w:tcPr>
          <w:p>
            <w:pPr>
              <w:pStyle w:val="TableParagraph"/>
              <w:rPr>
                <w:sz w:val="20"/>
              </w:rPr>
            </w:pPr>
          </w:p>
        </w:tc>
        <w:tc>
          <w:tcPr>
            <w:tcW w:w="947" w:type="dxa"/>
            <w:tcBorders>
              <w:bottom w:val="single" w:sz="4" w:space="0" w:color="000000"/>
            </w:tcBorders>
          </w:tcPr>
          <w:p>
            <w:pPr>
              <w:pStyle w:val="TableParagraph"/>
              <w:spacing w:line="260" w:lineRule="exact"/>
              <w:ind w:left="3" w:right="64"/>
              <w:jc w:val="center"/>
              <w:rPr>
                <w:sz w:val="24"/>
              </w:rPr>
            </w:pPr>
            <w:r>
              <w:rPr>
                <w:spacing w:val="-4"/>
                <w:sz w:val="24"/>
              </w:rPr>
              <w:t>Mean</w:t>
            </w:r>
          </w:p>
        </w:tc>
        <w:tc>
          <w:tcPr>
            <w:tcW w:w="598" w:type="dxa"/>
            <w:tcBorders>
              <w:bottom w:val="single" w:sz="4" w:space="0" w:color="000000"/>
            </w:tcBorders>
          </w:tcPr>
          <w:p>
            <w:pPr>
              <w:pStyle w:val="TableParagraph"/>
              <w:spacing w:line="260" w:lineRule="exact"/>
              <w:ind w:left="109" w:right="23"/>
              <w:jc w:val="center"/>
              <w:rPr>
                <w:sz w:val="24"/>
              </w:rPr>
            </w:pPr>
            <w:r>
              <w:rPr>
                <w:spacing w:val="-10"/>
                <w:sz w:val="24"/>
              </w:rPr>
              <w:t>N</w:t>
            </w:r>
          </w:p>
        </w:tc>
        <w:tc>
          <w:tcPr>
            <w:tcW w:w="1587" w:type="dxa"/>
            <w:tcBorders>
              <w:bottom w:val="single" w:sz="4" w:space="0" w:color="000000"/>
            </w:tcBorders>
          </w:tcPr>
          <w:p>
            <w:pPr>
              <w:pStyle w:val="TableParagraph"/>
              <w:spacing w:line="260" w:lineRule="exact"/>
              <w:ind w:left="127"/>
              <w:rPr>
                <w:sz w:val="24"/>
              </w:rPr>
            </w:pPr>
            <w:r>
              <w:rPr>
                <w:sz w:val="24"/>
              </w:rPr>
              <w:t>Std. </w:t>
            </w:r>
            <w:r>
              <w:rPr>
                <w:spacing w:val="-2"/>
                <w:sz w:val="24"/>
              </w:rPr>
              <w:t>Deviation</w:t>
            </w:r>
          </w:p>
        </w:tc>
        <w:tc>
          <w:tcPr>
            <w:tcW w:w="1645" w:type="dxa"/>
            <w:tcBorders>
              <w:bottom w:val="single" w:sz="4" w:space="0" w:color="000000"/>
            </w:tcBorders>
          </w:tcPr>
          <w:p>
            <w:pPr>
              <w:pStyle w:val="TableParagraph"/>
              <w:spacing w:line="260" w:lineRule="exact"/>
              <w:ind w:left="79"/>
              <w:rPr>
                <w:sz w:val="24"/>
              </w:rPr>
            </w:pPr>
            <w:r>
              <w:rPr>
                <w:spacing w:val="-4"/>
                <w:sz w:val="24"/>
              </w:rPr>
              <w:t>Mean</w:t>
            </w:r>
          </w:p>
        </w:tc>
      </w:tr>
      <w:tr>
        <w:trPr>
          <w:trHeight w:val="360" w:hRule="atLeast"/>
        </w:trPr>
        <w:tc>
          <w:tcPr>
            <w:tcW w:w="3404" w:type="dxa"/>
            <w:tcBorders>
              <w:top w:val="single" w:sz="4" w:space="0" w:color="000000"/>
            </w:tcBorders>
          </w:tcPr>
          <w:p>
            <w:pPr>
              <w:pStyle w:val="TableParagraph"/>
              <w:spacing w:before="25"/>
              <w:ind w:left="175"/>
              <w:rPr>
                <w:sz w:val="24"/>
              </w:rPr>
            </w:pPr>
            <w:r>
              <w:rPr>
                <w:sz w:val="24"/>
              </w:rPr>
              <w:t>Pair</w:t>
            </w:r>
            <w:r>
              <w:rPr>
                <w:spacing w:val="-1"/>
                <w:sz w:val="24"/>
              </w:rPr>
              <w:t> </w:t>
            </w:r>
            <w:r>
              <w:rPr>
                <w:sz w:val="24"/>
              </w:rPr>
              <w:t>1</w:t>
            </w:r>
            <w:r>
              <w:rPr>
                <w:spacing w:val="60"/>
                <w:sz w:val="24"/>
              </w:rPr>
              <w:t> </w:t>
            </w:r>
            <w:r>
              <w:rPr>
                <w:spacing w:val="-2"/>
                <w:sz w:val="24"/>
              </w:rPr>
              <w:t>AGRIC_BASED_NDVI</w:t>
            </w:r>
          </w:p>
        </w:tc>
        <w:tc>
          <w:tcPr>
            <w:tcW w:w="947" w:type="dxa"/>
            <w:tcBorders>
              <w:top w:val="single" w:sz="4" w:space="0" w:color="000000"/>
            </w:tcBorders>
          </w:tcPr>
          <w:p>
            <w:pPr>
              <w:pStyle w:val="TableParagraph"/>
              <w:spacing w:before="25"/>
              <w:ind w:right="64"/>
              <w:jc w:val="center"/>
              <w:rPr>
                <w:sz w:val="24"/>
              </w:rPr>
            </w:pPr>
            <w:r>
              <w:rPr>
                <w:spacing w:val="-2"/>
                <w:sz w:val="24"/>
              </w:rPr>
              <w:t>.2146</w:t>
            </w:r>
          </w:p>
        </w:tc>
        <w:tc>
          <w:tcPr>
            <w:tcW w:w="598" w:type="dxa"/>
            <w:tcBorders>
              <w:top w:val="single" w:sz="4" w:space="0" w:color="000000"/>
            </w:tcBorders>
          </w:tcPr>
          <w:p>
            <w:pPr>
              <w:pStyle w:val="TableParagraph"/>
              <w:spacing w:before="30"/>
              <w:ind w:left="109"/>
              <w:jc w:val="center"/>
              <w:rPr>
                <w:sz w:val="24"/>
              </w:rPr>
            </w:pPr>
            <w:r>
              <w:rPr>
                <w:spacing w:val="-5"/>
                <w:sz w:val="24"/>
              </w:rPr>
              <w:t>24</w:t>
            </w:r>
          </w:p>
        </w:tc>
        <w:tc>
          <w:tcPr>
            <w:tcW w:w="1587" w:type="dxa"/>
            <w:tcBorders>
              <w:top w:val="single" w:sz="4" w:space="0" w:color="000000"/>
            </w:tcBorders>
          </w:tcPr>
          <w:p>
            <w:pPr>
              <w:pStyle w:val="TableParagraph"/>
              <w:spacing w:before="30"/>
              <w:ind w:left="127"/>
              <w:rPr>
                <w:sz w:val="24"/>
              </w:rPr>
            </w:pPr>
            <w:r>
              <w:rPr>
                <w:spacing w:val="-2"/>
                <w:sz w:val="24"/>
              </w:rPr>
              <w:t>.04053</w:t>
            </w:r>
          </w:p>
        </w:tc>
        <w:tc>
          <w:tcPr>
            <w:tcW w:w="1645" w:type="dxa"/>
            <w:tcBorders>
              <w:top w:val="single" w:sz="4" w:space="0" w:color="000000"/>
            </w:tcBorders>
          </w:tcPr>
          <w:p>
            <w:pPr>
              <w:pStyle w:val="TableParagraph"/>
              <w:spacing w:before="30"/>
              <w:ind w:left="79"/>
              <w:rPr>
                <w:sz w:val="24"/>
              </w:rPr>
            </w:pPr>
            <w:r>
              <w:rPr>
                <w:spacing w:val="-2"/>
                <w:sz w:val="24"/>
              </w:rPr>
              <w:t>.00827</w:t>
            </w:r>
          </w:p>
        </w:tc>
      </w:tr>
      <w:tr>
        <w:trPr>
          <w:trHeight w:val="327" w:hRule="atLeast"/>
        </w:trPr>
        <w:tc>
          <w:tcPr>
            <w:tcW w:w="3404" w:type="dxa"/>
            <w:tcBorders>
              <w:bottom w:val="single" w:sz="4" w:space="0" w:color="000000"/>
            </w:tcBorders>
          </w:tcPr>
          <w:p>
            <w:pPr>
              <w:pStyle w:val="TableParagraph"/>
              <w:spacing w:line="264" w:lineRule="exact" w:before="44"/>
              <w:ind w:left="1154"/>
              <w:rPr>
                <w:sz w:val="24"/>
              </w:rPr>
            </w:pPr>
            <w:r>
              <w:rPr>
                <w:spacing w:val="-2"/>
                <w:sz w:val="24"/>
              </w:rPr>
              <w:t>RS_BASED_NDVI</w:t>
            </w:r>
          </w:p>
        </w:tc>
        <w:tc>
          <w:tcPr>
            <w:tcW w:w="947" w:type="dxa"/>
            <w:tcBorders>
              <w:bottom w:val="single" w:sz="4" w:space="0" w:color="000000"/>
            </w:tcBorders>
          </w:tcPr>
          <w:p>
            <w:pPr>
              <w:pStyle w:val="TableParagraph"/>
              <w:spacing w:line="264" w:lineRule="exact" w:before="44"/>
              <w:ind w:right="64"/>
              <w:jc w:val="center"/>
              <w:rPr>
                <w:sz w:val="24"/>
              </w:rPr>
            </w:pPr>
            <w:r>
              <w:rPr>
                <w:spacing w:val="-2"/>
                <w:sz w:val="24"/>
              </w:rPr>
              <w:t>.3158</w:t>
            </w:r>
          </w:p>
        </w:tc>
        <w:tc>
          <w:tcPr>
            <w:tcW w:w="598" w:type="dxa"/>
            <w:tcBorders>
              <w:bottom w:val="single" w:sz="4" w:space="0" w:color="000000"/>
            </w:tcBorders>
          </w:tcPr>
          <w:p>
            <w:pPr>
              <w:pStyle w:val="TableParagraph"/>
              <w:spacing w:line="264" w:lineRule="exact" w:before="44"/>
              <w:ind w:left="109"/>
              <w:jc w:val="center"/>
              <w:rPr>
                <w:sz w:val="24"/>
              </w:rPr>
            </w:pPr>
            <w:r>
              <w:rPr>
                <w:spacing w:val="-5"/>
                <w:sz w:val="24"/>
              </w:rPr>
              <w:t>24</w:t>
            </w:r>
          </w:p>
        </w:tc>
        <w:tc>
          <w:tcPr>
            <w:tcW w:w="1587" w:type="dxa"/>
            <w:tcBorders>
              <w:bottom w:val="single" w:sz="4" w:space="0" w:color="000000"/>
            </w:tcBorders>
          </w:tcPr>
          <w:p>
            <w:pPr>
              <w:pStyle w:val="TableParagraph"/>
              <w:spacing w:line="264" w:lineRule="exact" w:before="44"/>
              <w:ind w:left="127"/>
              <w:rPr>
                <w:sz w:val="24"/>
              </w:rPr>
            </w:pPr>
            <w:r>
              <w:rPr>
                <w:spacing w:val="-2"/>
                <w:sz w:val="24"/>
              </w:rPr>
              <w:t>.15557</w:t>
            </w:r>
          </w:p>
        </w:tc>
        <w:tc>
          <w:tcPr>
            <w:tcW w:w="1645" w:type="dxa"/>
            <w:tcBorders>
              <w:bottom w:val="single" w:sz="4" w:space="0" w:color="000000"/>
            </w:tcBorders>
          </w:tcPr>
          <w:p>
            <w:pPr>
              <w:pStyle w:val="TableParagraph"/>
              <w:spacing w:line="264" w:lineRule="exact" w:before="44"/>
              <w:ind w:left="79"/>
              <w:rPr>
                <w:sz w:val="24"/>
              </w:rPr>
            </w:pPr>
            <w:r>
              <w:rPr>
                <w:spacing w:val="-2"/>
                <w:sz w:val="24"/>
              </w:rPr>
              <w:t>.03175</w:t>
            </w:r>
          </w:p>
        </w:tc>
      </w:tr>
    </w:tbl>
    <w:p>
      <w:pPr>
        <w:pStyle w:val="BodyText"/>
        <w:spacing w:before="275" w:after="8"/>
        <w:ind w:left="1085"/>
        <w:jc w:val="both"/>
      </w:pPr>
      <w:r>
        <w:rPr/>
        <w:t>Table</w:t>
      </w:r>
      <w:r>
        <w:rPr>
          <w:spacing w:val="-1"/>
        </w:rPr>
        <w:t> </w:t>
      </w:r>
      <w:r>
        <w:rPr/>
        <w:t>4.13:</w:t>
      </w:r>
      <w:r>
        <w:rPr>
          <w:spacing w:val="-1"/>
        </w:rPr>
        <w:t> </w:t>
      </w:r>
      <w:r>
        <w:rPr/>
        <w:t>Paired</w:t>
      </w:r>
      <w:r>
        <w:rPr>
          <w:spacing w:val="-1"/>
        </w:rPr>
        <w:t> </w:t>
      </w:r>
      <w:r>
        <w:rPr/>
        <w:t>Samples</w:t>
      </w:r>
      <w:r>
        <w:rPr>
          <w:spacing w:val="-1"/>
        </w:rPr>
        <w:t> </w:t>
      </w:r>
      <w:r>
        <w:rPr>
          <w:spacing w:val="-2"/>
        </w:rPr>
        <w:t>Correlations</w:t>
      </w:r>
    </w:p>
    <w:tbl>
      <w:tblPr>
        <w:tblW w:w="0" w:type="auto"/>
        <w:jc w:val="left"/>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2"/>
        <w:gridCol w:w="760"/>
        <w:gridCol w:w="1686"/>
        <w:gridCol w:w="923"/>
      </w:tblGrid>
      <w:tr>
        <w:trPr>
          <w:trHeight w:val="275" w:hRule="atLeast"/>
        </w:trPr>
        <w:tc>
          <w:tcPr>
            <w:tcW w:w="3312" w:type="dxa"/>
            <w:tcBorders>
              <w:top w:val="single" w:sz="4" w:space="0" w:color="000000"/>
              <w:bottom w:val="single" w:sz="4" w:space="0" w:color="000000"/>
            </w:tcBorders>
          </w:tcPr>
          <w:p>
            <w:pPr>
              <w:pStyle w:val="TableParagraph"/>
              <w:rPr>
                <w:sz w:val="20"/>
              </w:rPr>
            </w:pPr>
          </w:p>
        </w:tc>
        <w:tc>
          <w:tcPr>
            <w:tcW w:w="760" w:type="dxa"/>
            <w:tcBorders>
              <w:top w:val="single" w:sz="4" w:space="0" w:color="000000"/>
              <w:bottom w:val="single" w:sz="4" w:space="0" w:color="000000"/>
            </w:tcBorders>
          </w:tcPr>
          <w:p>
            <w:pPr>
              <w:pStyle w:val="TableParagraph"/>
              <w:spacing w:line="256" w:lineRule="exact"/>
              <w:ind w:left="144"/>
              <w:rPr>
                <w:sz w:val="24"/>
              </w:rPr>
            </w:pPr>
            <w:r>
              <w:rPr>
                <w:spacing w:val="-10"/>
                <w:sz w:val="24"/>
              </w:rPr>
              <w:t>N</w:t>
            </w:r>
          </w:p>
        </w:tc>
        <w:tc>
          <w:tcPr>
            <w:tcW w:w="1686" w:type="dxa"/>
            <w:tcBorders>
              <w:top w:val="single" w:sz="4" w:space="0" w:color="000000"/>
              <w:bottom w:val="single" w:sz="4" w:space="0" w:color="000000"/>
            </w:tcBorders>
          </w:tcPr>
          <w:p>
            <w:pPr>
              <w:pStyle w:val="TableParagraph"/>
              <w:spacing w:line="256" w:lineRule="exact"/>
              <w:ind w:left="375"/>
              <w:rPr>
                <w:sz w:val="24"/>
              </w:rPr>
            </w:pPr>
            <w:r>
              <w:rPr>
                <w:spacing w:val="-2"/>
                <w:sz w:val="24"/>
              </w:rPr>
              <w:t>Correlation</w:t>
            </w:r>
          </w:p>
        </w:tc>
        <w:tc>
          <w:tcPr>
            <w:tcW w:w="923" w:type="dxa"/>
            <w:tcBorders>
              <w:top w:val="single" w:sz="4" w:space="0" w:color="000000"/>
              <w:bottom w:val="single" w:sz="4" w:space="0" w:color="000000"/>
            </w:tcBorders>
          </w:tcPr>
          <w:p>
            <w:pPr>
              <w:pStyle w:val="TableParagraph"/>
              <w:spacing w:line="256" w:lineRule="exact"/>
              <w:ind w:left="218"/>
              <w:rPr>
                <w:sz w:val="24"/>
              </w:rPr>
            </w:pPr>
            <w:r>
              <w:rPr>
                <w:spacing w:val="-4"/>
                <w:sz w:val="24"/>
              </w:rPr>
              <w:t>Sig.</w:t>
            </w:r>
          </w:p>
        </w:tc>
      </w:tr>
      <w:tr>
        <w:trPr>
          <w:trHeight w:val="544" w:hRule="atLeast"/>
        </w:trPr>
        <w:tc>
          <w:tcPr>
            <w:tcW w:w="3312" w:type="dxa"/>
            <w:tcBorders>
              <w:top w:val="single" w:sz="4" w:space="0" w:color="000000"/>
            </w:tcBorders>
          </w:tcPr>
          <w:p>
            <w:pPr>
              <w:pStyle w:val="TableParagraph"/>
              <w:spacing w:line="268" w:lineRule="exact"/>
              <w:ind w:left="107"/>
              <w:rPr>
                <w:sz w:val="24"/>
              </w:rPr>
            </w:pPr>
            <w:r>
              <w:rPr>
                <w:sz w:val="24"/>
              </w:rPr>
              <w:t>Pair</w:t>
            </w:r>
            <w:r>
              <w:rPr>
                <w:spacing w:val="-1"/>
                <w:sz w:val="24"/>
              </w:rPr>
              <w:t> </w:t>
            </w:r>
            <w:r>
              <w:rPr>
                <w:sz w:val="24"/>
              </w:rPr>
              <w:t>1</w:t>
            </w:r>
            <w:r>
              <w:rPr>
                <w:spacing w:val="60"/>
                <w:sz w:val="24"/>
              </w:rPr>
              <w:t> </w:t>
            </w:r>
            <w:r>
              <w:rPr>
                <w:spacing w:val="-2"/>
                <w:sz w:val="24"/>
              </w:rPr>
              <w:t>AGRIC_BASED_NDVI</w:t>
            </w:r>
          </w:p>
          <w:p>
            <w:pPr>
              <w:pStyle w:val="TableParagraph"/>
              <w:tabs>
                <w:tab w:pos="6680" w:val="left" w:leader="none"/>
              </w:tabs>
              <w:spacing w:line="256" w:lineRule="exact"/>
              <w:ind w:left="-15" w:right="-3370"/>
              <w:rPr>
                <w:sz w:val="24"/>
              </w:rPr>
            </w:pPr>
            <w:r>
              <w:rPr>
                <w:spacing w:val="62"/>
                <w:sz w:val="24"/>
                <w:u w:val="single"/>
              </w:rPr>
              <w:t> </w:t>
            </w:r>
            <w:r>
              <w:rPr>
                <w:sz w:val="24"/>
                <w:u w:val="single"/>
              </w:rPr>
              <w:t>&amp;</w:t>
            </w:r>
            <w:r>
              <w:rPr>
                <w:spacing w:val="-2"/>
                <w:sz w:val="24"/>
                <w:u w:val="single"/>
              </w:rPr>
              <w:t> RS_BASED_NDVI</w:t>
            </w:r>
            <w:r>
              <w:rPr>
                <w:sz w:val="24"/>
                <w:u w:val="single"/>
              </w:rPr>
              <w:tab/>
            </w:r>
          </w:p>
        </w:tc>
        <w:tc>
          <w:tcPr>
            <w:tcW w:w="760" w:type="dxa"/>
            <w:tcBorders>
              <w:top w:val="single" w:sz="4" w:space="0" w:color="000000"/>
            </w:tcBorders>
          </w:tcPr>
          <w:p>
            <w:pPr>
              <w:pStyle w:val="TableParagraph"/>
              <w:spacing w:line="268" w:lineRule="exact"/>
              <w:ind w:left="144"/>
              <w:rPr>
                <w:sz w:val="24"/>
              </w:rPr>
            </w:pPr>
            <w:r>
              <w:rPr>
                <w:spacing w:val="-5"/>
                <w:sz w:val="24"/>
              </w:rPr>
              <w:t>24</w:t>
            </w:r>
          </w:p>
        </w:tc>
        <w:tc>
          <w:tcPr>
            <w:tcW w:w="1686" w:type="dxa"/>
            <w:tcBorders>
              <w:top w:val="single" w:sz="4" w:space="0" w:color="000000"/>
            </w:tcBorders>
          </w:tcPr>
          <w:p>
            <w:pPr>
              <w:pStyle w:val="TableParagraph"/>
              <w:spacing w:line="268" w:lineRule="exact"/>
              <w:ind w:left="375"/>
              <w:rPr>
                <w:sz w:val="24"/>
              </w:rPr>
            </w:pPr>
            <w:r>
              <w:rPr>
                <w:spacing w:val="-4"/>
                <w:sz w:val="24"/>
              </w:rPr>
              <w:t>016.</w:t>
            </w:r>
          </w:p>
        </w:tc>
        <w:tc>
          <w:tcPr>
            <w:tcW w:w="923" w:type="dxa"/>
            <w:tcBorders>
              <w:top w:val="single" w:sz="4" w:space="0" w:color="000000"/>
            </w:tcBorders>
          </w:tcPr>
          <w:p>
            <w:pPr>
              <w:pStyle w:val="TableParagraph"/>
              <w:spacing w:line="268" w:lineRule="exact"/>
              <w:ind w:left="218"/>
              <w:rPr>
                <w:sz w:val="24"/>
              </w:rPr>
            </w:pPr>
            <w:r>
              <w:rPr>
                <w:sz w:val="24"/>
              </w:rPr>
              <w:t>. </w:t>
            </w:r>
            <w:r>
              <w:rPr>
                <w:spacing w:val="-5"/>
                <w:sz w:val="24"/>
              </w:rPr>
              <w:t>939</w:t>
            </w:r>
          </w:p>
        </w:tc>
      </w:tr>
    </w:tbl>
    <w:p>
      <w:pPr>
        <w:pStyle w:val="BodyText"/>
        <w:spacing w:before="111"/>
      </w:pPr>
    </w:p>
    <w:p>
      <w:pPr>
        <w:pStyle w:val="BodyText"/>
        <w:spacing w:line="480" w:lineRule="auto"/>
        <w:ind w:left="1085" w:right="1143"/>
        <w:jc w:val="both"/>
      </w:pPr>
      <w:r>
        <w:rPr/>
        <w:t>Table 4.14 shows the correlations between the two techniques at 95% level of confidence. The‘sig.’</w:t>
      </w:r>
      <w:r>
        <w:rPr>
          <w:spacing w:val="14"/>
        </w:rPr>
        <w:t> </w:t>
      </w:r>
      <w:r>
        <w:rPr/>
        <w:t>column</w:t>
      </w:r>
      <w:r>
        <w:rPr>
          <w:spacing w:val="16"/>
        </w:rPr>
        <w:t> </w:t>
      </w:r>
      <w:r>
        <w:rPr/>
        <w:t>reveals</w:t>
      </w:r>
      <w:r>
        <w:rPr>
          <w:spacing w:val="17"/>
        </w:rPr>
        <w:t> </w:t>
      </w:r>
      <w:r>
        <w:rPr/>
        <w:t>that</w:t>
      </w:r>
      <w:r>
        <w:rPr>
          <w:spacing w:val="15"/>
        </w:rPr>
        <w:t> </w:t>
      </w:r>
      <w:r>
        <w:rPr/>
        <w:t>there</w:t>
      </w:r>
      <w:r>
        <w:rPr>
          <w:spacing w:val="15"/>
        </w:rPr>
        <w:t> </w:t>
      </w:r>
      <w:r>
        <w:rPr/>
        <w:t>is</w:t>
      </w:r>
      <w:r>
        <w:rPr>
          <w:spacing w:val="17"/>
        </w:rPr>
        <w:t> </w:t>
      </w:r>
      <w:r>
        <w:rPr/>
        <w:t>a</w:t>
      </w:r>
      <w:r>
        <w:rPr>
          <w:spacing w:val="15"/>
        </w:rPr>
        <w:t> </w:t>
      </w:r>
      <w:r>
        <w:rPr/>
        <w:t>significant</w:t>
      </w:r>
      <w:r>
        <w:rPr>
          <w:spacing w:val="16"/>
        </w:rPr>
        <w:t> </w:t>
      </w:r>
      <w:r>
        <w:rPr/>
        <w:t>difference</w:t>
      </w:r>
      <w:r>
        <w:rPr>
          <w:spacing w:val="16"/>
        </w:rPr>
        <w:t> </w:t>
      </w:r>
      <w:r>
        <w:rPr/>
        <w:t>between</w:t>
      </w:r>
      <w:r>
        <w:rPr>
          <w:spacing w:val="15"/>
        </w:rPr>
        <w:t> </w:t>
      </w:r>
      <w:r>
        <w:rPr/>
        <w:t>the</w:t>
      </w:r>
      <w:r>
        <w:rPr>
          <w:spacing w:val="16"/>
        </w:rPr>
        <w:t> </w:t>
      </w:r>
      <w:r>
        <w:rPr/>
        <w:t>two</w:t>
      </w:r>
      <w:r>
        <w:rPr>
          <w:spacing w:val="16"/>
        </w:rPr>
        <w:t> </w:t>
      </w:r>
      <w:r>
        <w:rPr>
          <w:spacing w:val="-2"/>
        </w:rPr>
        <w:t>techniques.</w:t>
      </w:r>
    </w:p>
    <w:p>
      <w:pPr>
        <w:spacing w:after="0" w:line="480" w:lineRule="auto"/>
        <w:jc w:val="both"/>
        <w:sectPr>
          <w:pgSz w:w="12240" w:h="15840"/>
          <w:pgMar w:header="0" w:footer="302" w:top="1440" w:bottom="500" w:left="900" w:right="280"/>
        </w:sectPr>
      </w:pPr>
    </w:p>
    <w:p>
      <w:pPr>
        <w:pStyle w:val="BodyText"/>
        <w:spacing w:line="480" w:lineRule="auto" w:before="70"/>
        <w:ind w:left="1085" w:right="1134"/>
        <w:jc w:val="both"/>
      </w:pPr>
      <w:r>
        <w:rPr/>
        <w:t>Also, specifically, ‘correlation’ column of table 4.14 shows that there is a weak positive similarity (0.016) between the two techniques implying 1.6% similarity.</w:t>
      </w:r>
    </w:p>
    <w:p>
      <w:pPr>
        <w:pStyle w:val="BodyText"/>
        <w:spacing w:before="1" w:after="8"/>
        <w:ind w:left="1085"/>
        <w:jc w:val="both"/>
      </w:pPr>
      <w:r>
        <w:rPr/>
        <w:t>Table</w:t>
      </w:r>
      <w:r>
        <w:rPr>
          <w:spacing w:val="-1"/>
        </w:rPr>
        <w:t> </w:t>
      </w:r>
      <w:r>
        <w:rPr/>
        <w:t>4.14:</w:t>
      </w:r>
      <w:r>
        <w:rPr>
          <w:spacing w:val="-1"/>
        </w:rPr>
        <w:t> </w:t>
      </w:r>
      <w:r>
        <w:rPr/>
        <w:t>Paired</w:t>
      </w:r>
      <w:r>
        <w:rPr>
          <w:spacing w:val="-1"/>
        </w:rPr>
        <w:t> </w:t>
      </w:r>
      <w:r>
        <w:rPr/>
        <w:t>Samples</w:t>
      </w:r>
      <w:r>
        <w:rPr>
          <w:spacing w:val="-1"/>
        </w:rPr>
        <w:t> </w:t>
      </w:r>
      <w:r>
        <w:rPr>
          <w:spacing w:val="-4"/>
        </w:rPr>
        <w:t>Test</w:t>
      </w:r>
    </w:p>
    <w:tbl>
      <w:tblPr>
        <w:tblW w:w="0" w:type="auto"/>
        <w:jc w:val="left"/>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1409"/>
        <w:gridCol w:w="991"/>
        <w:gridCol w:w="720"/>
        <w:gridCol w:w="900"/>
        <w:gridCol w:w="909"/>
        <w:gridCol w:w="799"/>
        <w:gridCol w:w="881"/>
        <w:gridCol w:w="808"/>
        <w:gridCol w:w="1401"/>
      </w:tblGrid>
      <w:tr>
        <w:trPr>
          <w:trHeight w:val="335" w:hRule="atLeast"/>
        </w:trPr>
        <w:tc>
          <w:tcPr>
            <w:tcW w:w="751" w:type="dxa"/>
          </w:tcPr>
          <w:p>
            <w:pPr>
              <w:pStyle w:val="TableParagraph"/>
              <w:rPr>
                <w:sz w:val="22"/>
              </w:rPr>
            </w:pPr>
          </w:p>
        </w:tc>
        <w:tc>
          <w:tcPr>
            <w:tcW w:w="1409" w:type="dxa"/>
          </w:tcPr>
          <w:p>
            <w:pPr>
              <w:pStyle w:val="TableParagraph"/>
              <w:rPr>
                <w:sz w:val="22"/>
              </w:rPr>
            </w:pPr>
          </w:p>
        </w:tc>
        <w:tc>
          <w:tcPr>
            <w:tcW w:w="4319" w:type="dxa"/>
            <w:gridSpan w:val="5"/>
          </w:tcPr>
          <w:p>
            <w:pPr>
              <w:pStyle w:val="TableParagraph"/>
              <w:spacing w:before="20"/>
              <w:ind w:left="31"/>
              <w:rPr>
                <w:sz w:val="24"/>
              </w:rPr>
            </w:pPr>
            <w:r>
              <w:rPr>
                <w:sz w:val="24"/>
              </w:rPr>
              <w:t>Paired</w:t>
            </w:r>
            <w:r>
              <w:rPr>
                <w:spacing w:val="-3"/>
                <w:sz w:val="24"/>
              </w:rPr>
              <w:t> </w:t>
            </w:r>
            <w:r>
              <w:rPr>
                <w:spacing w:val="-2"/>
                <w:sz w:val="24"/>
              </w:rPr>
              <w:t>Differences</w:t>
            </w:r>
          </w:p>
        </w:tc>
        <w:tc>
          <w:tcPr>
            <w:tcW w:w="881" w:type="dxa"/>
            <w:vMerge w:val="restart"/>
          </w:tcPr>
          <w:p>
            <w:pPr>
              <w:pStyle w:val="TableParagraph"/>
              <w:rPr>
                <w:sz w:val="24"/>
              </w:rPr>
            </w:pPr>
          </w:p>
          <w:p>
            <w:pPr>
              <w:pStyle w:val="TableParagraph"/>
              <w:rPr>
                <w:sz w:val="24"/>
              </w:rPr>
            </w:pPr>
          </w:p>
          <w:p>
            <w:pPr>
              <w:pStyle w:val="TableParagraph"/>
              <w:rPr>
                <w:sz w:val="24"/>
              </w:rPr>
            </w:pPr>
          </w:p>
          <w:p>
            <w:pPr>
              <w:pStyle w:val="TableParagraph"/>
              <w:spacing w:before="162"/>
              <w:rPr>
                <w:sz w:val="24"/>
              </w:rPr>
            </w:pPr>
          </w:p>
          <w:p>
            <w:pPr>
              <w:pStyle w:val="TableParagraph"/>
              <w:ind w:left="32"/>
              <w:rPr>
                <w:sz w:val="24"/>
              </w:rPr>
            </w:pPr>
            <w:r>
              <w:rPr>
                <w:spacing w:val="-10"/>
                <w:sz w:val="24"/>
              </w:rPr>
              <w:t>t</w:t>
            </w:r>
          </w:p>
        </w:tc>
        <w:tc>
          <w:tcPr>
            <w:tcW w:w="808" w:type="dxa"/>
            <w:vMerge w:val="restart"/>
          </w:tcPr>
          <w:p>
            <w:pPr>
              <w:pStyle w:val="TableParagraph"/>
              <w:rPr>
                <w:sz w:val="24"/>
              </w:rPr>
            </w:pPr>
          </w:p>
          <w:p>
            <w:pPr>
              <w:pStyle w:val="TableParagraph"/>
              <w:rPr>
                <w:sz w:val="24"/>
              </w:rPr>
            </w:pPr>
          </w:p>
          <w:p>
            <w:pPr>
              <w:pStyle w:val="TableParagraph"/>
              <w:rPr>
                <w:sz w:val="24"/>
              </w:rPr>
            </w:pPr>
          </w:p>
          <w:p>
            <w:pPr>
              <w:pStyle w:val="TableParagraph"/>
              <w:spacing w:before="162"/>
              <w:rPr>
                <w:sz w:val="24"/>
              </w:rPr>
            </w:pPr>
          </w:p>
          <w:p>
            <w:pPr>
              <w:pStyle w:val="TableParagraph"/>
              <w:ind w:left="30"/>
              <w:rPr>
                <w:sz w:val="24"/>
              </w:rPr>
            </w:pPr>
            <w:r>
              <w:rPr>
                <w:spacing w:val="-5"/>
                <w:sz w:val="24"/>
              </w:rPr>
              <w:t>df</w:t>
            </w:r>
          </w:p>
        </w:tc>
        <w:tc>
          <w:tcPr>
            <w:tcW w:w="1401" w:type="dxa"/>
            <w:vMerge w:val="restart"/>
          </w:tcPr>
          <w:p>
            <w:pPr>
              <w:pStyle w:val="TableParagraph"/>
              <w:rPr>
                <w:sz w:val="24"/>
              </w:rPr>
            </w:pPr>
          </w:p>
          <w:p>
            <w:pPr>
              <w:pStyle w:val="TableParagraph"/>
              <w:rPr>
                <w:sz w:val="24"/>
              </w:rPr>
            </w:pPr>
          </w:p>
          <w:p>
            <w:pPr>
              <w:pStyle w:val="TableParagraph"/>
              <w:rPr>
                <w:sz w:val="24"/>
              </w:rPr>
            </w:pPr>
          </w:p>
          <w:p>
            <w:pPr>
              <w:pStyle w:val="TableParagraph"/>
              <w:spacing w:before="162"/>
              <w:rPr>
                <w:sz w:val="24"/>
              </w:rPr>
            </w:pPr>
          </w:p>
          <w:p>
            <w:pPr>
              <w:pStyle w:val="TableParagraph"/>
              <w:ind w:left="34"/>
              <w:rPr>
                <w:sz w:val="24"/>
              </w:rPr>
            </w:pPr>
            <w:r>
              <w:rPr>
                <w:sz w:val="24"/>
              </w:rPr>
              <w:t>Sig.</w:t>
            </w:r>
            <w:r>
              <w:rPr>
                <w:spacing w:val="-4"/>
                <w:sz w:val="24"/>
              </w:rPr>
              <w:t> </w:t>
            </w:r>
            <w:r>
              <w:rPr>
                <w:sz w:val="24"/>
              </w:rPr>
              <w:t>(2-</w:t>
            </w:r>
            <w:r>
              <w:rPr>
                <w:spacing w:val="-2"/>
                <w:sz w:val="24"/>
              </w:rPr>
              <w:t>tailed)</w:t>
            </w:r>
          </w:p>
        </w:tc>
      </w:tr>
      <w:tr>
        <w:trPr>
          <w:trHeight w:val="887" w:hRule="atLeast"/>
        </w:trPr>
        <w:tc>
          <w:tcPr>
            <w:tcW w:w="751" w:type="dxa"/>
          </w:tcPr>
          <w:p>
            <w:pPr>
              <w:pStyle w:val="TableParagraph"/>
              <w:rPr>
                <w:sz w:val="22"/>
              </w:rPr>
            </w:pPr>
          </w:p>
        </w:tc>
        <w:tc>
          <w:tcPr>
            <w:tcW w:w="1409" w:type="dxa"/>
          </w:tcPr>
          <w:p>
            <w:pPr>
              <w:pStyle w:val="TableParagraph"/>
              <w:rPr>
                <w:sz w:val="22"/>
              </w:rPr>
            </w:pPr>
          </w:p>
        </w:tc>
        <w:tc>
          <w:tcPr>
            <w:tcW w:w="991" w:type="dxa"/>
            <w:vMerge w:val="restart"/>
          </w:tcPr>
          <w:p>
            <w:pPr>
              <w:pStyle w:val="TableParagraph"/>
              <w:rPr>
                <w:sz w:val="24"/>
              </w:rPr>
            </w:pPr>
          </w:p>
          <w:p>
            <w:pPr>
              <w:pStyle w:val="TableParagraph"/>
              <w:rPr>
                <w:sz w:val="24"/>
              </w:rPr>
            </w:pPr>
          </w:p>
          <w:p>
            <w:pPr>
              <w:pStyle w:val="TableParagraph"/>
              <w:spacing w:before="92"/>
              <w:rPr>
                <w:sz w:val="24"/>
              </w:rPr>
            </w:pPr>
          </w:p>
          <w:p>
            <w:pPr>
              <w:pStyle w:val="TableParagraph"/>
              <w:ind w:left="31"/>
              <w:rPr>
                <w:sz w:val="24"/>
              </w:rPr>
            </w:pPr>
            <w:r>
              <w:rPr>
                <w:spacing w:val="-4"/>
                <w:sz w:val="24"/>
              </w:rPr>
              <w:t>Mean</w:t>
            </w:r>
          </w:p>
        </w:tc>
        <w:tc>
          <w:tcPr>
            <w:tcW w:w="720" w:type="dxa"/>
            <w:vMerge w:val="restart"/>
          </w:tcPr>
          <w:p>
            <w:pPr>
              <w:pStyle w:val="TableParagraph"/>
              <w:spacing w:before="92"/>
              <w:rPr>
                <w:sz w:val="24"/>
              </w:rPr>
            </w:pPr>
          </w:p>
          <w:p>
            <w:pPr>
              <w:pStyle w:val="TableParagraph"/>
              <w:ind w:left="29" w:right="33"/>
              <w:rPr>
                <w:sz w:val="24"/>
              </w:rPr>
            </w:pPr>
            <w:r>
              <w:rPr>
                <w:spacing w:val="-4"/>
                <w:sz w:val="24"/>
              </w:rPr>
              <w:t>Std. </w:t>
            </w:r>
            <w:r>
              <w:rPr>
                <w:spacing w:val="-2"/>
                <w:sz w:val="24"/>
              </w:rPr>
              <w:t>Deviat </w:t>
            </w:r>
            <w:r>
              <w:rPr>
                <w:spacing w:val="-4"/>
                <w:sz w:val="24"/>
              </w:rPr>
              <w:t>ion</w:t>
            </w:r>
          </w:p>
        </w:tc>
        <w:tc>
          <w:tcPr>
            <w:tcW w:w="900" w:type="dxa"/>
            <w:vMerge w:val="restart"/>
          </w:tcPr>
          <w:p>
            <w:pPr>
              <w:pStyle w:val="TableParagraph"/>
              <w:spacing w:before="92"/>
              <w:rPr>
                <w:sz w:val="24"/>
              </w:rPr>
            </w:pPr>
          </w:p>
          <w:p>
            <w:pPr>
              <w:pStyle w:val="TableParagraph"/>
              <w:ind w:left="29" w:right="310"/>
              <w:rPr>
                <w:sz w:val="24"/>
              </w:rPr>
            </w:pPr>
            <w:r>
              <w:rPr>
                <w:spacing w:val="-4"/>
                <w:sz w:val="24"/>
              </w:rPr>
              <w:t>Std. </w:t>
            </w:r>
            <w:r>
              <w:rPr>
                <w:spacing w:val="-2"/>
                <w:sz w:val="24"/>
              </w:rPr>
              <w:t>Error </w:t>
            </w:r>
            <w:r>
              <w:rPr>
                <w:spacing w:val="-4"/>
                <w:sz w:val="24"/>
              </w:rPr>
              <w:t>Mean</w:t>
            </w:r>
          </w:p>
        </w:tc>
        <w:tc>
          <w:tcPr>
            <w:tcW w:w="1708" w:type="dxa"/>
            <w:gridSpan w:val="2"/>
          </w:tcPr>
          <w:p>
            <w:pPr>
              <w:pStyle w:val="TableParagraph"/>
              <w:spacing w:before="23"/>
              <w:ind w:left="29" w:right="17"/>
              <w:jc w:val="both"/>
              <w:rPr>
                <w:sz w:val="24"/>
              </w:rPr>
            </w:pPr>
            <w:r>
              <w:rPr>
                <w:sz w:val="24"/>
              </w:rPr>
              <w:t>95% </w:t>
            </w:r>
            <w:r>
              <w:rPr>
                <w:sz w:val="24"/>
              </w:rPr>
              <w:t>Confidence Interval of the </w:t>
            </w:r>
            <w:r>
              <w:rPr>
                <w:spacing w:val="-2"/>
                <w:sz w:val="24"/>
              </w:rPr>
              <w:t>Difference</w:t>
            </w:r>
          </w:p>
        </w:tc>
        <w:tc>
          <w:tcPr>
            <w:tcW w:w="881" w:type="dxa"/>
            <w:vMerge/>
            <w:tcBorders>
              <w:top w:val="nil"/>
            </w:tcBorders>
          </w:tcPr>
          <w:p>
            <w:pPr>
              <w:rPr>
                <w:sz w:val="2"/>
                <w:szCs w:val="2"/>
              </w:rPr>
            </w:pPr>
          </w:p>
        </w:tc>
        <w:tc>
          <w:tcPr>
            <w:tcW w:w="808" w:type="dxa"/>
            <w:vMerge/>
            <w:tcBorders>
              <w:top w:val="nil"/>
            </w:tcBorders>
          </w:tcPr>
          <w:p>
            <w:pPr>
              <w:rPr>
                <w:sz w:val="2"/>
                <w:szCs w:val="2"/>
              </w:rPr>
            </w:pPr>
          </w:p>
        </w:tc>
        <w:tc>
          <w:tcPr>
            <w:tcW w:w="1401" w:type="dxa"/>
            <w:vMerge/>
            <w:tcBorders>
              <w:top w:val="nil"/>
            </w:tcBorders>
          </w:tcPr>
          <w:p>
            <w:pPr>
              <w:rPr>
                <w:sz w:val="2"/>
                <w:szCs w:val="2"/>
              </w:rPr>
            </w:pPr>
          </w:p>
        </w:tc>
      </w:tr>
      <w:tr>
        <w:trPr>
          <w:trHeight w:val="335" w:hRule="atLeast"/>
        </w:trPr>
        <w:tc>
          <w:tcPr>
            <w:tcW w:w="751" w:type="dxa"/>
          </w:tcPr>
          <w:p>
            <w:pPr>
              <w:pStyle w:val="TableParagraph"/>
              <w:rPr>
                <w:sz w:val="22"/>
              </w:rPr>
            </w:pPr>
          </w:p>
        </w:tc>
        <w:tc>
          <w:tcPr>
            <w:tcW w:w="1409" w:type="dxa"/>
          </w:tcPr>
          <w:p>
            <w:pPr>
              <w:pStyle w:val="TableParagraph"/>
              <w:rPr>
                <w:sz w:val="22"/>
              </w:rPr>
            </w:pPr>
          </w:p>
        </w:tc>
        <w:tc>
          <w:tcPr>
            <w:tcW w:w="991" w:type="dxa"/>
            <w:vMerge/>
            <w:tcBorders>
              <w:top w:val="nil"/>
            </w:tcBorders>
          </w:tcPr>
          <w:p>
            <w:pPr>
              <w:rPr>
                <w:sz w:val="2"/>
                <w:szCs w:val="2"/>
              </w:rPr>
            </w:pPr>
          </w:p>
        </w:tc>
        <w:tc>
          <w:tcPr>
            <w:tcW w:w="720" w:type="dxa"/>
            <w:vMerge/>
            <w:tcBorders>
              <w:top w:val="nil"/>
            </w:tcBorders>
          </w:tcPr>
          <w:p>
            <w:pPr>
              <w:rPr>
                <w:sz w:val="2"/>
                <w:szCs w:val="2"/>
              </w:rPr>
            </w:pPr>
          </w:p>
        </w:tc>
        <w:tc>
          <w:tcPr>
            <w:tcW w:w="900" w:type="dxa"/>
            <w:vMerge/>
            <w:tcBorders>
              <w:top w:val="nil"/>
            </w:tcBorders>
          </w:tcPr>
          <w:p>
            <w:pPr>
              <w:rPr>
                <w:sz w:val="2"/>
                <w:szCs w:val="2"/>
              </w:rPr>
            </w:pPr>
          </w:p>
        </w:tc>
        <w:tc>
          <w:tcPr>
            <w:tcW w:w="909" w:type="dxa"/>
          </w:tcPr>
          <w:p>
            <w:pPr>
              <w:pStyle w:val="TableParagraph"/>
              <w:spacing w:before="23"/>
              <w:ind w:left="29"/>
              <w:rPr>
                <w:sz w:val="24"/>
              </w:rPr>
            </w:pPr>
            <w:r>
              <w:rPr>
                <w:spacing w:val="-2"/>
                <w:sz w:val="24"/>
              </w:rPr>
              <w:t>Lower</w:t>
            </w:r>
          </w:p>
        </w:tc>
        <w:tc>
          <w:tcPr>
            <w:tcW w:w="799" w:type="dxa"/>
          </w:tcPr>
          <w:p>
            <w:pPr>
              <w:pStyle w:val="TableParagraph"/>
              <w:spacing w:before="23"/>
              <w:ind w:left="30"/>
              <w:rPr>
                <w:sz w:val="24"/>
              </w:rPr>
            </w:pPr>
            <w:r>
              <w:rPr>
                <w:spacing w:val="-2"/>
                <w:sz w:val="24"/>
              </w:rPr>
              <w:t>Upper</w:t>
            </w:r>
          </w:p>
        </w:tc>
        <w:tc>
          <w:tcPr>
            <w:tcW w:w="881" w:type="dxa"/>
            <w:vMerge/>
            <w:tcBorders>
              <w:top w:val="nil"/>
            </w:tcBorders>
          </w:tcPr>
          <w:p>
            <w:pPr>
              <w:rPr>
                <w:sz w:val="2"/>
                <w:szCs w:val="2"/>
              </w:rPr>
            </w:pPr>
          </w:p>
        </w:tc>
        <w:tc>
          <w:tcPr>
            <w:tcW w:w="808" w:type="dxa"/>
            <w:vMerge/>
            <w:tcBorders>
              <w:top w:val="nil"/>
            </w:tcBorders>
          </w:tcPr>
          <w:p>
            <w:pPr>
              <w:rPr>
                <w:sz w:val="2"/>
                <w:szCs w:val="2"/>
              </w:rPr>
            </w:pPr>
          </w:p>
        </w:tc>
        <w:tc>
          <w:tcPr>
            <w:tcW w:w="1401" w:type="dxa"/>
            <w:vMerge/>
            <w:tcBorders>
              <w:top w:val="nil"/>
            </w:tcBorders>
          </w:tcPr>
          <w:p>
            <w:pPr>
              <w:rPr>
                <w:sz w:val="2"/>
                <w:szCs w:val="2"/>
              </w:rPr>
            </w:pPr>
          </w:p>
        </w:tc>
      </w:tr>
      <w:tr>
        <w:trPr>
          <w:trHeight w:val="1166" w:hRule="atLeast"/>
        </w:trPr>
        <w:tc>
          <w:tcPr>
            <w:tcW w:w="751" w:type="dxa"/>
          </w:tcPr>
          <w:p>
            <w:pPr>
              <w:pStyle w:val="TableParagraph"/>
              <w:spacing w:before="23"/>
              <w:ind w:left="30"/>
              <w:rPr>
                <w:sz w:val="24"/>
              </w:rPr>
            </w:pPr>
            <w:r>
              <w:rPr>
                <w:sz w:val="24"/>
              </w:rPr>
              <w:t>Pair</w:t>
            </w:r>
            <w:r>
              <w:rPr>
                <w:spacing w:val="-1"/>
                <w:sz w:val="24"/>
              </w:rPr>
              <w:t> </w:t>
            </w:r>
            <w:r>
              <w:rPr>
                <w:spacing w:val="-10"/>
                <w:sz w:val="24"/>
              </w:rPr>
              <w:t>1</w:t>
            </w:r>
          </w:p>
        </w:tc>
        <w:tc>
          <w:tcPr>
            <w:tcW w:w="1409" w:type="dxa"/>
          </w:tcPr>
          <w:p>
            <w:pPr>
              <w:pStyle w:val="TableParagraph"/>
              <w:spacing w:before="23"/>
              <w:ind w:left="28" w:right="18"/>
              <w:jc w:val="both"/>
              <w:rPr>
                <w:sz w:val="24"/>
              </w:rPr>
            </w:pPr>
            <w:r>
              <w:rPr>
                <w:spacing w:val="-2"/>
                <w:sz w:val="24"/>
              </w:rPr>
              <w:t>AGRIC_BAS </w:t>
            </w:r>
            <w:r>
              <w:rPr>
                <w:sz w:val="24"/>
              </w:rPr>
              <w:t>ED_NDVI </w:t>
            </w:r>
            <w:r>
              <w:rPr>
                <w:sz w:val="24"/>
              </w:rPr>
              <w:t>- </w:t>
            </w:r>
            <w:r>
              <w:rPr>
                <w:spacing w:val="-2"/>
                <w:sz w:val="24"/>
              </w:rPr>
              <w:t>RS_BASED_ </w:t>
            </w:r>
            <w:r>
              <w:rPr>
                <w:spacing w:val="-4"/>
                <w:sz w:val="24"/>
              </w:rPr>
              <w:t>NDVI</w:t>
            </w:r>
          </w:p>
        </w:tc>
        <w:tc>
          <w:tcPr>
            <w:tcW w:w="991" w:type="dxa"/>
          </w:tcPr>
          <w:p>
            <w:pPr>
              <w:pStyle w:val="TableParagraph"/>
              <w:spacing w:before="160"/>
              <w:rPr>
                <w:sz w:val="24"/>
              </w:rPr>
            </w:pPr>
          </w:p>
          <w:p>
            <w:pPr>
              <w:pStyle w:val="TableParagraph"/>
              <w:ind w:left="31"/>
              <w:rPr>
                <w:sz w:val="24"/>
              </w:rPr>
            </w:pPr>
            <w:r>
              <w:rPr>
                <w:spacing w:val="-2"/>
                <w:sz w:val="24"/>
              </w:rPr>
              <w:t>-.10125</w:t>
            </w:r>
          </w:p>
        </w:tc>
        <w:tc>
          <w:tcPr>
            <w:tcW w:w="720" w:type="dxa"/>
          </w:tcPr>
          <w:p>
            <w:pPr>
              <w:pStyle w:val="TableParagraph"/>
              <w:spacing w:before="160"/>
              <w:rPr>
                <w:sz w:val="24"/>
              </w:rPr>
            </w:pPr>
          </w:p>
          <w:p>
            <w:pPr>
              <w:pStyle w:val="TableParagraph"/>
              <w:ind w:left="29"/>
              <w:rPr>
                <w:sz w:val="24"/>
              </w:rPr>
            </w:pPr>
            <w:r>
              <w:rPr>
                <w:spacing w:val="-2"/>
                <w:sz w:val="24"/>
              </w:rPr>
              <w:t>.16011</w:t>
            </w:r>
          </w:p>
        </w:tc>
        <w:tc>
          <w:tcPr>
            <w:tcW w:w="900" w:type="dxa"/>
          </w:tcPr>
          <w:p>
            <w:pPr>
              <w:pStyle w:val="TableParagraph"/>
              <w:spacing w:before="160"/>
              <w:rPr>
                <w:sz w:val="24"/>
              </w:rPr>
            </w:pPr>
          </w:p>
          <w:p>
            <w:pPr>
              <w:pStyle w:val="TableParagraph"/>
              <w:ind w:left="29"/>
              <w:rPr>
                <w:sz w:val="24"/>
              </w:rPr>
            </w:pPr>
            <w:r>
              <w:rPr>
                <w:spacing w:val="-2"/>
                <w:sz w:val="24"/>
              </w:rPr>
              <w:t>.03268</w:t>
            </w:r>
          </w:p>
        </w:tc>
        <w:tc>
          <w:tcPr>
            <w:tcW w:w="909" w:type="dxa"/>
          </w:tcPr>
          <w:p>
            <w:pPr>
              <w:pStyle w:val="TableParagraph"/>
              <w:spacing w:before="160"/>
              <w:rPr>
                <w:sz w:val="24"/>
              </w:rPr>
            </w:pPr>
          </w:p>
          <w:p>
            <w:pPr>
              <w:pStyle w:val="TableParagraph"/>
              <w:ind w:left="29"/>
              <w:rPr>
                <w:sz w:val="24"/>
              </w:rPr>
            </w:pPr>
            <w:r>
              <w:rPr>
                <w:spacing w:val="-2"/>
                <w:sz w:val="24"/>
              </w:rPr>
              <w:t>-.16886</w:t>
            </w:r>
          </w:p>
        </w:tc>
        <w:tc>
          <w:tcPr>
            <w:tcW w:w="799" w:type="dxa"/>
          </w:tcPr>
          <w:p>
            <w:pPr>
              <w:pStyle w:val="TableParagraph"/>
              <w:spacing w:before="160"/>
              <w:rPr>
                <w:sz w:val="24"/>
              </w:rPr>
            </w:pPr>
          </w:p>
          <w:p>
            <w:pPr>
              <w:pStyle w:val="TableParagraph"/>
              <w:ind w:left="30"/>
              <w:rPr>
                <w:sz w:val="24"/>
              </w:rPr>
            </w:pPr>
            <w:r>
              <w:rPr>
                <w:spacing w:val="-2"/>
                <w:sz w:val="24"/>
              </w:rPr>
              <w:t>-.03364</w:t>
            </w:r>
          </w:p>
        </w:tc>
        <w:tc>
          <w:tcPr>
            <w:tcW w:w="881" w:type="dxa"/>
          </w:tcPr>
          <w:p>
            <w:pPr>
              <w:pStyle w:val="TableParagraph"/>
              <w:spacing w:before="160"/>
              <w:rPr>
                <w:sz w:val="24"/>
              </w:rPr>
            </w:pPr>
          </w:p>
          <w:p>
            <w:pPr>
              <w:pStyle w:val="TableParagraph"/>
              <w:ind w:left="32"/>
              <w:rPr>
                <w:sz w:val="24"/>
              </w:rPr>
            </w:pPr>
            <w:r>
              <w:rPr>
                <w:spacing w:val="-2"/>
                <w:sz w:val="24"/>
              </w:rPr>
              <w:t>-3.098</w:t>
            </w:r>
          </w:p>
        </w:tc>
        <w:tc>
          <w:tcPr>
            <w:tcW w:w="808" w:type="dxa"/>
          </w:tcPr>
          <w:p>
            <w:pPr>
              <w:pStyle w:val="TableParagraph"/>
              <w:spacing w:before="160"/>
              <w:rPr>
                <w:sz w:val="24"/>
              </w:rPr>
            </w:pPr>
          </w:p>
          <w:p>
            <w:pPr>
              <w:pStyle w:val="TableParagraph"/>
              <w:ind w:left="30"/>
              <w:rPr>
                <w:sz w:val="24"/>
              </w:rPr>
            </w:pPr>
            <w:r>
              <w:rPr>
                <w:spacing w:val="-5"/>
                <w:sz w:val="24"/>
              </w:rPr>
              <w:t>23</w:t>
            </w:r>
          </w:p>
        </w:tc>
        <w:tc>
          <w:tcPr>
            <w:tcW w:w="1401" w:type="dxa"/>
          </w:tcPr>
          <w:p>
            <w:pPr>
              <w:pStyle w:val="TableParagraph"/>
              <w:spacing w:before="160"/>
              <w:rPr>
                <w:sz w:val="24"/>
              </w:rPr>
            </w:pPr>
          </w:p>
          <w:p>
            <w:pPr>
              <w:pStyle w:val="TableParagraph"/>
              <w:ind w:left="34"/>
              <w:rPr>
                <w:sz w:val="24"/>
              </w:rPr>
            </w:pPr>
            <w:r>
              <w:rPr>
                <w:spacing w:val="-4"/>
                <w:sz w:val="24"/>
              </w:rPr>
              <w:t>.005</w:t>
            </w:r>
          </w:p>
        </w:tc>
      </w:tr>
    </w:tbl>
    <w:p>
      <w:pPr>
        <w:pStyle w:val="BodyText"/>
        <w:spacing w:before="17"/>
      </w:pPr>
    </w:p>
    <w:p>
      <w:pPr>
        <w:pStyle w:val="BodyText"/>
        <w:spacing w:line="480" w:lineRule="auto" w:before="1"/>
        <w:ind w:left="1085" w:right="1136"/>
        <w:jc w:val="both"/>
      </w:pPr>
      <w:r>
        <w:rPr/>
        <w:t>For the purpose of investigating the responsiveness of the techniques to the crop species, Pearson correlation test between the NDVI</w:t>
      </w:r>
      <w:r>
        <w:rPr>
          <w:spacing w:val="-2"/>
        </w:rPr>
        <w:t> </w:t>
      </w:r>
      <w:r>
        <w:rPr/>
        <w:t>outputs of each crop species as estimated by</w:t>
      </w:r>
      <w:r>
        <w:rPr>
          <w:spacing w:val="-6"/>
        </w:rPr>
        <w:t> </w:t>
      </w:r>
      <w:r>
        <w:rPr/>
        <w:t>the two techniques were performed.</w:t>
      </w:r>
    </w:p>
    <w:p>
      <w:pPr>
        <w:pStyle w:val="Heading1"/>
        <w:numPr>
          <w:ilvl w:val="0"/>
          <w:numId w:val="25"/>
        </w:numPr>
        <w:tabs>
          <w:tab w:pos="1804" w:val="left" w:leader="none"/>
        </w:tabs>
        <w:spacing w:line="240" w:lineRule="auto" w:before="5" w:after="0"/>
        <w:ind w:left="1804" w:right="0" w:hanging="486"/>
        <w:jc w:val="both"/>
      </w:pPr>
      <w:r>
        <w:rPr>
          <w:spacing w:val="-2"/>
        </w:rPr>
        <w:t>Cassava</w:t>
      </w:r>
    </w:p>
    <w:p>
      <w:pPr>
        <w:pStyle w:val="BodyText"/>
        <w:spacing w:line="480" w:lineRule="auto" w:before="271"/>
        <w:ind w:left="1805" w:right="1131"/>
        <w:jc w:val="both"/>
      </w:pPr>
      <w:r>
        <w:rPr/>
        <w:drawing>
          <wp:anchor distT="0" distB="0" distL="0" distR="0" allowOverlap="1" layoutInCell="1" locked="0" behindDoc="1" simplePos="0" relativeHeight="484463104">
            <wp:simplePos x="0" y="0"/>
            <wp:positionH relativeFrom="page">
              <wp:posOffset>1857755</wp:posOffset>
            </wp:positionH>
            <wp:positionV relativeFrom="paragraph">
              <wp:posOffset>960232</wp:posOffset>
            </wp:positionV>
            <wp:extent cx="4419600" cy="2781052"/>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46" cstate="print"/>
                    <a:stretch>
                      <a:fillRect/>
                    </a:stretch>
                  </pic:blipFill>
                  <pic:spPr>
                    <a:xfrm>
                      <a:off x="0" y="0"/>
                      <a:ext cx="4419600" cy="2781052"/>
                    </a:xfrm>
                    <a:prstGeom prst="rect">
                      <a:avLst/>
                    </a:prstGeom>
                  </pic:spPr>
                </pic:pic>
              </a:graphicData>
            </a:graphic>
          </wp:anchor>
        </w:drawing>
      </w:r>
      <w:r>
        <w:rPr/>
        <w:t>Figure</w:t>
      </w:r>
      <w:r>
        <w:rPr>
          <w:spacing w:val="-15"/>
        </w:rPr>
        <w:t> </w:t>
      </w:r>
      <w:r>
        <w:rPr/>
        <w:t>4.15</w:t>
      </w:r>
      <w:r>
        <w:rPr>
          <w:spacing w:val="-15"/>
        </w:rPr>
        <w:t> </w:t>
      </w:r>
      <w:r>
        <w:rPr/>
        <w:t>shows</w:t>
      </w:r>
      <w:r>
        <w:rPr>
          <w:spacing w:val="-15"/>
        </w:rPr>
        <w:t> </w:t>
      </w:r>
      <w:r>
        <w:rPr/>
        <w:t>the</w:t>
      </w:r>
      <w:r>
        <w:rPr>
          <w:spacing w:val="-15"/>
        </w:rPr>
        <w:t> </w:t>
      </w:r>
      <w:r>
        <w:rPr/>
        <w:t>graphical</w:t>
      </w:r>
      <w:r>
        <w:rPr>
          <w:spacing w:val="-15"/>
        </w:rPr>
        <w:t> </w:t>
      </w:r>
      <w:r>
        <w:rPr/>
        <w:t>representation</w:t>
      </w:r>
      <w:r>
        <w:rPr>
          <w:spacing w:val="-15"/>
        </w:rPr>
        <w:t> </w:t>
      </w:r>
      <w:r>
        <w:rPr/>
        <w:t>of</w:t>
      </w:r>
      <w:r>
        <w:rPr>
          <w:spacing w:val="-15"/>
        </w:rPr>
        <w:t> </w:t>
      </w:r>
      <w:r>
        <w:rPr/>
        <w:t>the</w:t>
      </w:r>
      <w:r>
        <w:rPr>
          <w:spacing w:val="-15"/>
        </w:rPr>
        <w:t> </w:t>
      </w:r>
      <w:r>
        <w:rPr/>
        <w:t>NDVI</w:t>
      </w:r>
      <w:r>
        <w:rPr>
          <w:spacing w:val="-15"/>
        </w:rPr>
        <w:t> </w:t>
      </w:r>
      <w:r>
        <w:rPr/>
        <w:t>outputs</w:t>
      </w:r>
      <w:r>
        <w:rPr>
          <w:spacing w:val="-15"/>
        </w:rPr>
        <w:t> </w:t>
      </w:r>
      <w:r>
        <w:rPr/>
        <w:t>both</w:t>
      </w:r>
      <w:r>
        <w:rPr>
          <w:spacing w:val="-15"/>
        </w:rPr>
        <w:t> </w:t>
      </w:r>
      <w:r>
        <w:rPr/>
        <w:t>from</w:t>
      </w:r>
      <w:r>
        <w:rPr>
          <w:spacing w:val="-15"/>
        </w:rPr>
        <w:t> </w:t>
      </w:r>
      <w:r>
        <w:rPr/>
        <w:t>remote sensing and agricultural-based approach.</w:t>
      </w:r>
    </w:p>
    <w:p>
      <w:pPr>
        <w:pStyle w:val="BodyText"/>
        <w:rPr>
          <w:sz w:val="20"/>
        </w:rPr>
      </w:pPr>
    </w:p>
    <w:p>
      <w:pPr>
        <w:pStyle w:val="BodyText"/>
        <w:rPr>
          <w:sz w:val="20"/>
        </w:rPr>
      </w:pPr>
    </w:p>
    <w:p>
      <w:pPr>
        <w:pStyle w:val="BodyText"/>
        <w:spacing w:before="96"/>
        <w:rPr>
          <w:sz w:val="20"/>
        </w:rPr>
      </w:pPr>
    </w:p>
    <w:tbl>
      <w:tblPr>
        <w:tblW w:w="0" w:type="auto"/>
        <w:jc w:val="left"/>
        <w:tblInd w:w="2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9"/>
        <w:gridCol w:w="3182"/>
        <w:gridCol w:w="2757"/>
      </w:tblGrid>
      <w:tr>
        <w:trPr>
          <w:trHeight w:val="341" w:hRule="atLeast"/>
        </w:trPr>
        <w:tc>
          <w:tcPr>
            <w:tcW w:w="319" w:type="dxa"/>
          </w:tcPr>
          <w:p>
            <w:pPr>
              <w:pStyle w:val="TableParagraph"/>
              <w:rPr>
                <w:sz w:val="22"/>
              </w:rPr>
            </w:pPr>
          </w:p>
        </w:tc>
        <w:tc>
          <w:tcPr>
            <w:tcW w:w="3182" w:type="dxa"/>
          </w:tcPr>
          <w:p>
            <w:pPr>
              <w:pStyle w:val="TableParagraph"/>
              <w:spacing w:line="266" w:lineRule="exact"/>
              <w:ind w:left="2"/>
              <w:rPr>
                <w:sz w:val="24"/>
              </w:rPr>
            </w:pPr>
            <w:r>
              <w:rPr>
                <w:spacing w:val="-2"/>
                <w:sz w:val="24"/>
              </w:rPr>
              <w:t>0.600</w:t>
            </w:r>
          </w:p>
        </w:tc>
        <w:tc>
          <w:tcPr>
            <w:tcW w:w="2757" w:type="dxa"/>
          </w:tcPr>
          <w:p>
            <w:pPr>
              <w:pStyle w:val="TableParagraph"/>
              <w:rPr>
                <w:sz w:val="22"/>
              </w:rPr>
            </w:pPr>
          </w:p>
        </w:tc>
      </w:tr>
      <w:tr>
        <w:trPr>
          <w:trHeight w:val="397" w:hRule="atLeast"/>
        </w:trPr>
        <w:tc>
          <w:tcPr>
            <w:tcW w:w="319" w:type="dxa"/>
          </w:tcPr>
          <w:p>
            <w:pPr>
              <w:pStyle w:val="TableParagraph"/>
              <w:rPr>
                <w:sz w:val="22"/>
              </w:rPr>
            </w:pPr>
          </w:p>
        </w:tc>
        <w:tc>
          <w:tcPr>
            <w:tcW w:w="3182" w:type="dxa"/>
          </w:tcPr>
          <w:p>
            <w:pPr>
              <w:pStyle w:val="TableParagraph"/>
              <w:spacing w:before="65"/>
              <w:ind w:left="2"/>
              <w:rPr>
                <w:sz w:val="24"/>
              </w:rPr>
            </w:pPr>
            <w:r>
              <w:rPr>
                <w:spacing w:val="-2"/>
                <w:sz w:val="24"/>
              </w:rPr>
              <w:t>0.500</w:t>
            </w:r>
          </w:p>
        </w:tc>
        <w:tc>
          <w:tcPr>
            <w:tcW w:w="2757" w:type="dxa"/>
          </w:tcPr>
          <w:p>
            <w:pPr>
              <w:pStyle w:val="TableParagraph"/>
              <w:rPr>
                <w:sz w:val="22"/>
              </w:rPr>
            </w:pPr>
          </w:p>
        </w:tc>
      </w:tr>
      <w:tr>
        <w:trPr>
          <w:trHeight w:val="646" w:hRule="atLeast"/>
        </w:trPr>
        <w:tc>
          <w:tcPr>
            <w:tcW w:w="319" w:type="dxa"/>
            <w:textDirection w:val="btLr"/>
          </w:tcPr>
          <w:p>
            <w:pPr>
              <w:pStyle w:val="TableParagraph"/>
              <w:spacing w:line="259" w:lineRule="exact" w:before="40"/>
              <w:ind w:left="1"/>
              <w:rPr>
                <w:sz w:val="24"/>
              </w:rPr>
            </w:pPr>
            <w:r>
              <w:rPr>
                <w:spacing w:val="-2"/>
                <w:sz w:val="24"/>
              </w:rPr>
              <w:t>values</w:t>
            </w:r>
          </w:p>
        </w:tc>
        <w:tc>
          <w:tcPr>
            <w:tcW w:w="3182" w:type="dxa"/>
          </w:tcPr>
          <w:p>
            <w:pPr>
              <w:pStyle w:val="TableParagraph"/>
              <w:spacing w:before="85"/>
              <w:ind w:left="2"/>
              <w:rPr>
                <w:sz w:val="24"/>
              </w:rPr>
            </w:pPr>
            <w:r>
              <w:rPr>
                <w:spacing w:val="-2"/>
                <w:sz w:val="24"/>
              </w:rPr>
              <w:t>0.400</w:t>
            </w:r>
          </w:p>
        </w:tc>
        <w:tc>
          <w:tcPr>
            <w:tcW w:w="2757" w:type="dxa"/>
          </w:tcPr>
          <w:p>
            <w:pPr>
              <w:pStyle w:val="TableParagraph"/>
              <w:rPr>
                <w:sz w:val="22"/>
              </w:rPr>
            </w:pPr>
          </w:p>
        </w:tc>
      </w:tr>
      <w:tr>
        <w:trPr>
          <w:trHeight w:val="322" w:hRule="atLeast"/>
        </w:trPr>
        <w:tc>
          <w:tcPr>
            <w:tcW w:w="319" w:type="dxa"/>
          </w:tcPr>
          <w:p>
            <w:pPr>
              <w:pStyle w:val="TableParagraph"/>
              <w:rPr>
                <w:sz w:val="22"/>
              </w:rPr>
            </w:pPr>
          </w:p>
        </w:tc>
        <w:tc>
          <w:tcPr>
            <w:tcW w:w="3182" w:type="dxa"/>
          </w:tcPr>
          <w:p>
            <w:pPr>
              <w:pStyle w:val="TableParagraph"/>
              <w:spacing w:line="267" w:lineRule="exact"/>
              <w:ind w:left="2"/>
              <w:rPr>
                <w:sz w:val="24"/>
              </w:rPr>
            </w:pPr>
            <w:r>
              <w:rPr>
                <w:spacing w:val="-2"/>
                <w:sz w:val="24"/>
              </w:rPr>
              <w:t>0.300</w:t>
            </w:r>
          </w:p>
        </w:tc>
        <w:tc>
          <w:tcPr>
            <w:tcW w:w="2757" w:type="dxa"/>
          </w:tcPr>
          <w:p>
            <w:pPr>
              <w:pStyle w:val="TableParagraph"/>
              <w:rPr>
                <w:sz w:val="22"/>
              </w:rPr>
            </w:pPr>
          </w:p>
        </w:tc>
      </w:tr>
      <w:tr>
        <w:trPr>
          <w:trHeight w:val="689" w:hRule="atLeast"/>
        </w:trPr>
        <w:tc>
          <w:tcPr>
            <w:tcW w:w="319" w:type="dxa"/>
            <w:textDirection w:val="btLr"/>
          </w:tcPr>
          <w:p>
            <w:pPr>
              <w:pStyle w:val="TableParagraph"/>
              <w:spacing w:line="259" w:lineRule="exact" w:before="40"/>
              <w:ind w:left="43"/>
              <w:rPr>
                <w:sz w:val="24"/>
              </w:rPr>
            </w:pPr>
            <w:r>
              <w:rPr>
                <w:spacing w:val="-4"/>
                <w:sz w:val="24"/>
              </w:rPr>
              <w:t>NDVI</w:t>
            </w:r>
          </w:p>
        </w:tc>
        <w:tc>
          <w:tcPr>
            <w:tcW w:w="3182" w:type="dxa"/>
          </w:tcPr>
          <w:p>
            <w:pPr>
              <w:pStyle w:val="TableParagraph"/>
              <w:spacing w:before="86"/>
              <w:ind w:left="2"/>
              <w:rPr>
                <w:sz w:val="24"/>
              </w:rPr>
            </w:pPr>
            <w:r>
              <w:rPr>
                <w:spacing w:val="-2"/>
                <w:sz w:val="24"/>
              </w:rPr>
              <w:t>0.200</w:t>
            </w:r>
          </w:p>
        </w:tc>
        <w:tc>
          <w:tcPr>
            <w:tcW w:w="2757" w:type="dxa"/>
          </w:tcPr>
          <w:p>
            <w:pPr>
              <w:pStyle w:val="TableParagraph"/>
              <w:rPr>
                <w:sz w:val="22"/>
              </w:rPr>
            </w:pPr>
          </w:p>
        </w:tc>
      </w:tr>
      <w:tr>
        <w:trPr>
          <w:trHeight w:val="313" w:hRule="atLeast"/>
        </w:trPr>
        <w:tc>
          <w:tcPr>
            <w:tcW w:w="319" w:type="dxa"/>
          </w:tcPr>
          <w:p>
            <w:pPr>
              <w:pStyle w:val="TableParagraph"/>
              <w:rPr>
                <w:sz w:val="22"/>
              </w:rPr>
            </w:pPr>
          </w:p>
        </w:tc>
        <w:tc>
          <w:tcPr>
            <w:tcW w:w="3182" w:type="dxa"/>
          </w:tcPr>
          <w:p>
            <w:pPr>
              <w:pStyle w:val="TableParagraph"/>
              <w:spacing w:line="261" w:lineRule="exact" w:before="33"/>
              <w:ind w:left="2"/>
              <w:rPr>
                <w:sz w:val="24"/>
              </w:rPr>
            </w:pPr>
            <w:r>
              <w:rPr>
                <w:spacing w:val="-2"/>
                <w:sz w:val="24"/>
              </w:rPr>
              <w:t>0.100</w:t>
            </w:r>
          </w:p>
        </w:tc>
        <w:tc>
          <w:tcPr>
            <w:tcW w:w="2757" w:type="dxa"/>
          </w:tcPr>
          <w:p>
            <w:pPr>
              <w:pStyle w:val="TableParagraph"/>
              <w:rPr>
                <w:sz w:val="22"/>
              </w:rPr>
            </w:pPr>
          </w:p>
        </w:tc>
      </w:tr>
      <w:tr>
        <w:trPr>
          <w:trHeight w:val="346" w:hRule="atLeast"/>
        </w:trPr>
        <w:tc>
          <w:tcPr>
            <w:tcW w:w="319" w:type="dxa"/>
          </w:tcPr>
          <w:p>
            <w:pPr>
              <w:pStyle w:val="TableParagraph"/>
              <w:rPr>
                <w:sz w:val="22"/>
              </w:rPr>
            </w:pPr>
          </w:p>
        </w:tc>
        <w:tc>
          <w:tcPr>
            <w:tcW w:w="3182" w:type="dxa"/>
          </w:tcPr>
          <w:p>
            <w:pPr>
              <w:pStyle w:val="TableParagraph"/>
              <w:spacing w:line="271" w:lineRule="exact"/>
              <w:ind w:left="2"/>
              <w:rPr>
                <w:sz w:val="24"/>
              </w:rPr>
            </w:pPr>
            <w:r>
              <w:rPr>
                <w:spacing w:val="-2"/>
                <w:sz w:val="24"/>
              </w:rPr>
              <w:t>0.000</w:t>
            </w:r>
          </w:p>
        </w:tc>
        <w:tc>
          <w:tcPr>
            <w:tcW w:w="2757" w:type="dxa"/>
          </w:tcPr>
          <w:p>
            <w:pPr>
              <w:pStyle w:val="TableParagraph"/>
              <w:rPr>
                <w:sz w:val="22"/>
              </w:rPr>
            </w:pPr>
          </w:p>
        </w:tc>
      </w:tr>
      <w:tr>
        <w:trPr>
          <w:trHeight w:val="341" w:hRule="atLeast"/>
        </w:trPr>
        <w:tc>
          <w:tcPr>
            <w:tcW w:w="319" w:type="dxa"/>
          </w:tcPr>
          <w:p>
            <w:pPr>
              <w:pStyle w:val="TableParagraph"/>
              <w:rPr>
                <w:sz w:val="22"/>
              </w:rPr>
            </w:pPr>
          </w:p>
        </w:tc>
        <w:tc>
          <w:tcPr>
            <w:tcW w:w="3182" w:type="dxa"/>
          </w:tcPr>
          <w:p>
            <w:pPr>
              <w:pStyle w:val="TableParagraph"/>
              <w:tabs>
                <w:tab w:pos="2290" w:val="left" w:leader="none"/>
              </w:tabs>
              <w:spacing w:line="256" w:lineRule="exact" w:before="65"/>
              <w:ind w:left="2" w:right="-159"/>
              <w:rPr>
                <w:sz w:val="24"/>
              </w:rPr>
            </w:pPr>
            <w:r>
              <w:rPr>
                <w:spacing w:val="-2"/>
                <w:sz w:val="24"/>
              </w:rPr>
              <w:t>NDVI_AGRIC</w:t>
            </w:r>
            <w:r>
              <w:rPr>
                <w:sz w:val="24"/>
              </w:rPr>
              <w:tab/>
            </w:r>
            <w:r>
              <w:rPr>
                <w:spacing w:val="-2"/>
                <w:position w:val="-6"/>
                <w:sz w:val="24"/>
              </w:rPr>
              <w:t>Estimation</w:t>
            </w:r>
          </w:p>
        </w:tc>
        <w:tc>
          <w:tcPr>
            <w:tcW w:w="2757" w:type="dxa"/>
          </w:tcPr>
          <w:p>
            <w:pPr>
              <w:pStyle w:val="TableParagraph"/>
              <w:tabs>
                <w:tab w:pos="1714" w:val="left" w:leader="none"/>
              </w:tabs>
              <w:spacing w:line="256" w:lineRule="exact" w:before="65"/>
              <w:ind w:left="208"/>
              <w:rPr>
                <w:sz w:val="24"/>
              </w:rPr>
            </w:pPr>
            <w:r>
              <w:rPr>
                <w:spacing w:val="-2"/>
                <w:sz w:val="24"/>
              </w:rPr>
              <w:t>techniques</w:t>
            </w:r>
            <w:r>
              <w:rPr>
                <w:sz w:val="24"/>
              </w:rPr>
              <w:tab/>
            </w:r>
            <w:r>
              <w:rPr>
                <w:spacing w:val="-2"/>
                <w:position w:val="7"/>
                <w:sz w:val="24"/>
              </w:rPr>
              <w:t>NDVI_RS</w:t>
            </w:r>
          </w:p>
        </w:tc>
      </w:tr>
    </w:tbl>
    <w:p>
      <w:pPr>
        <w:pStyle w:val="BodyText"/>
        <w:spacing w:before="108"/>
      </w:pPr>
    </w:p>
    <w:p>
      <w:pPr>
        <w:pStyle w:val="BodyText"/>
        <w:spacing w:before="1"/>
        <w:ind w:left="722" w:right="776"/>
        <w:jc w:val="center"/>
      </w:pPr>
      <w:r>
        <w:rPr/>
        <w:t>Figure</w:t>
      </w:r>
      <w:r>
        <w:rPr>
          <w:spacing w:val="-5"/>
        </w:rPr>
        <w:t> </w:t>
      </w:r>
      <w:r>
        <w:rPr/>
        <w:t>4.15: Comparison</w:t>
      </w:r>
      <w:r>
        <w:rPr>
          <w:spacing w:val="1"/>
        </w:rPr>
        <w:t> </w:t>
      </w:r>
      <w:r>
        <w:rPr/>
        <w:t>of the</w:t>
      </w:r>
      <w:r>
        <w:rPr>
          <w:spacing w:val="-3"/>
        </w:rPr>
        <w:t> </w:t>
      </w:r>
      <w:r>
        <w:rPr/>
        <w:t>output for</w:t>
      </w:r>
      <w:r>
        <w:rPr>
          <w:spacing w:val="-2"/>
        </w:rPr>
        <w:t> </w:t>
      </w:r>
      <w:r>
        <w:rPr/>
        <w:t>cassavaAGP17-</w:t>
      </w:r>
      <w:r>
        <w:rPr>
          <w:spacing w:val="-2"/>
        </w:rPr>
        <w:t>350(Cassava)</w:t>
      </w:r>
    </w:p>
    <w:p>
      <w:pPr>
        <w:spacing w:after="0"/>
        <w:jc w:val="center"/>
        <w:sectPr>
          <w:pgSz w:w="12240" w:h="15840"/>
          <w:pgMar w:header="0" w:footer="302" w:top="1340" w:bottom="500" w:left="900" w:right="280"/>
        </w:sectPr>
      </w:pPr>
    </w:p>
    <w:p>
      <w:pPr>
        <w:pStyle w:val="BodyText"/>
        <w:spacing w:line="480" w:lineRule="auto" w:before="70"/>
        <w:ind w:left="1085" w:right="1024"/>
      </w:pPr>
      <w:r>
        <w:rPr/>
        <w:t>Figure</w:t>
      </w:r>
      <w:r>
        <w:rPr>
          <w:spacing w:val="-2"/>
        </w:rPr>
        <w:t> </w:t>
      </w:r>
      <w:r>
        <w:rPr/>
        <w:t>4.15 shows that there</w:t>
      </w:r>
      <w:r>
        <w:rPr>
          <w:spacing w:val="-2"/>
        </w:rPr>
        <w:t> </w:t>
      </w:r>
      <w:r>
        <w:rPr/>
        <w:t>is just 48.8%</w:t>
      </w:r>
      <w:r>
        <w:rPr>
          <w:spacing w:val="-1"/>
        </w:rPr>
        <w:t> </w:t>
      </w:r>
      <w:r>
        <w:rPr/>
        <w:t>similarity</w:t>
      </w:r>
      <w:r>
        <w:rPr>
          <w:spacing w:val="-5"/>
        </w:rPr>
        <w:t> </w:t>
      </w:r>
      <w:r>
        <w:rPr/>
        <w:t>between the</w:t>
      </w:r>
      <w:r>
        <w:rPr>
          <w:spacing w:val="-1"/>
        </w:rPr>
        <w:t> </w:t>
      </w:r>
      <w:r>
        <w:rPr/>
        <w:t>outputs of cassava</w:t>
      </w:r>
      <w:r>
        <w:rPr>
          <w:spacing w:val="-2"/>
        </w:rPr>
        <w:t> </w:t>
      </w:r>
      <w:r>
        <w:rPr/>
        <w:t>sample crop health estimate.</w:t>
      </w:r>
    </w:p>
    <w:p>
      <w:pPr>
        <w:pStyle w:val="Heading1"/>
        <w:numPr>
          <w:ilvl w:val="0"/>
          <w:numId w:val="25"/>
        </w:numPr>
        <w:tabs>
          <w:tab w:pos="1805" w:val="left" w:leader="none"/>
        </w:tabs>
        <w:spacing w:line="240" w:lineRule="auto" w:before="245" w:after="0"/>
        <w:ind w:left="1805" w:right="0" w:hanging="720"/>
        <w:jc w:val="left"/>
      </w:pPr>
      <w:r>
        <w:rPr>
          <w:spacing w:val="-2"/>
        </w:rPr>
        <w:t>Groundnut</w:t>
      </w:r>
    </w:p>
    <w:p>
      <w:pPr>
        <w:pStyle w:val="BodyText"/>
        <w:spacing w:line="480" w:lineRule="auto" w:before="166"/>
        <w:ind w:left="1085" w:right="1024"/>
      </w:pPr>
      <w:r>
        <w:rPr/>
        <w:t>Figure</w:t>
      </w:r>
      <w:r>
        <w:rPr>
          <w:spacing w:val="40"/>
        </w:rPr>
        <w:t> </w:t>
      </w:r>
      <w:r>
        <w:rPr/>
        <w:t>4.16</w:t>
      </w:r>
      <w:r>
        <w:rPr>
          <w:spacing w:val="40"/>
        </w:rPr>
        <w:t> </w:t>
      </w:r>
      <w:r>
        <w:rPr/>
        <w:t>shows</w:t>
      </w:r>
      <w:r>
        <w:rPr>
          <w:spacing w:val="40"/>
        </w:rPr>
        <w:t> </w:t>
      </w:r>
      <w:r>
        <w:rPr/>
        <w:t>the</w:t>
      </w:r>
      <w:r>
        <w:rPr>
          <w:spacing w:val="40"/>
        </w:rPr>
        <w:t> </w:t>
      </w:r>
      <w:r>
        <w:rPr/>
        <w:t>graphical</w:t>
      </w:r>
      <w:r>
        <w:rPr>
          <w:spacing w:val="40"/>
        </w:rPr>
        <w:t> </w:t>
      </w:r>
      <w:r>
        <w:rPr/>
        <w:t>representation</w:t>
      </w:r>
      <w:r>
        <w:rPr>
          <w:spacing w:val="40"/>
        </w:rPr>
        <w:t> </w:t>
      </w:r>
      <w:r>
        <w:rPr/>
        <w:t>of</w:t>
      </w:r>
      <w:r>
        <w:rPr>
          <w:spacing w:val="40"/>
        </w:rPr>
        <w:t> </w:t>
      </w:r>
      <w:r>
        <w:rPr/>
        <w:t>the</w:t>
      </w:r>
      <w:r>
        <w:rPr>
          <w:spacing w:val="40"/>
        </w:rPr>
        <w:t> </w:t>
      </w:r>
      <w:r>
        <w:rPr/>
        <w:t>NDVI</w:t>
      </w:r>
      <w:r>
        <w:rPr>
          <w:spacing w:val="38"/>
        </w:rPr>
        <w:t> </w:t>
      </w:r>
      <w:r>
        <w:rPr/>
        <w:t>outputs</w:t>
      </w:r>
      <w:r>
        <w:rPr>
          <w:spacing w:val="40"/>
        </w:rPr>
        <w:t> </w:t>
      </w:r>
      <w:r>
        <w:rPr/>
        <w:t>both</w:t>
      </w:r>
      <w:r>
        <w:rPr>
          <w:spacing w:val="40"/>
        </w:rPr>
        <w:t> </w:t>
      </w:r>
      <w:r>
        <w:rPr/>
        <w:t>from</w:t>
      </w:r>
      <w:r>
        <w:rPr>
          <w:spacing w:val="40"/>
        </w:rPr>
        <w:t> </w:t>
      </w:r>
      <w:r>
        <w:rPr/>
        <w:t>remote sensing and agricultural-based approach.</w:t>
      </w:r>
    </w:p>
    <w:p>
      <w:pPr>
        <w:pStyle w:val="BodyText"/>
        <w:ind w:left="1085"/>
      </w:pPr>
      <w:r>
        <w:rPr/>
        <w:t>Table</w:t>
      </w:r>
      <w:r>
        <w:rPr>
          <w:spacing w:val="-4"/>
        </w:rPr>
        <w:t> </w:t>
      </w:r>
      <w:r>
        <w:rPr/>
        <w:t>4.16</w:t>
      </w:r>
      <w:r>
        <w:rPr>
          <w:spacing w:val="-1"/>
        </w:rPr>
        <w:t> </w:t>
      </w:r>
      <w:r>
        <w:rPr/>
        <w:t>shows</w:t>
      </w:r>
      <w:r>
        <w:rPr>
          <w:spacing w:val="-1"/>
        </w:rPr>
        <w:t> </w:t>
      </w:r>
      <w:r>
        <w:rPr/>
        <w:t>the</w:t>
      </w:r>
      <w:r>
        <w:rPr>
          <w:spacing w:val="-1"/>
        </w:rPr>
        <w:t> </w:t>
      </w:r>
      <w:r>
        <w:rPr/>
        <w:t>statistical</w:t>
      </w:r>
      <w:r>
        <w:rPr>
          <w:spacing w:val="-2"/>
        </w:rPr>
        <w:t> </w:t>
      </w:r>
      <w:r>
        <w:rPr/>
        <w:t>Pearson</w:t>
      </w:r>
      <w:r>
        <w:rPr>
          <w:spacing w:val="-1"/>
        </w:rPr>
        <w:t> </w:t>
      </w:r>
      <w:r>
        <w:rPr/>
        <w:t>correlation</w:t>
      </w:r>
      <w:r>
        <w:rPr>
          <w:spacing w:val="-1"/>
        </w:rPr>
        <w:t> </w:t>
      </w:r>
      <w:r>
        <w:rPr/>
        <w:t>analysis</w:t>
      </w:r>
      <w:r>
        <w:rPr>
          <w:spacing w:val="-1"/>
        </w:rPr>
        <w:t> </w:t>
      </w:r>
      <w:r>
        <w:rPr>
          <w:spacing w:val="-2"/>
        </w:rPr>
        <w:t>performed.</w:t>
      </w:r>
    </w:p>
    <w:p>
      <w:pPr>
        <w:pStyle w:val="BodyText"/>
        <w:ind w:left="1074"/>
        <w:rPr>
          <w:sz w:val="20"/>
        </w:rPr>
      </w:pPr>
      <w:r>
        <w:rPr>
          <w:sz w:val="20"/>
        </w:rPr>
        <mc:AlternateContent>
          <mc:Choice Requires="wps">
            <w:drawing>
              <wp:inline distT="0" distB="0" distL="0" distR="0">
                <wp:extent cx="5857240" cy="2298700"/>
                <wp:effectExtent l="9525" t="0" r="0" b="6350"/>
                <wp:docPr id="110" name="Group 110"/>
                <wp:cNvGraphicFramePr>
                  <a:graphicFrameLocks/>
                </wp:cNvGraphicFramePr>
                <a:graphic>
                  <a:graphicData uri="http://schemas.microsoft.com/office/word/2010/wordprocessingGroup">
                    <wpg:wgp>
                      <wpg:cNvPr id="110" name="Group 110"/>
                      <wpg:cNvGrpSpPr/>
                      <wpg:grpSpPr>
                        <a:xfrm>
                          <a:off x="0" y="0"/>
                          <a:ext cx="5857240" cy="2298700"/>
                          <a:chExt cx="5857240" cy="2298700"/>
                        </a:xfrm>
                      </wpg:grpSpPr>
                      <wps:wsp>
                        <wps:cNvPr id="111" name="Graphic 111"/>
                        <wps:cNvSpPr/>
                        <wps:spPr>
                          <a:xfrm>
                            <a:off x="560831" y="153923"/>
                            <a:ext cx="5149850" cy="1521460"/>
                          </a:xfrm>
                          <a:custGeom>
                            <a:avLst/>
                            <a:gdLst/>
                            <a:ahLst/>
                            <a:cxnLst/>
                            <a:rect l="l" t="t" r="r" b="b"/>
                            <a:pathLst>
                              <a:path w="5149850" h="1521460">
                                <a:moveTo>
                                  <a:pt x="0" y="1303019"/>
                                </a:moveTo>
                                <a:lnTo>
                                  <a:pt x="5149596" y="1303019"/>
                                </a:lnTo>
                              </a:path>
                              <a:path w="5149850" h="1521460">
                                <a:moveTo>
                                  <a:pt x="0" y="1086611"/>
                                </a:moveTo>
                                <a:lnTo>
                                  <a:pt x="5149596" y="1086611"/>
                                </a:lnTo>
                              </a:path>
                              <a:path w="5149850" h="1521460">
                                <a:moveTo>
                                  <a:pt x="0" y="868679"/>
                                </a:moveTo>
                                <a:lnTo>
                                  <a:pt x="5149596" y="868679"/>
                                </a:lnTo>
                              </a:path>
                              <a:path w="5149850" h="1521460">
                                <a:moveTo>
                                  <a:pt x="0" y="652271"/>
                                </a:moveTo>
                                <a:lnTo>
                                  <a:pt x="5149596" y="652271"/>
                                </a:lnTo>
                              </a:path>
                              <a:path w="5149850" h="1521460">
                                <a:moveTo>
                                  <a:pt x="0" y="434339"/>
                                </a:moveTo>
                                <a:lnTo>
                                  <a:pt x="5149596" y="434339"/>
                                </a:lnTo>
                              </a:path>
                              <a:path w="5149850" h="1521460">
                                <a:moveTo>
                                  <a:pt x="0" y="217931"/>
                                </a:moveTo>
                                <a:lnTo>
                                  <a:pt x="5149596" y="217931"/>
                                </a:lnTo>
                              </a:path>
                              <a:path w="5149850" h="1521460">
                                <a:moveTo>
                                  <a:pt x="0" y="0"/>
                                </a:moveTo>
                                <a:lnTo>
                                  <a:pt x="5149596" y="0"/>
                                </a:lnTo>
                              </a:path>
                              <a:path w="5149850" h="1521460">
                                <a:moveTo>
                                  <a:pt x="0" y="1520951"/>
                                </a:moveTo>
                                <a:lnTo>
                                  <a:pt x="5149596" y="1520951"/>
                                </a:lnTo>
                              </a:path>
                            </a:pathLst>
                          </a:custGeom>
                          <a:ln w="9144">
                            <a:solidFill>
                              <a:srgbClr val="D9D9D9"/>
                            </a:solidFill>
                            <a:prstDash val="solid"/>
                          </a:ln>
                        </wps:spPr>
                        <wps:bodyPr wrap="square" lIns="0" tIns="0" rIns="0" bIns="0" rtlCol="0">
                          <a:prstTxWarp prst="textNoShape">
                            <a:avLst/>
                          </a:prstTxWarp>
                          <a:noAutofit/>
                        </wps:bodyPr>
                      </wps:wsp>
                      <wps:wsp>
                        <wps:cNvPr id="112" name="Graphic 112"/>
                        <wps:cNvSpPr/>
                        <wps:spPr>
                          <a:xfrm>
                            <a:off x="1205483" y="1121663"/>
                            <a:ext cx="3862070" cy="181610"/>
                          </a:xfrm>
                          <a:custGeom>
                            <a:avLst/>
                            <a:gdLst/>
                            <a:ahLst/>
                            <a:cxnLst/>
                            <a:rect l="l" t="t" r="r" b="b"/>
                            <a:pathLst>
                              <a:path w="3862070" h="181610">
                                <a:moveTo>
                                  <a:pt x="0" y="0"/>
                                </a:moveTo>
                                <a:lnTo>
                                  <a:pt x="1286255" y="67056"/>
                                </a:lnTo>
                                <a:lnTo>
                                  <a:pt x="2574036" y="111252"/>
                                </a:lnTo>
                                <a:lnTo>
                                  <a:pt x="3861816" y="181356"/>
                                </a:lnTo>
                              </a:path>
                            </a:pathLst>
                          </a:custGeom>
                          <a:ln w="27432">
                            <a:solidFill>
                              <a:srgbClr val="5B9BD4"/>
                            </a:solidFill>
                            <a:prstDash val="solid"/>
                          </a:ln>
                        </wps:spPr>
                        <wps:bodyPr wrap="square" lIns="0" tIns="0" rIns="0" bIns="0" rtlCol="0">
                          <a:prstTxWarp prst="textNoShape">
                            <a:avLst/>
                          </a:prstTxWarp>
                          <a:noAutofit/>
                        </wps:bodyPr>
                      </wps:wsp>
                      <pic:pic>
                        <pic:nvPicPr>
                          <pic:cNvPr id="113" name="Image 113"/>
                          <pic:cNvPicPr/>
                        </pic:nvPicPr>
                        <pic:blipFill>
                          <a:blip r:embed="rId47" cstate="print"/>
                          <a:stretch>
                            <a:fillRect/>
                          </a:stretch>
                        </pic:blipFill>
                        <pic:spPr>
                          <a:xfrm>
                            <a:off x="1169035" y="1085722"/>
                            <a:ext cx="73152" cy="73152"/>
                          </a:xfrm>
                          <a:prstGeom prst="rect">
                            <a:avLst/>
                          </a:prstGeom>
                        </pic:spPr>
                      </pic:pic>
                      <pic:pic>
                        <pic:nvPicPr>
                          <pic:cNvPr id="114" name="Image 114"/>
                          <pic:cNvPicPr/>
                        </pic:nvPicPr>
                        <pic:blipFill>
                          <a:blip r:embed="rId47" cstate="print"/>
                          <a:stretch>
                            <a:fillRect/>
                          </a:stretch>
                        </pic:blipFill>
                        <pic:spPr>
                          <a:xfrm>
                            <a:off x="2455291" y="1152778"/>
                            <a:ext cx="73152" cy="73152"/>
                          </a:xfrm>
                          <a:prstGeom prst="rect">
                            <a:avLst/>
                          </a:prstGeom>
                        </pic:spPr>
                      </pic:pic>
                      <pic:pic>
                        <pic:nvPicPr>
                          <pic:cNvPr id="115" name="Image 115"/>
                          <pic:cNvPicPr/>
                        </pic:nvPicPr>
                        <pic:blipFill>
                          <a:blip r:embed="rId48" cstate="print"/>
                          <a:stretch>
                            <a:fillRect/>
                          </a:stretch>
                        </pic:blipFill>
                        <pic:spPr>
                          <a:xfrm>
                            <a:off x="3743071" y="1196975"/>
                            <a:ext cx="73151" cy="73152"/>
                          </a:xfrm>
                          <a:prstGeom prst="rect">
                            <a:avLst/>
                          </a:prstGeom>
                        </pic:spPr>
                      </pic:pic>
                      <pic:pic>
                        <pic:nvPicPr>
                          <pic:cNvPr id="116" name="Image 116"/>
                          <pic:cNvPicPr/>
                        </pic:nvPicPr>
                        <pic:blipFill>
                          <a:blip r:embed="rId47" cstate="print"/>
                          <a:stretch>
                            <a:fillRect/>
                          </a:stretch>
                        </pic:blipFill>
                        <pic:spPr>
                          <a:xfrm>
                            <a:off x="5030851" y="1267078"/>
                            <a:ext cx="73152" cy="73152"/>
                          </a:xfrm>
                          <a:prstGeom prst="rect">
                            <a:avLst/>
                          </a:prstGeom>
                        </pic:spPr>
                      </pic:pic>
                      <wps:wsp>
                        <wps:cNvPr id="117" name="Graphic 117"/>
                        <wps:cNvSpPr/>
                        <wps:spPr>
                          <a:xfrm>
                            <a:off x="1205483" y="429768"/>
                            <a:ext cx="3862070" cy="1021080"/>
                          </a:xfrm>
                          <a:custGeom>
                            <a:avLst/>
                            <a:gdLst/>
                            <a:ahLst/>
                            <a:cxnLst/>
                            <a:rect l="l" t="t" r="r" b="b"/>
                            <a:pathLst>
                              <a:path w="3862070" h="1021080">
                                <a:moveTo>
                                  <a:pt x="0" y="673608"/>
                                </a:moveTo>
                                <a:lnTo>
                                  <a:pt x="1286255" y="0"/>
                                </a:lnTo>
                                <a:lnTo>
                                  <a:pt x="2574036" y="810768"/>
                                </a:lnTo>
                                <a:lnTo>
                                  <a:pt x="3861816" y="1021080"/>
                                </a:lnTo>
                              </a:path>
                            </a:pathLst>
                          </a:custGeom>
                          <a:ln w="27432">
                            <a:solidFill>
                              <a:srgbClr val="EC7C30"/>
                            </a:solidFill>
                            <a:prstDash val="solid"/>
                          </a:ln>
                        </wps:spPr>
                        <wps:bodyPr wrap="square" lIns="0" tIns="0" rIns="0" bIns="0" rtlCol="0">
                          <a:prstTxWarp prst="textNoShape">
                            <a:avLst/>
                          </a:prstTxWarp>
                          <a:noAutofit/>
                        </wps:bodyPr>
                      </wps:wsp>
                      <pic:pic>
                        <pic:nvPicPr>
                          <pic:cNvPr id="118" name="Image 118"/>
                          <pic:cNvPicPr/>
                        </pic:nvPicPr>
                        <pic:blipFill>
                          <a:blip r:embed="rId49" cstate="print"/>
                          <a:stretch>
                            <a:fillRect/>
                          </a:stretch>
                        </pic:blipFill>
                        <pic:spPr>
                          <a:xfrm>
                            <a:off x="1169035" y="1067435"/>
                            <a:ext cx="73152" cy="73152"/>
                          </a:xfrm>
                          <a:prstGeom prst="rect">
                            <a:avLst/>
                          </a:prstGeom>
                        </pic:spPr>
                      </pic:pic>
                      <pic:pic>
                        <pic:nvPicPr>
                          <pic:cNvPr id="119" name="Image 119"/>
                          <pic:cNvPicPr/>
                        </pic:nvPicPr>
                        <pic:blipFill>
                          <a:blip r:embed="rId50" cstate="print"/>
                          <a:stretch>
                            <a:fillRect/>
                          </a:stretch>
                        </pic:blipFill>
                        <pic:spPr>
                          <a:xfrm>
                            <a:off x="2455291" y="393827"/>
                            <a:ext cx="73152" cy="73151"/>
                          </a:xfrm>
                          <a:prstGeom prst="rect">
                            <a:avLst/>
                          </a:prstGeom>
                        </pic:spPr>
                      </pic:pic>
                      <pic:pic>
                        <pic:nvPicPr>
                          <pic:cNvPr id="120" name="Image 120"/>
                          <pic:cNvPicPr/>
                        </pic:nvPicPr>
                        <pic:blipFill>
                          <a:blip r:embed="rId51" cstate="print"/>
                          <a:stretch>
                            <a:fillRect/>
                          </a:stretch>
                        </pic:blipFill>
                        <pic:spPr>
                          <a:xfrm>
                            <a:off x="3743071" y="1204594"/>
                            <a:ext cx="73151" cy="73151"/>
                          </a:xfrm>
                          <a:prstGeom prst="rect">
                            <a:avLst/>
                          </a:prstGeom>
                        </pic:spPr>
                      </pic:pic>
                      <pic:pic>
                        <pic:nvPicPr>
                          <pic:cNvPr id="121" name="Image 121"/>
                          <pic:cNvPicPr/>
                        </pic:nvPicPr>
                        <pic:blipFill>
                          <a:blip r:embed="rId49" cstate="print"/>
                          <a:stretch>
                            <a:fillRect/>
                          </a:stretch>
                        </pic:blipFill>
                        <pic:spPr>
                          <a:xfrm>
                            <a:off x="5030851" y="1414907"/>
                            <a:ext cx="73152" cy="73151"/>
                          </a:xfrm>
                          <a:prstGeom prst="rect">
                            <a:avLst/>
                          </a:prstGeom>
                        </pic:spPr>
                      </pic:pic>
                      <pic:pic>
                        <pic:nvPicPr>
                          <pic:cNvPr id="122" name="Image 122"/>
                          <pic:cNvPicPr/>
                        </pic:nvPicPr>
                        <pic:blipFill>
                          <a:blip r:embed="rId52" cstate="print"/>
                          <a:stretch>
                            <a:fillRect/>
                          </a:stretch>
                        </pic:blipFill>
                        <pic:spPr>
                          <a:xfrm>
                            <a:off x="1802892" y="2057400"/>
                            <a:ext cx="243840" cy="73152"/>
                          </a:xfrm>
                          <a:prstGeom prst="rect">
                            <a:avLst/>
                          </a:prstGeom>
                        </pic:spPr>
                      </pic:pic>
                      <pic:pic>
                        <pic:nvPicPr>
                          <pic:cNvPr id="123" name="Image 123"/>
                          <pic:cNvPicPr/>
                        </pic:nvPicPr>
                        <pic:blipFill>
                          <a:blip r:embed="rId53" cstate="print"/>
                          <a:stretch>
                            <a:fillRect/>
                          </a:stretch>
                        </pic:blipFill>
                        <pic:spPr>
                          <a:xfrm>
                            <a:off x="3185160" y="2057400"/>
                            <a:ext cx="243839" cy="73152"/>
                          </a:xfrm>
                          <a:prstGeom prst="rect">
                            <a:avLst/>
                          </a:prstGeom>
                        </pic:spPr>
                      </pic:pic>
                      <wps:wsp>
                        <wps:cNvPr id="124" name="Graphic 124"/>
                        <wps:cNvSpPr/>
                        <wps:spPr>
                          <a:xfrm>
                            <a:off x="6095" y="6095"/>
                            <a:ext cx="5844540" cy="2286000"/>
                          </a:xfrm>
                          <a:custGeom>
                            <a:avLst/>
                            <a:gdLst/>
                            <a:ahLst/>
                            <a:cxnLst/>
                            <a:rect l="l" t="t" r="r" b="b"/>
                            <a:pathLst>
                              <a:path w="5844540" h="2286000">
                                <a:moveTo>
                                  <a:pt x="0" y="2285999"/>
                                </a:moveTo>
                                <a:lnTo>
                                  <a:pt x="5844539" y="2285999"/>
                                </a:lnTo>
                                <a:lnTo>
                                  <a:pt x="5844539" y="0"/>
                                </a:lnTo>
                                <a:lnTo>
                                  <a:pt x="0" y="0"/>
                                </a:lnTo>
                                <a:lnTo>
                                  <a:pt x="0" y="2285999"/>
                                </a:lnTo>
                                <a:close/>
                              </a:path>
                            </a:pathLst>
                          </a:custGeom>
                          <a:ln w="12192">
                            <a:solidFill>
                              <a:srgbClr val="000000"/>
                            </a:solidFill>
                            <a:prstDash val="solid"/>
                          </a:ln>
                        </wps:spPr>
                        <wps:bodyPr wrap="square" lIns="0" tIns="0" rIns="0" bIns="0" rtlCol="0">
                          <a:prstTxWarp prst="textNoShape">
                            <a:avLst/>
                          </a:prstTxWarp>
                          <a:noAutofit/>
                        </wps:bodyPr>
                      </wps:wsp>
                      <wps:wsp>
                        <wps:cNvPr id="125" name="Textbox 125"/>
                        <wps:cNvSpPr txBox="1"/>
                        <wps:spPr>
                          <a:xfrm>
                            <a:off x="89027" y="66251"/>
                            <a:ext cx="355600" cy="1689100"/>
                          </a:xfrm>
                          <a:prstGeom prst="rect">
                            <a:avLst/>
                          </a:prstGeom>
                        </wps:spPr>
                        <wps:txbx>
                          <w:txbxContent>
                            <w:p>
                              <w:pPr>
                                <w:spacing w:line="266" w:lineRule="exact" w:before="0"/>
                                <w:ind w:left="0" w:right="0" w:firstLine="0"/>
                                <w:jc w:val="left"/>
                                <w:rPr>
                                  <w:sz w:val="24"/>
                                </w:rPr>
                              </w:pPr>
                              <w:r>
                                <w:rPr>
                                  <w:spacing w:val="-2"/>
                                  <w:sz w:val="24"/>
                                </w:rPr>
                                <w:t>0.700</w:t>
                              </w:r>
                            </w:p>
                            <w:p>
                              <w:pPr>
                                <w:spacing w:before="66"/>
                                <w:ind w:left="0" w:right="0" w:firstLine="0"/>
                                <w:jc w:val="left"/>
                                <w:rPr>
                                  <w:sz w:val="24"/>
                                </w:rPr>
                              </w:pPr>
                              <w:r>
                                <w:rPr>
                                  <w:spacing w:val="-2"/>
                                  <w:sz w:val="24"/>
                                </w:rPr>
                                <w:t>0.600</w:t>
                              </w:r>
                            </w:p>
                            <w:p>
                              <w:pPr>
                                <w:spacing w:before="66"/>
                                <w:ind w:left="0" w:right="0" w:firstLine="0"/>
                                <w:jc w:val="left"/>
                                <w:rPr>
                                  <w:sz w:val="24"/>
                                </w:rPr>
                              </w:pPr>
                              <w:r>
                                <w:rPr>
                                  <w:spacing w:val="-2"/>
                                  <w:sz w:val="24"/>
                                </w:rPr>
                                <w:t>0.500</w:t>
                              </w:r>
                            </w:p>
                            <w:p>
                              <w:pPr>
                                <w:spacing w:before="66"/>
                                <w:ind w:left="0" w:right="0" w:firstLine="0"/>
                                <w:jc w:val="left"/>
                                <w:rPr>
                                  <w:sz w:val="24"/>
                                </w:rPr>
                              </w:pPr>
                              <w:r>
                                <w:rPr>
                                  <w:spacing w:val="-2"/>
                                  <w:sz w:val="24"/>
                                </w:rPr>
                                <w:t>0.400</w:t>
                              </w:r>
                            </w:p>
                            <w:p>
                              <w:pPr>
                                <w:spacing w:before="66"/>
                                <w:ind w:left="0" w:right="0" w:firstLine="0"/>
                                <w:jc w:val="left"/>
                                <w:rPr>
                                  <w:sz w:val="24"/>
                                </w:rPr>
                              </w:pPr>
                              <w:r>
                                <w:rPr>
                                  <w:spacing w:val="-2"/>
                                  <w:sz w:val="24"/>
                                </w:rPr>
                                <w:t>0.300</w:t>
                              </w:r>
                            </w:p>
                            <w:p>
                              <w:pPr>
                                <w:spacing w:before="66"/>
                                <w:ind w:left="0" w:right="0" w:firstLine="0"/>
                                <w:jc w:val="left"/>
                                <w:rPr>
                                  <w:sz w:val="24"/>
                                </w:rPr>
                              </w:pPr>
                              <w:r>
                                <w:rPr>
                                  <w:spacing w:val="-2"/>
                                  <w:sz w:val="24"/>
                                </w:rPr>
                                <w:t>0.200</w:t>
                              </w:r>
                            </w:p>
                            <w:p>
                              <w:pPr>
                                <w:spacing w:before="66"/>
                                <w:ind w:left="0" w:right="0" w:firstLine="0"/>
                                <w:jc w:val="left"/>
                                <w:rPr>
                                  <w:sz w:val="24"/>
                                </w:rPr>
                              </w:pPr>
                              <w:r>
                                <w:rPr>
                                  <w:spacing w:val="-2"/>
                                  <w:sz w:val="24"/>
                                </w:rPr>
                                <w:t>0.100</w:t>
                              </w:r>
                            </w:p>
                            <w:p>
                              <w:pPr>
                                <w:spacing w:before="66"/>
                                <w:ind w:left="0" w:right="0" w:firstLine="0"/>
                                <w:jc w:val="left"/>
                                <w:rPr>
                                  <w:sz w:val="24"/>
                                </w:rPr>
                              </w:pPr>
                              <w:r>
                                <w:rPr>
                                  <w:spacing w:val="-2"/>
                                  <w:sz w:val="24"/>
                                </w:rPr>
                                <w:t>0.000</w:t>
                              </w:r>
                            </w:p>
                          </w:txbxContent>
                        </wps:txbx>
                        <wps:bodyPr wrap="square" lIns="0" tIns="0" rIns="0" bIns="0" rtlCol="0">
                          <a:noAutofit/>
                        </wps:bodyPr>
                      </wps:wsp>
                      <wps:wsp>
                        <wps:cNvPr id="126" name="Textbox 126"/>
                        <wps:cNvSpPr txBox="1"/>
                        <wps:spPr>
                          <a:xfrm>
                            <a:off x="594994" y="1750879"/>
                            <a:ext cx="5109210" cy="140335"/>
                          </a:xfrm>
                          <a:prstGeom prst="rect">
                            <a:avLst/>
                          </a:prstGeom>
                        </wps:spPr>
                        <wps:txbx>
                          <w:txbxContent>
                            <w:p>
                              <w:pPr>
                                <w:spacing w:line="221" w:lineRule="exact" w:before="0"/>
                                <w:ind w:left="0" w:right="0" w:firstLine="0"/>
                                <w:jc w:val="left"/>
                                <w:rPr>
                                  <w:sz w:val="20"/>
                                </w:rPr>
                              </w:pPr>
                              <w:r>
                                <w:rPr>
                                  <w:sz w:val="20"/>
                                </w:rPr>
                                <w:t>AGP1-334(Groundniut)</w:t>
                              </w:r>
                              <w:r>
                                <w:rPr>
                                  <w:spacing w:val="57"/>
                                  <w:sz w:val="20"/>
                                </w:rPr>
                                <w:t> </w:t>
                              </w:r>
                              <w:r>
                                <w:rPr>
                                  <w:sz w:val="20"/>
                                </w:rPr>
                                <w:t>AGP2-335(Groundnut)</w:t>
                              </w:r>
                              <w:r>
                                <w:rPr>
                                  <w:spacing w:val="40"/>
                                  <w:sz w:val="20"/>
                                </w:rPr>
                                <w:t> </w:t>
                              </w:r>
                              <w:r>
                                <w:rPr>
                                  <w:sz w:val="20"/>
                                </w:rPr>
                                <w:t>AGP19-352(Groundnut)</w:t>
                              </w:r>
                              <w:r>
                                <w:rPr>
                                  <w:spacing w:val="-1"/>
                                  <w:sz w:val="20"/>
                                </w:rPr>
                                <w:t> </w:t>
                              </w:r>
                              <w:r>
                                <w:rPr>
                                  <w:sz w:val="20"/>
                                </w:rPr>
                                <w:t>AGP21-</w:t>
                              </w:r>
                              <w:r>
                                <w:rPr>
                                  <w:spacing w:val="-2"/>
                                  <w:sz w:val="20"/>
                                </w:rPr>
                                <w:t>354(Groundnut)</w:t>
                              </w:r>
                            </w:p>
                          </w:txbxContent>
                        </wps:txbx>
                        <wps:bodyPr wrap="square" lIns="0" tIns="0" rIns="0" bIns="0" rtlCol="0">
                          <a:noAutofit/>
                        </wps:bodyPr>
                      </wps:wsp>
                      <wps:wsp>
                        <wps:cNvPr id="127" name="Textbox 127"/>
                        <wps:cNvSpPr txBox="1"/>
                        <wps:spPr>
                          <a:xfrm>
                            <a:off x="2073275" y="2006938"/>
                            <a:ext cx="944244" cy="168910"/>
                          </a:xfrm>
                          <a:prstGeom prst="rect">
                            <a:avLst/>
                          </a:prstGeom>
                        </wps:spPr>
                        <wps:txbx>
                          <w:txbxContent>
                            <w:p>
                              <w:pPr>
                                <w:spacing w:line="266" w:lineRule="exact" w:before="0"/>
                                <w:ind w:left="0" w:right="0" w:firstLine="0"/>
                                <w:jc w:val="left"/>
                                <w:rPr>
                                  <w:sz w:val="24"/>
                                </w:rPr>
                              </w:pPr>
                              <w:r>
                                <w:rPr>
                                  <w:spacing w:val="-2"/>
                                  <w:sz w:val="24"/>
                                </w:rPr>
                                <w:t>NDVI_AGRIC</w:t>
                              </w:r>
                            </w:p>
                          </w:txbxContent>
                        </wps:txbx>
                        <wps:bodyPr wrap="square" lIns="0" tIns="0" rIns="0" bIns="0" rtlCol="0">
                          <a:noAutofit/>
                        </wps:bodyPr>
                      </wps:wsp>
                      <wps:wsp>
                        <wps:cNvPr id="128" name="Textbox 128"/>
                        <wps:cNvSpPr txBox="1"/>
                        <wps:spPr>
                          <a:xfrm>
                            <a:off x="3455161" y="2006938"/>
                            <a:ext cx="657225" cy="168910"/>
                          </a:xfrm>
                          <a:prstGeom prst="rect">
                            <a:avLst/>
                          </a:prstGeom>
                        </wps:spPr>
                        <wps:txbx>
                          <w:txbxContent>
                            <w:p>
                              <w:pPr>
                                <w:spacing w:line="266" w:lineRule="exact" w:before="0"/>
                                <w:ind w:left="0" w:right="0" w:firstLine="0"/>
                                <w:jc w:val="left"/>
                                <w:rPr>
                                  <w:sz w:val="24"/>
                                </w:rPr>
                              </w:pPr>
                              <w:r>
                                <w:rPr>
                                  <w:spacing w:val="-2"/>
                                  <w:sz w:val="24"/>
                                </w:rPr>
                                <w:t>NDVI_RS</w:t>
                              </w:r>
                            </w:p>
                          </w:txbxContent>
                        </wps:txbx>
                        <wps:bodyPr wrap="square" lIns="0" tIns="0" rIns="0" bIns="0" rtlCol="0">
                          <a:noAutofit/>
                        </wps:bodyPr>
                      </wps:wsp>
                    </wpg:wgp>
                  </a:graphicData>
                </a:graphic>
              </wp:inline>
            </w:drawing>
          </mc:Choice>
          <mc:Fallback>
            <w:pict>
              <v:group style="width:461.2pt;height:181pt;mso-position-horizontal-relative:char;mso-position-vertical-relative:line" id="docshapegroup71" coordorigin="0,0" coordsize="9224,3620">
                <v:shape style="position:absolute;left:883;top:242;width:8110;height:2396" id="docshape72" coordorigin="883,242" coordsize="8110,2396" path="m883,2294l8993,2294m883,1954l8993,1954m883,1610l8993,1610m883,1270l8993,1270m883,926l8993,926m883,586l8993,586m883,242l8993,242m883,2638l8993,2638e" filled="false" stroked="true" strokeweight=".72pt" strokecolor="#d9d9d9">
                  <v:path arrowok="t"/>
                  <v:stroke dashstyle="solid"/>
                </v:shape>
                <v:shape style="position:absolute;left:1898;top:1766;width:6082;height:286" id="docshape73" coordorigin="1898,1766" coordsize="6082,286" path="m1898,1766l3924,1872,5952,1942,7980,2052e" filled="false" stroked="true" strokeweight="2.16pt" strokecolor="#5b9bd4">
                  <v:path arrowok="t"/>
                  <v:stroke dashstyle="solid"/>
                </v:shape>
                <v:shape style="position:absolute;left:1841;top:1709;width:116;height:116" type="#_x0000_t75" id="docshape74" stroked="false">
                  <v:imagedata r:id="rId47" o:title=""/>
                </v:shape>
                <v:shape style="position:absolute;left:3866;top:1815;width:116;height:116" type="#_x0000_t75" id="docshape75" stroked="false">
                  <v:imagedata r:id="rId47" o:title=""/>
                </v:shape>
                <v:shape style="position:absolute;left:5894;top:1885;width:116;height:116" type="#_x0000_t75" id="docshape76" stroked="false">
                  <v:imagedata r:id="rId48" o:title=""/>
                </v:shape>
                <v:shape style="position:absolute;left:7922;top:1995;width:116;height:116" type="#_x0000_t75" id="docshape77" stroked="false">
                  <v:imagedata r:id="rId47" o:title=""/>
                </v:shape>
                <v:shape style="position:absolute;left:1898;top:676;width:6082;height:1608" id="docshape78" coordorigin="1898,677" coordsize="6082,1608" path="m1898,1738l3924,677,5952,1954,7980,2285e" filled="false" stroked="true" strokeweight="2.16pt" strokecolor="#ec7c30">
                  <v:path arrowok="t"/>
                  <v:stroke dashstyle="solid"/>
                </v:shape>
                <v:shape style="position:absolute;left:1841;top:1681;width:116;height:116" type="#_x0000_t75" id="docshape79" stroked="false">
                  <v:imagedata r:id="rId49" o:title=""/>
                </v:shape>
                <v:shape style="position:absolute;left:3866;top:620;width:116;height:116" type="#_x0000_t75" id="docshape80" stroked="false">
                  <v:imagedata r:id="rId50" o:title=""/>
                </v:shape>
                <v:shape style="position:absolute;left:5894;top:1897;width:116;height:116" type="#_x0000_t75" id="docshape81" stroked="false">
                  <v:imagedata r:id="rId51" o:title=""/>
                </v:shape>
                <v:shape style="position:absolute;left:7922;top:2228;width:116;height:116" type="#_x0000_t75" id="docshape82" stroked="false">
                  <v:imagedata r:id="rId49" o:title=""/>
                </v:shape>
                <v:shape style="position:absolute;left:2839;top:3240;width:384;height:116" type="#_x0000_t75" id="docshape83" stroked="false">
                  <v:imagedata r:id="rId52" o:title=""/>
                </v:shape>
                <v:shape style="position:absolute;left:5016;top:3240;width:384;height:116" type="#_x0000_t75" id="docshape84" stroked="false">
                  <v:imagedata r:id="rId53" o:title=""/>
                </v:shape>
                <v:rect style="position:absolute;left:9;top:9;width:9204;height:3600" id="docshape85" filled="false" stroked="true" strokeweight=".96pt" strokecolor="#000000">
                  <v:stroke dashstyle="solid"/>
                </v:rect>
                <v:shape style="position:absolute;left:140;top:104;width:560;height:2660" type="#_x0000_t202" id="docshape86" filled="false" stroked="false">
                  <v:textbox inset="0,0,0,0">
                    <w:txbxContent>
                      <w:p>
                        <w:pPr>
                          <w:spacing w:line="266" w:lineRule="exact" w:before="0"/>
                          <w:ind w:left="0" w:right="0" w:firstLine="0"/>
                          <w:jc w:val="left"/>
                          <w:rPr>
                            <w:sz w:val="24"/>
                          </w:rPr>
                        </w:pPr>
                        <w:r>
                          <w:rPr>
                            <w:spacing w:val="-2"/>
                            <w:sz w:val="24"/>
                          </w:rPr>
                          <w:t>0.700</w:t>
                        </w:r>
                      </w:p>
                      <w:p>
                        <w:pPr>
                          <w:spacing w:before="66"/>
                          <w:ind w:left="0" w:right="0" w:firstLine="0"/>
                          <w:jc w:val="left"/>
                          <w:rPr>
                            <w:sz w:val="24"/>
                          </w:rPr>
                        </w:pPr>
                        <w:r>
                          <w:rPr>
                            <w:spacing w:val="-2"/>
                            <w:sz w:val="24"/>
                          </w:rPr>
                          <w:t>0.600</w:t>
                        </w:r>
                      </w:p>
                      <w:p>
                        <w:pPr>
                          <w:spacing w:before="66"/>
                          <w:ind w:left="0" w:right="0" w:firstLine="0"/>
                          <w:jc w:val="left"/>
                          <w:rPr>
                            <w:sz w:val="24"/>
                          </w:rPr>
                        </w:pPr>
                        <w:r>
                          <w:rPr>
                            <w:spacing w:val="-2"/>
                            <w:sz w:val="24"/>
                          </w:rPr>
                          <w:t>0.500</w:t>
                        </w:r>
                      </w:p>
                      <w:p>
                        <w:pPr>
                          <w:spacing w:before="66"/>
                          <w:ind w:left="0" w:right="0" w:firstLine="0"/>
                          <w:jc w:val="left"/>
                          <w:rPr>
                            <w:sz w:val="24"/>
                          </w:rPr>
                        </w:pPr>
                        <w:r>
                          <w:rPr>
                            <w:spacing w:val="-2"/>
                            <w:sz w:val="24"/>
                          </w:rPr>
                          <w:t>0.400</w:t>
                        </w:r>
                      </w:p>
                      <w:p>
                        <w:pPr>
                          <w:spacing w:before="66"/>
                          <w:ind w:left="0" w:right="0" w:firstLine="0"/>
                          <w:jc w:val="left"/>
                          <w:rPr>
                            <w:sz w:val="24"/>
                          </w:rPr>
                        </w:pPr>
                        <w:r>
                          <w:rPr>
                            <w:spacing w:val="-2"/>
                            <w:sz w:val="24"/>
                          </w:rPr>
                          <w:t>0.300</w:t>
                        </w:r>
                      </w:p>
                      <w:p>
                        <w:pPr>
                          <w:spacing w:before="66"/>
                          <w:ind w:left="0" w:right="0" w:firstLine="0"/>
                          <w:jc w:val="left"/>
                          <w:rPr>
                            <w:sz w:val="24"/>
                          </w:rPr>
                        </w:pPr>
                        <w:r>
                          <w:rPr>
                            <w:spacing w:val="-2"/>
                            <w:sz w:val="24"/>
                          </w:rPr>
                          <w:t>0.200</w:t>
                        </w:r>
                      </w:p>
                      <w:p>
                        <w:pPr>
                          <w:spacing w:before="66"/>
                          <w:ind w:left="0" w:right="0" w:firstLine="0"/>
                          <w:jc w:val="left"/>
                          <w:rPr>
                            <w:sz w:val="24"/>
                          </w:rPr>
                        </w:pPr>
                        <w:r>
                          <w:rPr>
                            <w:spacing w:val="-2"/>
                            <w:sz w:val="24"/>
                          </w:rPr>
                          <w:t>0.100</w:t>
                        </w:r>
                      </w:p>
                      <w:p>
                        <w:pPr>
                          <w:spacing w:before="66"/>
                          <w:ind w:left="0" w:right="0" w:firstLine="0"/>
                          <w:jc w:val="left"/>
                          <w:rPr>
                            <w:sz w:val="24"/>
                          </w:rPr>
                        </w:pPr>
                        <w:r>
                          <w:rPr>
                            <w:spacing w:val="-2"/>
                            <w:sz w:val="24"/>
                          </w:rPr>
                          <w:t>0.000</w:t>
                        </w:r>
                      </w:p>
                    </w:txbxContent>
                  </v:textbox>
                  <w10:wrap type="none"/>
                </v:shape>
                <v:shape style="position:absolute;left:937;top:2757;width:8046;height:221" type="#_x0000_t202" id="docshape87" filled="false" stroked="false">
                  <v:textbox inset="0,0,0,0">
                    <w:txbxContent>
                      <w:p>
                        <w:pPr>
                          <w:spacing w:line="221" w:lineRule="exact" w:before="0"/>
                          <w:ind w:left="0" w:right="0" w:firstLine="0"/>
                          <w:jc w:val="left"/>
                          <w:rPr>
                            <w:sz w:val="20"/>
                          </w:rPr>
                        </w:pPr>
                        <w:r>
                          <w:rPr>
                            <w:sz w:val="20"/>
                          </w:rPr>
                          <w:t>AGP1-334(Groundniut)</w:t>
                        </w:r>
                        <w:r>
                          <w:rPr>
                            <w:spacing w:val="57"/>
                            <w:sz w:val="20"/>
                          </w:rPr>
                          <w:t> </w:t>
                        </w:r>
                        <w:r>
                          <w:rPr>
                            <w:sz w:val="20"/>
                          </w:rPr>
                          <w:t>AGP2-335(Groundnut)</w:t>
                        </w:r>
                        <w:r>
                          <w:rPr>
                            <w:spacing w:val="40"/>
                            <w:sz w:val="20"/>
                          </w:rPr>
                          <w:t> </w:t>
                        </w:r>
                        <w:r>
                          <w:rPr>
                            <w:sz w:val="20"/>
                          </w:rPr>
                          <w:t>AGP19-352(Groundnut)</w:t>
                        </w:r>
                        <w:r>
                          <w:rPr>
                            <w:spacing w:val="-1"/>
                            <w:sz w:val="20"/>
                          </w:rPr>
                          <w:t> </w:t>
                        </w:r>
                        <w:r>
                          <w:rPr>
                            <w:sz w:val="20"/>
                          </w:rPr>
                          <w:t>AGP21-</w:t>
                        </w:r>
                        <w:r>
                          <w:rPr>
                            <w:spacing w:val="-2"/>
                            <w:sz w:val="20"/>
                          </w:rPr>
                          <w:t>354(Groundnut)</w:t>
                        </w:r>
                      </w:p>
                    </w:txbxContent>
                  </v:textbox>
                  <w10:wrap type="none"/>
                </v:shape>
                <v:shape style="position:absolute;left:3265;top:3160;width:1487;height:266" type="#_x0000_t202" id="docshape88" filled="false" stroked="false">
                  <v:textbox inset="0,0,0,0">
                    <w:txbxContent>
                      <w:p>
                        <w:pPr>
                          <w:spacing w:line="266" w:lineRule="exact" w:before="0"/>
                          <w:ind w:left="0" w:right="0" w:firstLine="0"/>
                          <w:jc w:val="left"/>
                          <w:rPr>
                            <w:sz w:val="24"/>
                          </w:rPr>
                        </w:pPr>
                        <w:r>
                          <w:rPr>
                            <w:spacing w:val="-2"/>
                            <w:sz w:val="24"/>
                          </w:rPr>
                          <w:t>NDVI_AGRIC</w:t>
                        </w:r>
                      </w:p>
                    </w:txbxContent>
                  </v:textbox>
                  <w10:wrap type="none"/>
                </v:shape>
                <v:shape style="position:absolute;left:5441;top:3160;width:1035;height:266" type="#_x0000_t202" id="docshape89" filled="false" stroked="false">
                  <v:textbox inset="0,0,0,0">
                    <w:txbxContent>
                      <w:p>
                        <w:pPr>
                          <w:spacing w:line="266" w:lineRule="exact" w:before="0"/>
                          <w:ind w:left="0" w:right="0" w:firstLine="0"/>
                          <w:jc w:val="left"/>
                          <w:rPr>
                            <w:sz w:val="24"/>
                          </w:rPr>
                        </w:pPr>
                        <w:r>
                          <w:rPr>
                            <w:spacing w:val="-2"/>
                            <w:sz w:val="24"/>
                          </w:rPr>
                          <w:t>NDVI_RS</w:t>
                        </w:r>
                      </w:p>
                    </w:txbxContent>
                  </v:textbox>
                  <w10:wrap type="none"/>
                </v:shape>
              </v:group>
            </w:pict>
          </mc:Fallback>
        </mc:AlternateContent>
      </w:r>
      <w:r>
        <w:rPr>
          <w:sz w:val="20"/>
        </w:rPr>
      </w:r>
    </w:p>
    <w:p>
      <w:pPr>
        <w:pStyle w:val="BodyText"/>
        <w:spacing w:before="117"/>
        <w:ind w:left="721" w:right="776"/>
        <w:jc w:val="center"/>
      </w:pPr>
      <w:r>
        <w:rPr/>
        <w:t>Figure</w:t>
      </w:r>
      <w:r>
        <w:rPr>
          <w:spacing w:val="-3"/>
        </w:rPr>
        <w:t> </w:t>
      </w:r>
      <w:r>
        <w:rPr/>
        <w:t>4.16:</w:t>
      </w:r>
      <w:r>
        <w:rPr>
          <w:spacing w:val="-1"/>
        </w:rPr>
        <w:t> </w:t>
      </w:r>
      <w:r>
        <w:rPr/>
        <w:t>Comparison</w:t>
      </w:r>
      <w:r>
        <w:rPr>
          <w:spacing w:val="2"/>
        </w:rPr>
        <w:t> </w:t>
      </w:r>
      <w:r>
        <w:rPr/>
        <w:t>of</w:t>
      </w:r>
      <w:r>
        <w:rPr>
          <w:spacing w:val="-1"/>
        </w:rPr>
        <w:t> </w:t>
      </w:r>
      <w:r>
        <w:rPr/>
        <w:t>the</w:t>
      </w:r>
      <w:r>
        <w:rPr>
          <w:spacing w:val="-2"/>
        </w:rPr>
        <w:t> </w:t>
      </w:r>
      <w:r>
        <w:rPr/>
        <w:t>output</w:t>
      </w:r>
      <w:r>
        <w:rPr>
          <w:spacing w:val="-1"/>
        </w:rPr>
        <w:t> </w:t>
      </w:r>
      <w:r>
        <w:rPr/>
        <w:t>for </w:t>
      </w:r>
      <w:r>
        <w:rPr>
          <w:spacing w:val="-2"/>
        </w:rPr>
        <w:t>groundnut</w:t>
      </w:r>
    </w:p>
    <w:p>
      <w:pPr>
        <w:pStyle w:val="BodyText"/>
        <w:spacing w:before="161"/>
      </w:pPr>
    </w:p>
    <w:p>
      <w:pPr>
        <w:pStyle w:val="BodyText"/>
        <w:tabs>
          <w:tab w:pos="7376" w:val="left" w:leader="none"/>
        </w:tabs>
        <w:ind w:left="1085" w:right="1141"/>
      </w:pPr>
      <w:r>
        <w:rPr/>
        <w:t>Table</w:t>
      </w:r>
      <w:r>
        <w:rPr>
          <w:spacing w:val="40"/>
        </w:rPr>
        <w:t> </w:t>
      </w:r>
      <w:r>
        <w:rPr/>
        <w:t>4.15:</w:t>
      </w:r>
      <w:r>
        <w:rPr>
          <w:spacing w:val="40"/>
        </w:rPr>
        <w:t> </w:t>
      </w:r>
      <w:r>
        <w:rPr/>
        <w:t>Correlations</w:t>
      </w:r>
      <w:r>
        <w:rPr>
          <w:spacing w:val="40"/>
        </w:rPr>
        <w:t> </w:t>
      </w:r>
      <w:r>
        <w:rPr/>
        <w:t>between</w:t>
      </w:r>
      <w:r>
        <w:rPr>
          <w:spacing w:val="40"/>
        </w:rPr>
        <w:t> </w:t>
      </w:r>
      <w:r>
        <w:rPr/>
        <w:t>RS</w:t>
      </w:r>
      <w:r>
        <w:rPr>
          <w:spacing w:val="40"/>
        </w:rPr>
        <w:t> </w:t>
      </w:r>
      <w:r>
        <w:rPr/>
        <w:t>and</w:t>
      </w:r>
      <w:r>
        <w:rPr>
          <w:spacing w:val="40"/>
        </w:rPr>
        <w:t> </w:t>
      </w:r>
      <w:r>
        <w:rPr/>
        <w:t>AGRIC</w:t>
      </w:r>
      <w:r>
        <w:rPr>
          <w:spacing w:val="40"/>
        </w:rPr>
        <w:t> </w:t>
      </w:r>
      <w:r>
        <w:rPr/>
        <w:t>approach</w:t>
      </w:r>
      <w:r>
        <w:rPr>
          <w:spacing w:val="40"/>
        </w:rPr>
        <w:t> </w:t>
      </w:r>
      <w:r>
        <w:rPr/>
        <w:t>forgroundnut</w:t>
      </w:r>
      <w:r>
        <w:rPr>
          <w:spacing w:val="40"/>
        </w:rPr>
        <w:t> </w:t>
      </w:r>
      <w:r>
        <w:rPr/>
        <w:t>health</w:t>
      </w:r>
      <w:r>
        <w:rPr>
          <w:spacing w:val="40"/>
        </w:rPr>
        <w:t> </w:t>
      </w:r>
      <w:r>
        <w:rPr/>
        <w:t>status </w:t>
      </w:r>
      <w:r>
        <w:rPr>
          <w:spacing w:val="-2"/>
          <w:u w:val="single"/>
        </w:rPr>
        <w:t>estimation</w:t>
      </w:r>
      <w:r>
        <w:rPr>
          <w:u w:val="single"/>
        </w:rPr>
        <w:tab/>
      </w:r>
    </w:p>
    <w:p>
      <w:pPr>
        <w:pStyle w:val="BodyText"/>
        <w:spacing w:before="10"/>
        <w:rPr>
          <w:sz w:val="9"/>
        </w:rPr>
      </w:pPr>
    </w:p>
    <w:tbl>
      <w:tblPr>
        <w:tblW w:w="0" w:type="auto"/>
        <w:jc w:val="left"/>
        <w:tblInd w:w="1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0"/>
        <w:gridCol w:w="2047"/>
        <w:gridCol w:w="1099"/>
        <w:gridCol w:w="1417"/>
      </w:tblGrid>
      <w:tr>
        <w:trPr>
          <w:trHeight w:val="319" w:hRule="atLeast"/>
        </w:trPr>
        <w:tc>
          <w:tcPr>
            <w:tcW w:w="6063" w:type="dxa"/>
            <w:gridSpan w:val="4"/>
          </w:tcPr>
          <w:p>
            <w:pPr>
              <w:pStyle w:val="TableParagraph"/>
              <w:tabs>
                <w:tab w:pos="3770" w:val="left" w:leader="none"/>
                <w:tab w:pos="6290" w:val="left" w:leader="none"/>
              </w:tabs>
              <w:spacing w:line="221" w:lineRule="exact"/>
              <w:ind w:left="9" w:right="-231"/>
              <w:rPr>
                <w:b/>
                <w:sz w:val="20"/>
              </w:rPr>
            </w:pPr>
            <w:r>
              <w:rPr>
                <w:b/>
                <w:sz w:val="20"/>
                <w:u w:val="single"/>
              </w:rPr>
              <w:tab/>
            </w:r>
            <w:r>
              <w:rPr>
                <w:b/>
                <w:spacing w:val="-2"/>
                <w:sz w:val="20"/>
                <w:u w:val="single"/>
              </w:rPr>
              <w:t>NDVI_AGRI</w:t>
            </w:r>
            <w:r>
              <w:rPr>
                <w:b/>
                <w:sz w:val="20"/>
                <w:u w:val="single"/>
              </w:rPr>
              <w:tab/>
            </w:r>
          </w:p>
        </w:tc>
      </w:tr>
      <w:tr>
        <w:trPr>
          <w:trHeight w:val="346" w:hRule="atLeast"/>
        </w:trPr>
        <w:tc>
          <w:tcPr>
            <w:tcW w:w="1500" w:type="dxa"/>
          </w:tcPr>
          <w:p>
            <w:pPr>
              <w:pStyle w:val="TableParagraph"/>
              <w:rPr>
                <w:sz w:val="22"/>
              </w:rPr>
            </w:pPr>
          </w:p>
        </w:tc>
        <w:tc>
          <w:tcPr>
            <w:tcW w:w="2047" w:type="dxa"/>
          </w:tcPr>
          <w:p>
            <w:pPr>
              <w:pStyle w:val="TableParagraph"/>
              <w:rPr>
                <w:sz w:val="22"/>
              </w:rPr>
            </w:pPr>
          </w:p>
        </w:tc>
        <w:tc>
          <w:tcPr>
            <w:tcW w:w="1099" w:type="dxa"/>
          </w:tcPr>
          <w:p>
            <w:pPr>
              <w:pStyle w:val="TableParagraph"/>
              <w:spacing w:before="89"/>
              <w:ind w:left="223"/>
              <w:rPr>
                <w:sz w:val="20"/>
              </w:rPr>
            </w:pPr>
            <w:r>
              <w:rPr>
                <w:spacing w:val="-10"/>
                <w:sz w:val="20"/>
              </w:rPr>
              <w:t>C</w:t>
            </w:r>
          </w:p>
        </w:tc>
        <w:tc>
          <w:tcPr>
            <w:tcW w:w="1417" w:type="dxa"/>
          </w:tcPr>
          <w:p>
            <w:pPr>
              <w:pStyle w:val="TableParagraph"/>
              <w:spacing w:before="89"/>
              <w:ind w:left="524"/>
              <w:rPr>
                <w:sz w:val="20"/>
              </w:rPr>
            </w:pPr>
            <w:r>
              <w:rPr>
                <w:spacing w:val="-2"/>
                <w:sz w:val="20"/>
              </w:rPr>
              <w:t>NDVI_RS</w:t>
            </w:r>
          </w:p>
        </w:tc>
      </w:tr>
      <w:tr>
        <w:trPr>
          <w:trHeight w:val="253" w:hRule="atLeast"/>
        </w:trPr>
        <w:tc>
          <w:tcPr>
            <w:tcW w:w="1500" w:type="dxa"/>
          </w:tcPr>
          <w:p>
            <w:pPr>
              <w:pStyle w:val="TableParagraph"/>
              <w:spacing w:line="215" w:lineRule="exact" w:before="18"/>
              <w:ind w:left="50"/>
              <w:rPr>
                <w:sz w:val="20"/>
              </w:rPr>
            </w:pPr>
            <w:r>
              <w:rPr>
                <w:spacing w:val="-2"/>
                <w:sz w:val="20"/>
              </w:rPr>
              <w:t>NDVI_AGRIC</w:t>
            </w:r>
          </w:p>
        </w:tc>
        <w:tc>
          <w:tcPr>
            <w:tcW w:w="2047" w:type="dxa"/>
          </w:tcPr>
          <w:p>
            <w:pPr>
              <w:pStyle w:val="TableParagraph"/>
              <w:spacing w:line="215" w:lineRule="exact" w:before="18"/>
              <w:ind w:left="230"/>
              <w:rPr>
                <w:sz w:val="20"/>
              </w:rPr>
            </w:pPr>
            <w:r>
              <w:rPr>
                <w:sz w:val="20"/>
              </w:rPr>
              <w:t>Pearson</w:t>
            </w:r>
            <w:r>
              <w:rPr>
                <w:spacing w:val="-7"/>
                <w:sz w:val="20"/>
              </w:rPr>
              <w:t> </w:t>
            </w:r>
            <w:r>
              <w:rPr>
                <w:spacing w:val="-2"/>
                <w:sz w:val="20"/>
              </w:rPr>
              <w:t>Correlation</w:t>
            </w:r>
          </w:p>
        </w:tc>
        <w:tc>
          <w:tcPr>
            <w:tcW w:w="1099" w:type="dxa"/>
          </w:tcPr>
          <w:p>
            <w:pPr>
              <w:pStyle w:val="TableParagraph"/>
              <w:spacing w:line="215" w:lineRule="exact" w:before="18"/>
              <w:ind w:left="223"/>
              <w:rPr>
                <w:sz w:val="20"/>
              </w:rPr>
            </w:pPr>
            <w:r>
              <w:rPr>
                <w:spacing w:val="-10"/>
                <w:sz w:val="20"/>
              </w:rPr>
              <w:t>1</w:t>
            </w:r>
          </w:p>
        </w:tc>
        <w:tc>
          <w:tcPr>
            <w:tcW w:w="1417" w:type="dxa"/>
          </w:tcPr>
          <w:p>
            <w:pPr>
              <w:pStyle w:val="TableParagraph"/>
              <w:spacing w:line="215" w:lineRule="exact" w:before="18"/>
              <w:ind w:left="524"/>
              <w:rPr>
                <w:sz w:val="20"/>
              </w:rPr>
            </w:pPr>
            <w:r>
              <w:rPr>
                <w:spacing w:val="-4"/>
                <w:sz w:val="20"/>
              </w:rPr>
              <w:t>.502</w:t>
            </w:r>
          </w:p>
        </w:tc>
      </w:tr>
      <w:tr>
        <w:trPr>
          <w:trHeight w:val="340" w:hRule="atLeast"/>
        </w:trPr>
        <w:tc>
          <w:tcPr>
            <w:tcW w:w="1500" w:type="dxa"/>
          </w:tcPr>
          <w:p>
            <w:pPr>
              <w:pStyle w:val="TableParagraph"/>
              <w:rPr>
                <w:sz w:val="22"/>
              </w:rPr>
            </w:pPr>
          </w:p>
        </w:tc>
        <w:tc>
          <w:tcPr>
            <w:tcW w:w="2047" w:type="dxa"/>
          </w:tcPr>
          <w:p>
            <w:pPr>
              <w:pStyle w:val="TableParagraph"/>
              <w:spacing w:line="226" w:lineRule="exact"/>
              <w:ind w:left="230"/>
              <w:rPr>
                <w:sz w:val="20"/>
              </w:rPr>
            </w:pPr>
            <w:r>
              <w:rPr>
                <w:sz w:val="20"/>
              </w:rPr>
              <w:t>Sig.</w:t>
            </w:r>
            <w:r>
              <w:rPr>
                <w:spacing w:val="-8"/>
                <w:sz w:val="20"/>
              </w:rPr>
              <w:t> </w:t>
            </w:r>
            <w:r>
              <w:rPr>
                <w:sz w:val="20"/>
              </w:rPr>
              <w:t>(2-</w:t>
            </w:r>
            <w:r>
              <w:rPr>
                <w:spacing w:val="-2"/>
                <w:sz w:val="20"/>
              </w:rPr>
              <w:t>tailed)</w:t>
            </w:r>
          </w:p>
        </w:tc>
        <w:tc>
          <w:tcPr>
            <w:tcW w:w="1099" w:type="dxa"/>
          </w:tcPr>
          <w:p>
            <w:pPr>
              <w:pStyle w:val="TableParagraph"/>
              <w:rPr>
                <w:sz w:val="22"/>
              </w:rPr>
            </w:pPr>
          </w:p>
        </w:tc>
        <w:tc>
          <w:tcPr>
            <w:tcW w:w="1417" w:type="dxa"/>
          </w:tcPr>
          <w:p>
            <w:pPr>
              <w:pStyle w:val="TableParagraph"/>
              <w:spacing w:line="226" w:lineRule="exact"/>
              <w:ind w:left="524"/>
              <w:rPr>
                <w:sz w:val="20"/>
              </w:rPr>
            </w:pPr>
            <w:r>
              <w:rPr>
                <w:spacing w:val="-4"/>
                <w:sz w:val="20"/>
              </w:rPr>
              <w:t>.498</w:t>
            </w:r>
          </w:p>
        </w:tc>
      </w:tr>
      <w:tr>
        <w:trPr>
          <w:trHeight w:val="456" w:hRule="atLeast"/>
        </w:trPr>
        <w:tc>
          <w:tcPr>
            <w:tcW w:w="1500" w:type="dxa"/>
          </w:tcPr>
          <w:p>
            <w:pPr>
              <w:pStyle w:val="TableParagraph"/>
              <w:rPr>
                <w:sz w:val="22"/>
              </w:rPr>
            </w:pPr>
          </w:p>
        </w:tc>
        <w:tc>
          <w:tcPr>
            <w:tcW w:w="2047" w:type="dxa"/>
          </w:tcPr>
          <w:p>
            <w:pPr>
              <w:pStyle w:val="TableParagraph"/>
              <w:spacing w:before="106"/>
              <w:ind w:left="230"/>
              <w:rPr>
                <w:sz w:val="20"/>
              </w:rPr>
            </w:pPr>
            <w:r>
              <w:rPr>
                <w:spacing w:val="-10"/>
                <w:sz w:val="20"/>
              </w:rPr>
              <w:t>N</w:t>
            </w:r>
          </w:p>
        </w:tc>
        <w:tc>
          <w:tcPr>
            <w:tcW w:w="1099" w:type="dxa"/>
          </w:tcPr>
          <w:p>
            <w:pPr>
              <w:pStyle w:val="TableParagraph"/>
              <w:spacing w:before="106"/>
              <w:ind w:left="223"/>
              <w:rPr>
                <w:sz w:val="20"/>
              </w:rPr>
            </w:pPr>
            <w:r>
              <w:rPr>
                <w:spacing w:val="-10"/>
                <w:sz w:val="20"/>
              </w:rPr>
              <w:t>4</w:t>
            </w:r>
          </w:p>
        </w:tc>
        <w:tc>
          <w:tcPr>
            <w:tcW w:w="1417" w:type="dxa"/>
          </w:tcPr>
          <w:p>
            <w:pPr>
              <w:pStyle w:val="TableParagraph"/>
              <w:spacing w:before="106"/>
              <w:ind w:left="524"/>
              <w:rPr>
                <w:sz w:val="20"/>
              </w:rPr>
            </w:pPr>
            <w:r>
              <w:rPr>
                <w:spacing w:val="-10"/>
                <w:sz w:val="20"/>
              </w:rPr>
              <w:t>4</w:t>
            </w:r>
          </w:p>
        </w:tc>
      </w:tr>
      <w:tr>
        <w:trPr>
          <w:trHeight w:val="345" w:hRule="atLeast"/>
        </w:trPr>
        <w:tc>
          <w:tcPr>
            <w:tcW w:w="1500" w:type="dxa"/>
          </w:tcPr>
          <w:p>
            <w:pPr>
              <w:pStyle w:val="TableParagraph"/>
              <w:spacing w:line="215" w:lineRule="exact" w:before="111"/>
              <w:ind w:left="50"/>
              <w:rPr>
                <w:sz w:val="20"/>
              </w:rPr>
            </w:pPr>
            <w:r>
              <w:rPr>
                <w:spacing w:val="-2"/>
                <w:sz w:val="20"/>
              </w:rPr>
              <w:t>NDVI_RS</w:t>
            </w:r>
          </w:p>
        </w:tc>
        <w:tc>
          <w:tcPr>
            <w:tcW w:w="2047" w:type="dxa"/>
          </w:tcPr>
          <w:p>
            <w:pPr>
              <w:pStyle w:val="TableParagraph"/>
              <w:spacing w:line="215" w:lineRule="exact" w:before="111"/>
              <w:ind w:left="230"/>
              <w:rPr>
                <w:sz w:val="20"/>
              </w:rPr>
            </w:pPr>
            <w:r>
              <w:rPr>
                <w:sz w:val="20"/>
              </w:rPr>
              <w:t>Pearson</w:t>
            </w:r>
            <w:r>
              <w:rPr>
                <w:spacing w:val="-7"/>
                <w:sz w:val="20"/>
              </w:rPr>
              <w:t> </w:t>
            </w:r>
            <w:r>
              <w:rPr>
                <w:spacing w:val="-2"/>
                <w:sz w:val="20"/>
              </w:rPr>
              <w:t>Correlation</w:t>
            </w:r>
          </w:p>
        </w:tc>
        <w:tc>
          <w:tcPr>
            <w:tcW w:w="1099" w:type="dxa"/>
          </w:tcPr>
          <w:p>
            <w:pPr>
              <w:pStyle w:val="TableParagraph"/>
              <w:spacing w:line="215" w:lineRule="exact" w:before="111"/>
              <w:ind w:left="223"/>
              <w:rPr>
                <w:sz w:val="20"/>
              </w:rPr>
            </w:pPr>
            <w:r>
              <w:rPr>
                <w:spacing w:val="-4"/>
                <w:sz w:val="20"/>
              </w:rPr>
              <w:t>.502</w:t>
            </w:r>
          </w:p>
        </w:tc>
        <w:tc>
          <w:tcPr>
            <w:tcW w:w="1417" w:type="dxa"/>
          </w:tcPr>
          <w:p>
            <w:pPr>
              <w:pStyle w:val="TableParagraph"/>
              <w:spacing w:line="215" w:lineRule="exact" w:before="111"/>
              <w:ind w:left="524"/>
              <w:rPr>
                <w:sz w:val="20"/>
              </w:rPr>
            </w:pPr>
            <w:r>
              <w:rPr>
                <w:spacing w:val="-10"/>
                <w:sz w:val="20"/>
              </w:rPr>
              <w:t>1</w:t>
            </w:r>
          </w:p>
        </w:tc>
      </w:tr>
      <w:tr>
        <w:trPr>
          <w:trHeight w:val="343" w:hRule="atLeast"/>
        </w:trPr>
        <w:tc>
          <w:tcPr>
            <w:tcW w:w="1500" w:type="dxa"/>
          </w:tcPr>
          <w:p>
            <w:pPr>
              <w:pStyle w:val="TableParagraph"/>
              <w:rPr>
                <w:sz w:val="22"/>
              </w:rPr>
            </w:pPr>
          </w:p>
        </w:tc>
        <w:tc>
          <w:tcPr>
            <w:tcW w:w="2047" w:type="dxa"/>
          </w:tcPr>
          <w:p>
            <w:pPr>
              <w:pStyle w:val="TableParagraph"/>
              <w:spacing w:line="226" w:lineRule="exact"/>
              <w:ind w:left="230"/>
              <w:rPr>
                <w:sz w:val="20"/>
              </w:rPr>
            </w:pPr>
            <w:r>
              <w:rPr>
                <w:sz w:val="20"/>
              </w:rPr>
              <w:t>Sig.</w:t>
            </w:r>
            <w:r>
              <w:rPr>
                <w:spacing w:val="-8"/>
                <w:sz w:val="20"/>
              </w:rPr>
              <w:t> </w:t>
            </w:r>
            <w:r>
              <w:rPr>
                <w:sz w:val="20"/>
              </w:rPr>
              <w:t>(2-</w:t>
            </w:r>
            <w:r>
              <w:rPr>
                <w:spacing w:val="-2"/>
                <w:sz w:val="20"/>
              </w:rPr>
              <w:t>tailed)</w:t>
            </w:r>
          </w:p>
        </w:tc>
        <w:tc>
          <w:tcPr>
            <w:tcW w:w="1099" w:type="dxa"/>
          </w:tcPr>
          <w:p>
            <w:pPr>
              <w:pStyle w:val="TableParagraph"/>
              <w:spacing w:line="226" w:lineRule="exact"/>
              <w:ind w:left="223"/>
              <w:rPr>
                <w:sz w:val="20"/>
              </w:rPr>
            </w:pPr>
            <w:r>
              <w:rPr>
                <w:spacing w:val="-4"/>
                <w:sz w:val="20"/>
              </w:rPr>
              <w:t>.498</w:t>
            </w:r>
          </w:p>
        </w:tc>
        <w:tc>
          <w:tcPr>
            <w:tcW w:w="1417" w:type="dxa"/>
          </w:tcPr>
          <w:p>
            <w:pPr>
              <w:pStyle w:val="TableParagraph"/>
              <w:rPr>
                <w:sz w:val="22"/>
              </w:rPr>
            </w:pPr>
          </w:p>
        </w:tc>
      </w:tr>
      <w:tr>
        <w:trPr>
          <w:trHeight w:val="338" w:hRule="atLeast"/>
        </w:trPr>
        <w:tc>
          <w:tcPr>
            <w:tcW w:w="1500" w:type="dxa"/>
          </w:tcPr>
          <w:p>
            <w:pPr>
              <w:pStyle w:val="TableParagraph"/>
              <w:rPr>
                <w:sz w:val="22"/>
              </w:rPr>
            </w:pPr>
          </w:p>
        </w:tc>
        <w:tc>
          <w:tcPr>
            <w:tcW w:w="2047" w:type="dxa"/>
          </w:tcPr>
          <w:p>
            <w:pPr>
              <w:pStyle w:val="TableParagraph"/>
              <w:spacing w:line="210" w:lineRule="exact" w:before="108"/>
              <w:ind w:left="230"/>
              <w:rPr>
                <w:sz w:val="20"/>
              </w:rPr>
            </w:pPr>
            <w:r>
              <w:rPr>
                <w:spacing w:val="-10"/>
                <w:sz w:val="20"/>
              </w:rPr>
              <w:t>N</w:t>
            </w:r>
          </w:p>
        </w:tc>
        <w:tc>
          <w:tcPr>
            <w:tcW w:w="1099" w:type="dxa"/>
          </w:tcPr>
          <w:p>
            <w:pPr>
              <w:pStyle w:val="TableParagraph"/>
              <w:spacing w:line="210" w:lineRule="exact" w:before="108"/>
              <w:ind w:left="223"/>
              <w:rPr>
                <w:sz w:val="20"/>
              </w:rPr>
            </w:pPr>
            <w:r>
              <w:rPr>
                <w:spacing w:val="-10"/>
                <w:sz w:val="20"/>
              </w:rPr>
              <w:t>4</w:t>
            </w:r>
          </w:p>
        </w:tc>
        <w:tc>
          <w:tcPr>
            <w:tcW w:w="1417" w:type="dxa"/>
          </w:tcPr>
          <w:p>
            <w:pPr>
              <w:pStyle w:val="TableParagraph"/>
              <w:spacing w:line="210" w:lineRule="exact" w:before="108"/>
              <w:ind w:left="524"/>
              <w:rPr>
                <w:sz w:val="20"/>
              </w:rPr>
            </w:pPr>
            <w:r>
              <w:rPr>
                <w:spacing w:val="-10"/>
                <w:sz w:val="20"/>
              </w:rPr>
              <w:t>4</w:t>
            </w:r>
          </w:p>
        </w:tc>
      </w:tr>
    </w:tbl>
    <w:p>
      <w:pPr>
        <w:pStyle w:val="BodyText"/>
        <w:spacing w:before="10"/>
        <w:rPr>
          <w:sz w:val="18"/>
        </w:rPr>
      </w:pPr>
      <w:r>
        <w:rPr/>
        <mc:AlternateContent>
          <mc:Choice Requires="wps">
            <w:drawing>
              <wp:anchor distT="0" distB="0" distL="0" distR="0" allowOverlap="1" layoutInCell="1" locked="0" behindDoc="1" simplePos="0" relativeHeight="487627776">
                <wp:simplePos x="0" y="0"/>
                <wp:positionH relativeFrom="page">
                  <wp:posOffset>1257604</wp:posOffset>
                </wp:positionH>
                <wp:positionV relativeFrom="paragraph">
                  <wp:posOffset>153024</wp:posOffset>
                </wp:positionV>
                <wp:extent cx="3998595" cy="635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3998595" cy="6350"/>
                        </a:xfrm>
                        <a:custGeom>
                          <a:avLst/>
                          <a:gdLst/>
                          <a:ahLst/>
                          <a:cxnLst/>
                          <a:rect l="l" t="t" r="r" b="b"/>
                          <a:pathLst>
                            <a:path w="3998595" h="6350">
                              <a:moveTo>
                                <a:pt x="3998036" y="0"/>
                              </a:moveTo>
                              <a:lnTo>
                                <a:pt x="3998036" y="0"/>
                              </a:lnTo>
                              <a:lnTo>
                                <a:pt x="0" y="0"/>
                              </a:lnTo>
                              <a:lnTo>
                                <a:pt x="0" y="6096"/>
                              </a:lnTo>
                              <a:lnTo>
                                <a:pt x="3998036" y="6096"/>
                              </a:lnTo>
                              <a:lnTo>
                                <a:pt x="39980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9.024002pt;margin-top:12.049153pt;width:314.806015pt;height:.48pt;mso-position-horizontal-relative:page;mso-position-vertical-relative:paragraph;z-index:-15688704;mso-wrap-distance-left:0;mso-wrap-distance-right:0" id="docshape90" filled="true" fillcolor="#000000" stroked="false">
                <v:fill type="solid"/>
                <w10:wrap type="topAndBottom"/>
              </v:rect>
            </w:pict>
          </mc:Fallback>
        </mc:AlternateContent>
      </w:r>
    </w:p>
    <w:p>
      <w:pPr>
        <w:spacing w:after="0"/>
        <w:rPr>
          <w:sz w:val="18"/>
        </w:rPr>
        <w:sectPr>
          <w:pgSz w:w="12240" w:h="15840"/>
          <w:pgMar w:header="0" w:footer="302" w:top="1340" w:bottom="500" w:left="900" w:right="280"/>
        </w:sectPr>
      </w:pPr>
    </w:p>
    <w:p>
      <w:pPr>
        <w:pStyle w:val="BodyText"/>
        <w:spacing w:line="475" w:lineRule="auto" w:before="72"/>
        <w:ind w:left="1085" w:right="1141"/>
      </w:pPr>
      <w:r>
        <w:rPr/>
        <w:t>Table</w:t>
      </w:r>
      <w:r>
        <w:rPr>
          <w:spacing w:val="80"/>
        </w:rPr>
        <w:t> </w:t>
      </w:r>
      <w:r>
        <w:rPr/>
        <w:t>4.16</w:t>
      </w:r>
      <w:r>
        <w:rPr>
          <w:spacing w:val="80"/>
        </w:rPr>
        <w:t> </w:t>
      </w:r>
      <w:r>
        <w:rPr/>
        <w:t>shows</w:t>
      </w:r>
      <w:r>
        <w:rPr>
          <w:spacing w:val="80"/>
        </w:rPr>
        <w:t> </w:t>
      </w:r>
      <w:r>
        <w:rPr/>
        <w:t>that</w:t>
      </w:r>
      <w:r>
        <w:rPr>
          <w:spacing w:val="80"/>
        </w:rPr>
        <w:t> </w:t>
      </w:r>
      <w:r>
        <w:rPr/>
        <w:t>there</w:t>
      </w:r>
      <w:r>
        <w:rPr>
          <w:spacing w:val="80"/>
        </w:rPr>
        <w:t> </w:t>
      </w:r>
      <w:r>
        <w:rPr/>
        <w:t>is</w:t>
      </w:r>
      <w:r>
        <w:rPr>
          <w:spacing w:val="80"/>
        </w:rPr>
        <w:t> </w:t>
      </w:r>
      <w:r>
        <w:rPr/>
        <w:t>a</w:t>
      </w:r>
      <w:r>
        <w:rPr>
          <w:spacing w:val="80"/>
        </w:rPr>
        <w:t> </w:t>
      </w:r>
      <w:r>
        <w:rPr/>
        <w:t>moderate</w:t>
      </w:r>
      <w:r>
        <w:rPr>
          <w:spacing w:val="80"/>
        </w:rPr>
        <w:t> </w:t>
      </w:r>
      <w:r>
        <w:rPr/>
        <w:t>positive</w:t>
      </w:r>
      <w:r>
        <w:rPr>
          <w:spacing w:val="79"/>
        </w:rPr>
        <w:t> </w:t>
      </w:r>
      <w:r>
        <w:rPr/>
        <w:t>linear</w:t>
      </w:r>
      <w:r>
        <w:rPr>
          <w:spacing w:val="80"/>
        </w:rPr>
        <w:t> </w:t>
      </w:r>
      <w:r>
        <w:rPr/>
        <w:t>relationship</w:t>
      </w:r>
      <w:r>
        <w:rPr>
          <w:spacing w:val="80"/>
        </w:rPr>
        <w:t> </w:t>
      </w:r>
      <w:r>
        <w:rPr/>
        <w:t>between</w:t>
      </w:r>
      <w:r>
        <w:rPr>
          <w:spacing w:val="80"/>
        </w:rPr>
        <w:t> </w:t>
      </w:r>
      <w:r>
        <w:rPr/>
        <w:t>the agricultural-based and remote sensing approach of estimating maize health status. This implies</w:t>
      </w:r>
      <w:r>
        <w:rPr>
          <w:spacing w:val="-14"/>
        </w:rPr>
        <w:t> </w:t>
      </w:r>
      <w:r>
        <w:rPr/>
        <w:t>that</w:t>
      </w:r>
      <w:r>
        <w:rPr>
          <w:spacing w:val="-12"/>
        </w:rPr>
        <w:t> </w:t>
      </w:r>
      <w:r>
        <w:rPr/>
        <w:t>there</w:t>
      </w:r>
      <w:r>
        <w:rPr>
          <w:spacing w:val="-14"/>
        </w:rPr>
        <w:t> </w:t>
      </w:r>
      <w:r>
        <w:rPr/>
        <w:t>is</w:t>
      </w:r>
      <w:r>
        <w:rPr>
          <w:spacing w:val="-12"/>
        </w:rPr>
        <w:t> </w:t>
      </w:r>
      <w:r>
        <w:rPr/>
        <w:t>a</w:t>
      </w:r>
      <w:r>
        <w:rPr>
          <w:spacing w:val="-14"/>
        </w:rPr>
        <w:t> </w:t>
      </w:r>
      <w:r>
        <w:rPr/>
        <w:t>50-50</w:t>
      </w:r>
      <w:r>
        <w:rPr>
          <w:spacing w:val="-13"/>
        </w:rPr>
        <w:t> </w:t>
      </w:r>
      <w:r>
        <w:rPr/>
        <w:t>(50.2%)</w:t>
      </w:r>
      <w:r>
        <w:rPr>
          <w:spacing w:val="-11"/>
        </w:rPr>
        <w:t> </w:t>
      </w:r>
      <w:r>
        <w:rPr/>
        <w:t>chance</w:t>
      </w:r>
      <w:r>
        <w:rPr>
          <w:spacing w:val="-14"/>
        </w:rPr>
        <w:t> </w:t>
      </w:r>
      <w:r>
        <w:rPr/>
        <w:t>of</w:t>
      </w:r>
      <w:r>
        <w:rPr>
          <w:spacing w:val="-14"/>
        </w:rPr>
        <w:t> </w:t>
      </w:r>
      <w:r>
        <w:rPr/>
        <w:t>obtaining</w:t>
      </w:r>
      <w:r>
        <w:rPr>
          <w:spacing w:val="-13"/>
        </w:rPr>
        <w:t> </w:t>
      </w:r>
      <w:r>
        <w:rPr/>
        <w:t>agriculturally</w:t>
      </w:r>
      <w:r>
        <w:rPr>
          <w:spacing w:val="-15"/>
        </w:rPr>
        <w:t> </w:t>
      </w:r>
      <w:r>
        <w:rPr/>
        <w:t>based</w:t>
      </w:r>
      <w:r>
        <w:rPr>
          <w:spacing w:val="-13"/>
        </w:rPr>
        <w:t> </w:t>
      </w:r>
      <w:r>
        <w:rPr/>
        <w:t>approach</w:t>
      </w:r>
      <w:r>
        <w:rPr>
          <w:spacing w:val="-13"/>
        </w:rPr>
        <w:t> </w:t>
      </w:r>
      <w:r>
        <w:rPr/>
        <w:t>result when using remote sensing approach for crop health estimation.</w:t>
      </w:r>
    </w:p>
    <w:p>
      <w:pPr>
        <w:pStyle w:val="Heading1"/>
        <w:numPr>
          <w:ilvl w:val="0"/>
          <w:numId w:val="25"/>
        </w:numPr>
        <w:tabs>
          <w:tab w:pos="1805" w:val="left" w:leader="none"/>
        </w:tabs>
        <w:spacing w:line="240" w:lineRule="auto" w:before="6" w:after="0"/>
        <w:ind w:left="1805" w:right="0" w:hanging="720"/>
        <w:jc w:val="left"/>
      </w:pPr>
      <w:r>
        <w:rPr>
          <w:spacing w:val="-2"/>
        </w:rPr>
        <w:t>Maize</w:t>
      </w:r>
    </w:p>
    <w:p>
      <w:pPr>
        <w:pStyle w:val="BodyText"/>
        <w:spacing w:line="472" w:lineRule="auto" w:before="171"/>
        <w:ind w:left="1085" w:right="1024"/>
      </w:pPr>
      <w:r>
        <w:rPr/>
        <w:t>Figure</w:t>
      </w:r>
      <w:r>
        <w:rPr>
          <w:spacing w:val="40"/>
        </w:rPr>
        <w:t> </w:t>
      </w:r>
      <w:r>
        <w:rPr/>
        <w:t>4.17</w:t>
      </w:r>
      <w:r>
        <w:rPr>
          <w:spacing w:val="40"/>
        </w:rPr>
        <w:t> </w:t>
      </w:r>
      <w:r>
        <w:rPr/>
        <w:t>shows</w:t>
      </w:r>
      <w:r>
        <w:rPr>
          <w:spacing w:val="40"/>
        </w:rPr>
        <w:t> </w:t>
      </w:r>
      <w:r>
        <w:rPr/>
        <w:t>the</w:t>
      </w:r>
      <w:r>
        <w:rPr>
          <w:spacing w:val="40"/>
        </w:rPr>
        <w:t> </w:t>
      </w:r>
      <w:r>
        <w:rPr/>
        <w:t>graphical</w:t>
      </w:r>
      <w:r>
        <w:rPr>
          <w:spacing w:val="40"/>
        </w:rPr>
        <w:t> </w:t>
      </w:r>
      <w:r>
        <w:rPr/>
        <w:t>representation</w:t>
      </w:r>
      <w:r>
        <w:rPr>
          <w:spacing w:val="40"/>
        </w:rPr>
        <w:t> </w:t>
      </w:r>
      <w:r>
        <w:rPr/>
        <w:t>of</w:t>
      </w:r>
      <w:r>
        <w:rPr>
          <w:spacing w:val="40"/>
        </w:rPr>
        <w:t> </w:t>
      </w:r>
      <w:r>
        <w:rPr/>
        <w:t>the</w:t>
      </w:r>
      <w:r>
        <w:rPr>
          <w:spacing w:val="40"/>
        </w:rPr>
        <w:t> </w:t>
      </w:r>
      <w:r>
        <w:rPr/>
        <w:t>NDVI</w:t>
      </w:r>
      <w:r>
        <w:rPr>
          <w:spacing w:val="38"/>
        </w:rPr>
        <w:t> </w:t>
      </w:r>
      <w:r>
        <w:rPr/>
        <w:t>outputs</w:t>
      </w:r>
      <w:r>
        <w:rPr>
          <w:spacing w:val="40"/>
        </w:rPr>
        <w:t> </w:t>
      </w:r>
      <w:r>
        <w:rPr/>
        <w:t>both</w:t>
      </w:r>
      <w:r>
        <w:rPr>
          <w:spacing w:val="40"/>
        </w:rPr>
        <w:t> </w:t>
      </w:r>
      <w:r>
        <w:rPr/>
        <w:t>from</w:t>
      </w:r>
      <w:r>
        <w:rPr>
          <w:spacing w:val="40"/>
        </w:rPr>
        <w:t> </w:t>
      </w:r>
      <w:r>
        <w:rPr/>
        <w:t>remote sensing and agricultural-based approach for estimating sampled maize health status. Table</w:t>
      </w:r>
    </w:p>
    <w:p>
      <w:pPr>
        <w:pStyle w:val="BodyText"/>
        <w:spacing w:before="24"/>
        <w:ind w:left="1085"/>
      </w:pPr>
      <w:r>
        <w:rPr/>
        <w:t>4.17</w:t>
      </w:r>
      <w:r>
        <w:rPr>
          <w:spacing w:val="-2"/>
        </w:rPr>
        <w:t> </w:t>
      </w:r>
      <w:r>
        <w:rPr/>
        <w:t>shows</w:t>
      </w:r>
      <w:r>
        <w:rPr>
          <w:spacing w:val="-1"/>
        </w:rPr>
        <w:t> </w:t>
      </w:r>
      <w:r>
        <w:rPr/>
        <w:t>the</w:t>
      </w:r>
      <w:r>
        <w:rPr>
          <w:spacing w:val="-2"/>
        </w:rPr>
        <w:t> </w:t>
      </w:r>
      <w:r>
        <w:rPr/>
        <w:t>statistical</w:t>
      </w:r>
      <w:r>
        <w:rPr>
          <w:spacing w:val="-1"/>
        </w:rPr>
        <w:t> </w:t>
      </w:r>
      <w:r>
        <w:rPr/>
        <w:t>Pearson</w:t>
      </w:r>
      <w:r>
        <w:rPr>
          <w:spacing w:val="-2"/>
        </w:rPr>
        <w:t> </w:t>
      </w:r>
      <w:r>
        <w:rPr/>
        <w:t>correlation</w:t>
      </w:r>
      <w:r>
        <w:rPr>
          <w:spacing w:val="-1"/>
        </w:rPr>
        <w:t> </w:t>
      </w:r>
      <w:r>
        <w:rPr/>
        <w:t>analysis</w:t>
      </w:r>
      <w:r>
        <w:rPr>
          <w:spacing w:val="-1"/>
        </w:rPr>
        <w:t> </w:t>
      </w:r>
      <w:r>
        <w:rPr>
          <w:spacing w:val="-2"/>
        </w:rPr>
        <w:t>performed.</w:t>
      </w:r>
    </w:p>
    <w:p>
      <w:pPr>
        <w:pStyle w:val="BodyText"/>
        <w:rPr>
          <w:sz w:val="20"/>
        </w:rPr>
      </w:pPr>
    </w:p>
    <w:p>
      <w:pPr>
        <w:pStyle w:val="BodyText"/>
        <w:spacing w:before="133" w:after="1"/>
        <w:rPr>
          <w:sz w:val="20"/>
        </w:rPr>
      </w:pPr>
    </w:p>
    <w:tbl>
      <w:tblPr>
        <w:tblW w:w="0" w:type="auto"/>
        <w:jc w:val="left"/>
        <w:tblInd w:w="1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
        <w:gridCol w:w="2265"/>
        <w:gridCol w:w="2286"/>
        <w:gridCol w:w="2380"/>
        <w:gridCol w:w="1579"/>
      </w:tblGrid>
      <w:tr>
        <w:trPr>
          <w:trHeight w:val="333" w:hRule="atLeast"/>
        </w:trPr>
        <w:tc>
          <w:tcPr>
            <w:tcW w:w="8861" w:type="dxa"/>
            <w:gridSpan w:val="5"/>
          </w:tcPr>
          <w:p>
            <w:pPr>
              <w:pStyle w:val="TableParagraph"/>
              <w:spacing w:line="266" w:lineRule="exact"/>
              <w:ind w:left="880"/>
              <w:rPr>
                <w:sz w:val="24"/>
              </w:rPr>
            </w:pPr>
            <w:r>
              <w:rPr>
                <w:sz w:val="24"/>
              </w:rPr>
              <w:t>Relationship</w:t>
            </w:r>
            <w:r>
              <w:rPr>
                <w:spacing w:val="-3"/>
                <w:sz w:val="24"/>
              </w:rPr>
              <w:t> </w:t>
            </w:r>
            <w:r>
              <w:rPr>
                <w:sz w:val="24"/>
              </w:rPr>
              <w:t>between Maize</w:t>
            </w:r>
            <w:r>
              <w:rPr>
                <w:spacing w:val="-2"/>
                <w:sz w:val="24"/>
              </w:rPr>
              <w:t> </w:t>
            </w:r>
            <w:r>
              <w:rPr>
                <w:sz w:val="24"/>
              </w:rPr>
              <w:t>NDVI</w:t>
            </w:r>
            <w:r>
              <w:rPr>
                <w:spacing w:val="-4"/>
                <w:sz w:val="24"/>
              </w:rPr>
              <w:t> </w:t>
            </w:r>
            <w:r>
              <w:rPr>
                <w:sz w:val="24"/>
              </w:rPr>
              <w:t>estimated</w:t>
            </w:r>
            <w:r>
              <w:rPr>
                <w:spacing w:val="-1"/>
                <w:sz w:val="24"/>
              </w:rPr>
              <w:t> </w:t>
            </w:r>
            <w:r>
              <w:rPr>
                <w:sz w:val="24"/>
              </w:rPr>
              <w:t>by</w:t>
            </w:r>
            <w:r>
              <w:rPr>
                <w:spacing w:val="-5"/>
                <w:sz w:val="24"/>
              </w:rPr>
              <w:t> </w:t>
            </w:r>
            <w:r>
              <w:rPr>
                <w:sz w:val="24"/>
              </w:rPr>
              <w:t>AGRIC</w:t>
            </w:r>
            <w:r>
              <w:rPr>
                <w:spacing w:val="-1"/>
                <w:sz w:val="24"/>
              </w:rPr>
              <w:t> </w:t>
            </w:r>
            <w:r>
              <w:rPr>
                <w:sz w:val="24"/>
              </w:rPr>
              <w:t>and RS </w:t>
            </w:r>
            <w:r>
              <w:rPr>
                <w:spacing w:val="-2"/>
                <w:sz w:val="24"/>
              </w:rPr>
              <w:t>approach</w:t>
            </w:r>
          </w:p>
        </w:tc>
      </w:tr>
      <w:tr>
        <w:trPr>
          <w:trHeight w:val="342" w:hRule="atLeast"/>
        </w:trPr>
        <w:tc>
          <w:tcPr>
            <w:tcW w:w="351" w:type="dxa"/>
          </w:tcPr>
          <w:p>
            <w:pPr>
              <w:pStyle w:val="TableParagraph"/>
              <w:rPr>
                <w:sz w:val="22"/>
              </w:rPr>
            </w:pPr>
          </w:p>
        </w:tc>
        <w:tc>
          <w:tcPr>
            <w:tcW w:w="2265" w:type="dxa"/>
          </w:tcPr>
          <w:p>
            <w:pPr>
              <w:pStyle w:val="TableParagraph"/>
              <w:spacing w:before="58"/>
              <w:ind w:left="80"/>
              <w:rPr>
                <w:sz w:val="20"/>
              </w:rPr>
            </w:pPr>
            <w:r>
              <w:rPr>
                <w:spacing w:val="-2"/>
                <w:sz w:val="20"/>
              </w:rPr>
              <w:t>0.700</w:t>
            </w:r>
          </w:p>
        </w:tc>
        <w:tc>
          <w:tcPr>
            <w:tcW w:w="2286" w:type="dxa"/>
          </w:tcPr>
          <w:p>
            <w:pPr>
              <w:pStyle w:val="TableParagraph"/>
              <w:rPr>
                <w:sz w:val="22"/>
              </w:rPr>
            </w:pPr>
          </w:p>
        </w:tc>
        <w:tc>
          <w:tcPr>
            <w:tcW w:w="2380" w:type="dxa"/>
          </w:tcPr>
          <w:p>
            <w:pPr>
              <w:pStyle w:val="TableParagraph"/>
              <w:rPr>
                <w:sz w:val="22"/>
              </w:rPr>
            </w:pPr>
          </w:p>
        </w:tc>
        <w:tc>
          <w:tcPr>
            <w:tcW w:w="1579" w:type="dxa"/>
          </w:tcPr>
          <w:p>
            <w:pPr>
              <w:pStyle w:val="TableParagraph"/>
              <w:rPr>
                <w:sz w:val="22"/>
              </w:rPr>
            </w:pPr>
          </w:p>
        </w:tc>
      </w:tr>
      <w:tr>
        <w:trPr>
          <w:trHeight w:val="327" w:hRule="atLeast"/>
        </w:trPr>
        <w:tc>
          <w:tcPr>
            <w:tcW w:w="351" w:type="dxa"/>
          </w:tcPr>
          <w:p>
            <w:pPr>
              <w:pStyle w:val="TableParagraph"/>
              <w:rPr>
                <w:sz w:val="22"/>
              </w:rPr>
            </w:pPr>
          </w:p>
        </w:tc>
        <w:tc>
          <w:tcPr>
            <w:tcW w:w="2265" w:type="dxa"/>
          </w:tcPr>
          <w:p>
            <w:pPr>
              <w:pStyle w:val="TableParagraph"/>
              <w:spacing w:before="45"/>
              <w:ind w:left="80"/>
              <w:rPr>
                <w:sz w:val="20"/>
              </w:rPr>
            </w:pPr>
            <w:r>
              <w:rPr>
                <w:spacing w:val="-2"/>
                <w:sz w:val="20"/>
              </w:rPr>
              <w:t>0.600</w:t>
            </w:r>
          </w:p>
        </w:tc>
        <w:tc>
          <w:tcPr>
            <w:tcW w:w="2286" w:type="dxa"/>
          </w:tcPr>
          <w:p>
            <w:pPr>
              <w:pStyle w:val="TableParagraph"/>
              <w:rPr>
                <w:sz w:val="22"/>
              </w:rPr>
            </w:pPr>
          </w:p>
        </w:tc>
        <w:tc>
          <w:tcPr>
            <w:tcW w:w="2380" w:type="dxa"/>
          </w:tcPr>
          <w:p>
            <w:pPr>
              <w:pStyle w:val="TableParagraph"/>
              <w:rPr>
                <w:sz w:val="22"/>
              </w:rPr>
            </w:pPr>
          </w:p>
        </w:tc>
        <w:tc>
          <w:tcPr>
            <w:tcW w:w="1579" w:type="dxa"/>
          </w:tcPr>
          <w:p>
            <w:pPr>
              <w:pStyle w:val="TableParagraph"/>
              <w:rPr>
                <w:sz w:val="22"/>
              </w:rPr>
            </w:pPr>
          </w:p>
        </w:tc>
      </w:tr>
      <w:tr>
        <w:trPr>
          <w:trHeight w:val="327" w:hRule="atLeast"/>
        </w:trPr>
        <w:tc>
          <w:tcPr>
            <w:tcW w:w="351" w:type="dxa"/>
            <w:vMerge w:val="restart"/>
            <w:textDirection w:val="btLr"/>
          </w:tcPr>
          <w:p>
            <w:pPr>
              <w:pStyle w:val="TableParagraph"/>
              <w:spacing w:before="40"/>
              <w:ind w:left="30"/>
              <w:rPr>
                <w:sz w:val="20"/>
              </w:rPr>
            </w:pPr>
            <w:r>
              <w:rPr>
                <w:spacing w:val="-2"/>
                <w:sz w:val="20"/>
              </w:rPr>
              <w:t>values</w:t>
            </w:r>
          </w:p>
        </w:tc>
        <w:tc>
          <w:tcPr>
            <w:tcW w:w="2265" w:type="dxa"/>
          </w:tcPr>
          <w:p>
            <w:pPr>
              <w:pStyle w:val="TableParagraph"/>
              <w:spacing w:before="43"/>
              <w:ind w:left="80"/>
              <w:rPr>
                <w:sz w:val="20"/>
              </w:rPr>
            </w:pPr>
            <w:r>
              <w:rPr>
                <w:spacing w:val="-2"/>
                <w:sz w:val="20"/>
              </w:rPr>
              <w:t>0.500</w:t>
            </w:r>
          </w:p>
        </w:tc>
        <w:tc>
          <w:tcPr>
            <w:tcW w:w="2286" w:type="dxa"/>
          </w:tcPr>
          <w:p>
            <w:pPr>
              <w:pStyle w:val="TableParagraph"/>
              <w:rPr>
                <w:sz w:val="22"/>
              </w:rPr>
            </w:pPr>
          </w:p>
        </w:tc>
        <w:tc>
          <w:tcPr>
            <w:tcW w:w="2380" w:type="dxa"/>
          </w:tcPr>
          <w:p>
            <w:pPr>
              <w:pStyle w:val="TableParagraph"/>
              <w:rPr>
                <w:sz w:val="22"/>
              </w:rPr>
            </w:pPr>
          </w:p>
        </w:tc>
        <w:tc>
          <w:tcPr>
            <w:tcW w:w="1579" w:type="dxa"/>
          </w:tcPr>
          <w:p>
            <w:pPr>
              <w:pStyle w:val="TableParagraph"/>
              <w:rPr>
                <w:sz w:val="22"/>
              </w:rPr>
            </w:pPr>
          </w:p>
        </w:tc>
      </w:tr>
      <w:tr>
        <w:trPr>
          <w:trHeight w:val="352" w:hRule="atLeast"/>
        </w:trPr>
        <w:tc>
          <w:tcPr>
            <w:tcW w:w="351" w:type="dxa"/>
            <w:vMerge/>
            <w:tcBorders>
              <w:top w:val="nil"/>
            </w:tcBorders>
            <w:textDirection w:val="btLr"/>
          </w:tcPr>
          <w:p>
            <w:pPr>
              <w:rPr>
                <w:sz w:val="2"/>
                <w:szCs w:val="2"/>
              </w:rPr>
            </w:pPr>
          </w:p>
        </w:tc>
        <w:tc>
          <w:tcPr>
            <w:tcW w:w="2265" w:type="dxa"/>
          </w:tcPr>
          <w:p>
            <w:pPr>
              <w:pStyle w:val="TableParagraph"/>
              <w:spacing w:before="45"/>
              <w:ind w:left="80"/>
              <w:rPr>
                <w:sz w:val="20"/>
              </w:rPr>
            </w:pPr>
            <w:r>
              <w:rPr>
                <w:spacing w:val="-2"/>
                <w:sz w:val="20"/>
              </w:rPr>
              <w:t>0.400</w:t>
            </w:r>
          </w:p>
        </w:tc>
        <w:tc>
          <w:tcPr>
            <w:tcW w:w="2286" w:type="dxa"/>
          </w:tcPr>
          <w:p>
            <w:pPr>
              <w:pStyle w:val="TableParagraph"/>
              <w:rPr>
                <w:sz w:val="22"/>
              </w:rPr>
            </w:pPr>
          </w:p>
        </w:tc>
        <w:tc>
          <w:tcPr>
            <w:tcW w:w="2380" w:type="dxa"/>
          </w:tcPr>
          <w:p>
            <w:pPr>
              <w:pStyle w:val="TableParagraph"/>
              <w:rPr>
                <w:sz w:val="22"/>
              </w:rPr>
            </w:pPr>
          </w:p>
        </w:tc>
        <w:tc>
          <w:tcPr>
            <w:tcW w:w="1579" w:type="dxa"/>
          </w:tcPr>
          <w:p>
            <w:pPr>
              <w:pStyle w:val="TableParagraph"/>
              <w:rPr>
                <w:sz w:val="22"/>
              </w:rPr>
            </w:pPr>
          </w:p>
        </w:tc>
      </w:tr>
      <w:tr>
        <w:trPr>
          <w:trHeight w:val="303" w:hRule="atLeast"/>
        </w:trPr>
        <w:tc>
          <w:tcPr>
            <w:tcW w:w="351" w:type="dxa"/>
            <w:vMerge w:val="restart"/>
            <w:textDirection w:val="btLr"/>
          </w:tcPr>
          <w:p>
            <w:pPr>
              <w:pStyle w:val="TableParagraph"/>
              <w:spacing w:before="40"/>
              <w:ind w:left="109"/>
              <w:rPr>
                <w:sz w:val="20"/>
              </w:rPr>
            </w:pPr>
            <w:r>
              <w:rPr>
                <w:spacing w:val="-4"/>
                <w:sz w:val="20"/>
              </w:rPr>
              <w:t>NDVI</w:t>
            </w:r>
          </w:p>
        </w:tc>
        <w:tc>
          <w:tcPr>
            <w:tcW w:w="2265" w:type="dxa"/>
          </w:tcPr>
          <w:p>
            <w:pPr>
              <w:pStyle w:val="TableParagraph"/>
              <w:spacing w:before="21"/>
              <w:ind w:left="80"/>
              <w:rPr>
                <w:sz w:val="20"/>
              </w:rPr>
            </w:pPr>
            <w:r>
              <w:rPr>
                <w:spacing w:val="-2"/>
                <w:sz w:val="20"/>
              </w:rPr>
              <w:t>0.300</w:t>
            </w:r>
          </w:p>
        </w:tc>
        <w:tc>
          <w:tcPr>
            <w:tcW w:w="2286" w:type="dxa"/>
          </w:tcPr>
          <w:p>
            <w:pPr>
              <w:pStyle w:val="TableParagraph"/>
              <w:rPr>
                <w:sz w:val="22"/>
              </w:rPr>
            </w:pPr>
          </w:p>
        </w:tc>
        <w:tc>
          <w:tcPr>
            <w:tcW w:w="2380" w:type="dxa"/>
          </w:tcPr>
          <w:p>
            <w:pPr>
              <w:pStyle w:val="TableParagraph"/>
              <w:rPr>
                <w:sz w:val="22"/>
              </w:rPr>
            </w:pPr>
          </w:p>
        </w:tc>
        <w:tc>
          <w:tcPr>
            <w:tcW w:w="1579" w:type="dxa"/>
          </w:tcPr>
          <w:p>
            <w:pPr>
              <w:pStyle w:val="TableParagraph"/>
              <w:rPr>
                <w:sz w:val="22"/>
              </w:rPr>
            </w:pPr>
          </w:p>
        </w:tc>
      </w:tr>
      <w:tr>
        <w:trPr>
          <w:trHeight w:val="327" w:hRule="atLeast"/>
        </w:trPr>
        <w:tc>
          <w:tcPr>
            <w:tcW w:w="351" w:type="dxa"/>
            <w:vMerge/>
            <w:tcBorders>
              <w:top w:val="nil"/>
            </w:tcBorders>
            <w:textDirection w:val="btLr"/>
          </w:tcPr>
          <w:p>
            <w:pPr>
              <w:rPr>
                <w:sz w:val="2"/>
                <w:szCs w:val="2"/>
              </w:rPr>
            </w:pPr>
          </w:p>
        </w:tc>
        <w:tc>
          <w:tcPr>
            <w:tcW w:w="2265" w:type="dxa"/>
          </w:tcPr>
          <w:p>
            <w:pPr>
              <w:pStyle w:val="TableParagraph"/>
              <w:spacing w:before="43"/>
              <w:ind w:left="80"/>
              <w:rPr>
                <w:sz w:val="20"/>
              </w:rPr>
            </w:pPr>
            <w:r>
              <w:rPr>
                <w:spacing w:val="-2"/>
                <w:sz w:val="20"/>
              </w:rPr>
              <w:t>0.200</w:t>
            </w:r>
          </w:p>
        </w:tc>
        <w:tc>
          <w:tcPr>
            <w:tcW w:w="2286" w:type="dxa"/>
          </w:tcPr>
          <w:p>
            <w:pPr>
              <w:pStyle w:val="TableParagraph"/>
              <w:rPr>
                <w:sz w:val="22"/>
              </w:rPr>
            </w:pPr>
          </w:p>
        </w:tc>
        <w:tc>
          <w:tcPr>
            <w:tcW w:w="2380" w:type="dxa"/>
          </w:tcPr>
          <w:p>
            <w:pPr>
              <w:pStyle w:val="TableParagraph"/>
              <w:rPr>
                <w:sz w:val="22"/>
              </w:rPr>
            </w:pPr>
          </w:p>
        </w:tc>
        <w:tc>
          <w:tcPr>
            <w:tcW w:w="1579" w:type="dxa"/>
          </w:tcPr>
          <w:p>
            <w:pPr>
              <w:pStyle w:val="TableParagraph"/>
              <w:rPr>
                <w:sz w:val="22"/>
              </w:rPr>
            </w:pPr>
          </w:p>
        </w:tc>
      </w:tr>
      <w:tr>
        <w:trPr>
          <w:trHeight w:val="329" w:hRule="atLeast"/>
        </w:trPr>
        <w:tc>
          <w:tcPr>
            <w:tcW w:w="351" w:type="dxa"/>
          </w:tcPr>
          <w:p>
            <w:pPr>
              <w:pStyle w:val="TableParagraph"/>
              <w:rPr>
                <w:sz w:val="22"/>
              </w:rPr>
            </w:pPr>
          </w:p>
        </w:tc>
        <w:tc>
          <w:tcPr>
            <w:tcW w:w="2265" w:type="dxa"/>
          </w:tcPr>
          <w:p>
            <w:pPr>
              <w:pStyle w:val="TableParagraph"/>
              <w:spacing w:before="45"/>
              <w:ind w:left="80"/>
              <w:rPr>
                <w:sz w:val="20"/>
              </w:rPr>
            </w:pPr>
            <w:r>
              <w:rPr>
                <w:spacing w:val="-2"/>
                <w:sz w:val="20"/>
              </w:rPr>
              <w:t>0.100</w:t>
            </w:r>
          </w:p>
        </w:tc>
        <w:tc>
          <w:tcPr>
            <w:tcW w:w="2286" w:type="dxa"/>
          </w:tcPr>
          <w:p>
            <w:pPr>
              <w:pStyle w:val="TableParagraph"/>
              <w:rPr>
                <w:sz w:val="22"/>
              </w:rPr>
            </w:pPr>
          </w:p>
        </w:tc>
        <w:tc>
          <w:tcPr>
            <w:tcW w:w="2380" w:type="dxa"/>
          </w:tcPr>
          <w:p>
            <w:pPr>
              <w:pStyle w:val="TableParagraph"/>
              <w:rPr>
                <w:sz w:val="22"/>
              </w:rPr>
            </w:pPr>
          </w:p>
        </w:tc>
        <w:tc>
          <w:tcPr>
            <w:tcW w:w="1579" w:type="dxa"/>
          </w:tcPr>
          <w:p>
            <w:pPr>
              <w:pStyle w:val="TableParagraph"/>
              <w:rPr>
                <w:sz w:val="22"/>
              </w:rPr>
            </w:pPr>
          </w:p>
        </w:tc>
      </w:tr>
      <w:tr>
        <w:trPr>
          <w:trHeight w:val="277" w:hRule="atLeast"/>
        </w:trPr>
        <w:tc>
          <w:tcPr>
            <w:tcW w:w="351" w:type="dxa"/>
          </w:tcPr>
          <w:p>
            <w:pPr>
              <w:pStyle w:val="TableParagraph"/>
              <w:rPr>
                <w:sz w:val="20"/>
              </w:rPr>
            </w:pPr>
          </w:p>
        </w:tc>
        <w:tc>
          <w:tcPr>
            <w:tcW w:w="2265" w:type="dxa"/>
          </w:tcPr>
          <w:p>
            <w:pPr>
              <w:pStyle w:val="TableParagraph"/>
              <w:spacing w:line="212" w:lineRule="exact" w:before="45"/>
              <w:ind w:left="80"/>
              <w:rPr>
                <w:sz w:val="20"/>
              </w:rPr>
            </w:pPr>
            <w:r>
              <w:rPr>
                <w:spacing w:val="-2"/>
                <w:sz w:val="20"/>
              </w:rPr>
              <w:t>0.000</w:t>
            </w:r>
          </w:p>
        </w:tc>
        <w:tc>
          <w:tcPr>
            <w:tcW w:w="2286" w:type="dxa"/>
          </w:tcPr>
          <w:p>
            <w:pPr>
              <w:pStyle w:val="TableParagraph"/>
              <w:rPr>
                <w:sz w:val="20"/>
              </w:rPr>
            </w:pPr>
          </w:p>
        </w:tc>
        <w:tc>
          <w:tcPr>
            <w:tcW w:w="2380" w:type="dxa"/>
          </w:tcPr>
          <w:p>
            <w:pPr>
              <w:pStyle w:val="TableParagraph"/>
              <w:rPr>
                <w:sz w:val="20"/>
              </w:rPr>
            </w:pPr>
          </w:p>
        </w:tc>
        <w:tc>
          <w:tcPr>
            <w:tcW w:w="1579" w:type="dxa"/>
          </w:tcPr>
          <w:p>
            <w:pPr>
              <w:pStyle w:val="TableParagraph"/>
              <w:rPr>
                <w:sz w:val="20"/>
              </w:rPr>
            </w:pPr>
          </w:p>
        </w:tc>
      </w:tr>
      <w:tr>
        <w:trPr>
          <w:trHeight w:val="235" w:hRule="atLeast"/>
        </w:trPr>
        <w:tc>
          <w:tcPr>
            <w:tcW w:w="351" w:type="dxa"/>
          </w:tcPr>
          <w:p>
            <w:pPr>
              <w:pStyle w:val="TableParagraph"/>
              <w:rPr>
                <w:sz w:val="16"/>
              </w:rPr>
            </w:pPr>
          </w:p>
        </w:tc>
        <w:tc>
          <w:tcPr>
            <w:tcW w:w="2265" w:type="dxa"/>
          </w:tcPr>
          <w:p>
            <w:pPr>
              <w:pStyle w:val="TableParagraph"/>
              <w:spacing w:line="202" w:lineRule="exact"/>
              <w:ind w:left="824"/>
              <w:rPr>
                <w:sz w:val="18"/>
              </w:rPr>
            </w:pPr>
            <w:r>
              <w:rPr>
                <w:spacing w:val="-2"/>
                <w:sz w:val="18"/>
              </w:rPr>
              <w:t>AGP1-334(Maize)</w:t>
            </w:r>
          </w:p>
        </w:tc>
        <w:tc>
          <w:tcPr>
            <w:tcW w:w="4666" w:type="dxa"/>
            <w:gridSpan w:val="2"/>
          </w:tcPr>
          <w:p>
            <w:pPr>
              <w:pStyle w:val="TableParagraph"/>
              <w:spacing w:line="202" w:lineRule="exact"/>
              <w:ind w:left="88"/>
              <w:rPr>
                <w:sz w:val="18"/>
              </w:rPr>
            </w:pPr>
            <w:r>
              <w:rPr>
                <w:sz w:val="18"/>
              </w:rPr>
              <w:t>AGP2-335(Maize)</w:t>
            </w:r>
            <w:r>
              <w:rPr>
                <w:spacing w:val="58"/>
                <w:w w:val="150"/>
                <w:sz w:val="18"/>
              </w:rPr>
              <w:t> </w:t>
            </w:r>
            <w:r>
              <w:rPr>
                <w:sz w:val="18"/>
              </w:rPr>
              <w:t>AGP18-351(Maize)</w:t>
            </w:r>
            <w:r>
              <w:rPr>
                <w:spacing w:val="39"/>
                <w:sz w:val="18"/>
              </w:rPr>
              <w:t> </w:t>
            </w:r>
            <w:r>
              <w:rPr>
                <w:sz w:val="18"/>
              </w:rPr>
              <w:t>AGP22-</w:t>
            </w:r>
            <w:r>
              <w:rPr>
                <w:spacing w:val="-2"/>
                <w:sz w:val="18"/>
              </w:rPr>
              <w:t>355(Maize)</w:t>
            </w:r>
          </w:p>
        </w:tc>
        <w:tc>
          <w:tcPr>
            <w:tcW w:w="1579" w:type="dxa"/>
          </w:tcPr>
          <w:p>
            <w:pPr>
              <w:pStyle w:val="TableParagraph"/>
              <w:spacing w:line="202" w:lineRule="exact"/>
              <w:ind w:left="120"/>
              <w:rPr>
                <w:sz w:val="18"/>
              </w:rPr>
            </w:pPr>
            <w:r>
              <w:rPr>
                <w:spacing w:val="-5"/>
                <w:sz w:val="18"/>
              </w:rPr>
              <w:t>AGP11-</w:t>
            </w:r>
            <w:r>
              <w:rPr>
                <w:spacing w:val="-2"/>
                <w:sz w:val="18"/>
              </w:rPr>
              <w:t>344(Maize)</w:t>
            </w:r>
          </w:p>
        </w:tc>
      </w:tr>
      <w:tr>
        <w:trPr>
          <w:trHeight w:val="405" w:hRule="atLeast"/>
        </w:trPr>
        <w:tc>
          <w:tcPr>
            <w:tcW w:w="351" w:type="dxa"/>
          </w:tcPr>
          <w:p>
            <w:pPr>
              <w:pStyle w:val="TableParagraph"/>
              <w:rPr>
                <w:sz w:val="22"/>
              </w:rPr>
            </w:pPr>
          </w:p>
        </w:tc>
        <w:tc>
          <w:tcPr>
            <w:tcW w:w="2265" w:type="dxa"/>
          </w:tcPr>
          <w:p>
            <w:pPr>
              <w:pStyle w:val="TableParagraph"/>
              <w:rPr>
                <w:sz w:val="22"/>
              </w:rPr>
            </w:pPr>
          </w:p>
        </w:tc>
        <w:tc>
          <w:tcPr>
            <w:tcW w:w="4666" w:type="dxa"/>
            <w:gridSpan w:val="2"/>
          </w:tcPr>
          <w:p>
            <w:pPr>
              <w:pStyle w:val="TableParagraph"/>
              <w:spacing w:before="24"/>
              <w:ind w:right="37"/>
              <w:jc w:val="center"/>
              <w:rPr>
                <w:sz w:val="20"/>
              </w:rPr>
            </w:pPr>
            <w:r>
              <w:rPr>
                <w:spacing w:val="-2"/>
                <w:sz w:val="20"/>
              </w:rPr>
              <w:t>Sample</w:t>
            </w:r>
            <w:r>
              <w:rPr>
                <w:spacing w:val="-5"/>
                <w:sz w:val="20"/>
              </w:rPr>
              <w:t> </w:t>
            </w:r>
            <w:r>
              <w:rPr>
                <w:spacing w:val="-2"/>
                <w:sz w:val="20"/>
              </w:rPr>
              <w:t>crops</w:t>
            </w:r>
          </w:p>
        </w:tc>
        <w:tc>
          <w:tcPr>
            <w:tcW w:w="1579" w:type="dxa"/>
          </w:tcPr>
          <w:p>
            <w:pPr>
              <w:pStyle w:val="TableParagraph"/>
              <w:rPr>
                <w:sz w:val="22"/>
              </w:rPr>
            </w:pPr>
          </w:p>
        </w:tc>
      </w:tr>
      <w:tr>
        <w:trPr>
          <w:trHeight w:val="371" w:hRule="atLeast"/>
        </w:trPr>
        <w:tc>
          <w:tcPr>
            <w:tcW w:w="351" w:type="dxa"/>
          </w:tcPr>
          <w:p>
            <w:pPr>
              <w:pStyle w:val="TableParagraph"/>
              <w:rPr>
                <w:sz w:val="22"/>
              </w:rPr>
            </w:pPr>
          </w:p>
        </w:tc>
        <w:tc>
          <w:tcPr>
            <w:tcW w:w="2265" w:type="dxa"/>
          </w:tcPr>
          <w:p>
            <w:pPr>
              <w:pStyle w:val="TableParagraph"/>
              <w:rPr>
                <w:sz w:val="22"/>
              </w:rPr>
            </w:pPr>
          </w:p>
        </w:tc>
        <w:tc>
          <w:tcPr>
            <w:tcW w:w="2286" w:type="dxa"/>
          </w:tcPr>
          <w:p>
            <w:pPr>
              <w:pStyle w:val="TableParagraph"/>
              <w:spacing w:line="210" w:lineRule="exact" w:before="142"/>
              <w:ind w:left="724"/>
              <w:rPr>
                <w:sz w:val="20"/>
              </w:rPr>
            </w:pPr>
            <w:r>
              <w:rPr>
                <w:spacing w:val="-2"/>
                <w:sz w:val="20"/>
              </w:rPr>
              <w:t>NDVI_AGRIC</w:t>
            </w:r>
          </w:p>
        </w:tc>
        <w:tc>
          <w:tcPr>
            <w:tcW w:w="2380" w:type="dxa"/>
          </w:tcPr>
          <w:p>
            <w:pPr>
              <w:pStyle w:val="TableParagraph"/>
              <w:spacing w:line="210" w:lineRule="exact" w:before="142"/>
              <w:ind w:left="340"/>
              <w:rPr>
                <w:sz w:val="20"/>
              </w:rPr>
            </w:pPr>
            <w:r>
              <w:rPr>
                <w:spacing w:val="-2"/>
                <w:sz w:val="20"/>
              </w:rPr>
              <w:t>NDVI_RS</w:t>
            </w:r>
          </w:p>
        </w:tc>
        <w:tc>
          <w:tcPr>
            <w:tcW w:w="1579" w:type="dxa"/>
          </w:tcPr>
          <w:p>
            <w:pPr>
              <w:pStyle w:val="TableParagraph"/>
              <w:rPr>
                <w:sz w:val="22"/>
              </w:rPr>
            </w:pPr>
          </w:p>
        </w:tc>
      </w:tr>
    </w:tbl>
    <w:p>
      <w:pPr>
        <w:pStyle w:val="BodyText"/>
        <w:spacing w:before="5"/>
        <w:ind w:left="726" w:right="776"/>
        <w:jc w:val="center"/>
      </w:pPr>
      <w:r>
        <w:rPr/>
        <w:drawing>
          <wp:anchor distT="0" distB="0" distL="0" distR="0" allowOverlap="1" layoutInCell="1" locked="0" behindDoc="1" simplePos="0" relativeHeight="484464640">
            <wp:simplePos x="0" y="0"/>
            <wp:positionH relativeFrom="page">
              <wp:posOffset>1085088</wp:posOffset>
            </wp:positionH>
            <wp:positionV relativeFrom="paragraph">
              <wp:posOffset>-2675719</wp:posOffset>
            </wp:positionV>
            <wp:extent cx="5961888" cy="2724529"/>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54" cstate="print"/>
                    <a:stretch>
                      <a:fillRect/>
                    </a:stretch>
                  </pic:blipFill>
                  <pic:spPr>
                    <a:xfrm>
                      <a:off x="0" y="0"/>
                      <a:ext cx="5961888" cy="2724529"/>
                    </a:xfrm>
                    <a:prstGeom prst="rect">
                      <a:avLst/>
                    </a:prstGeom>
                  </pic:spPr>
                </pic:pic>
              </a:graphicData>
            </a:graphic>
          </wp:anchor>
        </w:drawing>
      </w:r>
      <w:r>
        <w:rPr/>
        <w:t>Figure</w:t>
      </w:r>
      <w:r>
        <w:rPr>
          <w:spacing w:val="-3"/>
        </w:rPr>
        <w:t> </w:t>
      </w:r>
      <w:r>
        <w:rPr/>
        <w:t>4.17:</w:t>
      </w:r>
      <w:r>
        <w:rPr>
          <w:spacing w:val="-1"/>
        </w:rPr>
        <w:t> </w:t>
      </w:r>
      <w:r>
        <w:rPr/>
        <w:t>Comparison</w:t>
      </w:r>
      <w:r>
        <w:rPr>
          <w:spacing w:val="2"/>
        </w:rPr>
        <w:t> </w:t>
      </w:r>
      <w:r>
        <w:rPr/>
        <w:t>of</w:t>
      </w:r>
      <w:r>
        <w:rPr>
          <w:spacing w:val="-1"/>
        </w:rPr>
        <w:t> </w:t>
      </w:r>
      <w:r>
        <w:rPr/>
        <w:t>the</w:t>
      </w:r>
      <w:r>
        <w:rPr>
          <w:spacing w:val="-2"/>
        </w:rPr>
        <w:t> </w:t>
      </w:r>
      <w:r>
        <w:rPr/>
        <w:t>output</w:t>
      </w:r>
      <w:r>
        <w:rPr>
          <w:spacing w:val="-1"/>
        </w:rPr>
        <w:t> </w:t>
      </w:r>
      <w:r>
        <w:rPr/>
        <w:t>for</w:t>
      </w:r>
      <w:r>
        <w:rPr>
          <w:spacing w:val="-2"/>
        </w:rPr>
        <w:t> maize</w:t>
      </w:r>
    </w:p>
    <w:p>
      <w:pPr>
        <w:spacing w:after="0"/>
        <w:jc w:val="center"/>
        <w:sectPr>
          <w:pgSz w:w="12240" w:h="15840"/>
          <w:pgMar w:header="0" w:footer="302" w:top="1340" w:bottom="500" w:left="900" w:right="280"/>
        </w:sectPr>
      </w:pPr>
    </w:p>
    <w:p>
      <w:pPr>
        <w:pStyle w:val="BodyText"/>
        <w:spacing w:before="70"/>
        <w:ind w:left="1085"/>
        <w:jc w:val="both"/>
      </w:pPr>
      <w:r>
        <w:rPr/>
        <w:t>Table</w:t>
      </w:r>
      <w:r>
        <w:rPr>
          <w:spacing w:val="-17"/>
        </w:rPr>
        <w:t> </w:t>
      </w:r>
      <w:r>
        <w:rPr/>
        <w:t>4.16:</w:t>
      </w:r>
      <w:r>
        <w:rPr>
          <w:spacing w:val="-13"/>
        </w:rPr>
        <w:t> </w:t>
      </w:r>
      <w:r>
        <w:rPr/>
        <w:t>Correlations</w:t>
      </w:r>
      <w:r>
        <w:rPr>
          <w:spacing w:val="-14"/>
        </w:rPr>
        <w:t> </w:t>
      </w:r>
      <w:r>
        <w:rPr/>
        <w:t>between</w:t>
      </w:r>
      <w:r>
        <w:rPr>
          <w:spacing w:val="-13"/>
        </w:rPr>
        <w:t> </w:t>
      </w:r>
      <w:r>
        <w:rPr/>
        <w:t>RS</w:t>
      </w:r>
      <w:r>
        <w:rPr>
          <w:spacing w:val="-14"/>
        </w:rPr>
        <w:t> </w:t>
      </w:r>
      <w:r>
        <w:rPr/>
        <w:t>and</w:t>
      </w:r>
      <w:r>
        <w:rPr>
          <w:spacing w:val="-13"/>
        </w:rPr>
        <w:t> </w:t>
      </w:r>
      <w:r>
        <w:rPr/>
        <w:t>AGRIC</w:t>
      </w:r>
      <w:r>
        <w:rPr>
          <w:spacing w:val="-12"/>
        </w:rPr>
        <w:t> </w:t>
      </w:r>
      <w:r>
        <w:rPr/>
        <w:t>approach</w:t>
      </w:r>
      <w:r>
        <w:rPr>
          <w:spacing w:val="-14"/>
        </w:rPr>
        <w:t> </w:t>
      </w:r>
      <w:r>
        <w:rPr/>
        <w:t>for</w:t>
      </w:r>
      <w:r>
        <w:rPr>
          <w:spacing w:val="-14"/>
        </w:rPr>
        <w:t> </w:t>
      </w:r>
      <w:r>
        <w:rPr/>
        <w:t>maize</w:t>
      </w:r>
      <w:r>
        <w:rPr>
          <w:spacing w:val="-14"/>
        </w:rPr>
        <w:t> </w:t>
      </w:r>
      <w:r>
        <w:rPr/>
        <w:t>health</w:t>
      </w:r>
      <w:r>
        <w:rPr>
          <w:spacing w:val="-14"/>
        </w:rPr>
        <w:t> </w:t>
      </w:r>
      <w:r>
        <w:rPr/>
        <w:t>status</w:t>
      </w:r>
      <w:r>
        <w:rPr>
          <w:spacing w:val="-13"/>
        </w:rPr>
        <w:t> </w:t>
      </w:r>
      <w:r>
        <w:rPr>
          <w:spacing w:val="-2"/>
        </w:rPr>
        <w:t>estimation</w:t>
      </w:r>
    </w:p>
    <w:p>
      <w:pPr>
        <w:pStyle w:val="BodyText"/>
        <w:spacing w:before="10" w:after="1"/>
        <w:rPr>
          <w:sz w:val="9"/>
        </w:rPr>
      </w:pPr>
    </w:p>
    <w:tbl>
      <w:tblPr>
        <w:tblW w:w="0" w:type="auto"/>
        <w:jc w:val="left"/>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0"/>
        <w:gridCol w:w="2249"/>
        <w:gridCol w:w="1860"/>
        <w:gridCol w:w="1666"/>
      </w:tblGrid>
      <w:tr>
        <w:trPr>
          <w:trHeight w:val="275" w:hRule="atLeast"/>
        </w:trPr>
        <w:tc>
          <w:tcPr>
            <w:tcW w:w="1360" w:type="dxa"/>
            <w:tcBorders>
              <w:top w:val="single" w:sz="4" w:space="0" w:color="000000"/>
              <w:bottom w:val="single" w:sz="4" w:space="0" w:color="000000"/>
            </w:tcBorders>
          </w:tcPr>
          <w:p>
            <w:pPr>
              <w:pStyle w:val="TableParagraph"/>
              <w:rPr>
                <w:sz w:val="20"/>
              </w:rPr>
            </w:pPr>
          </w:p>
        </w:tc>
        <w:tc>
          <w:tcPr>
            <w:tcW w:w="2249" w:type="dxa"/>
            <w:tcBorders>
              <w:top w:val="single" w:sz="4" w:space="0" w:color="000000"/>
              <w:bottom w:val="single" w:sz="4" w:space="0" w:color="000000"/>
            </w:tcBorders>
          </w:tcPr>
          <w:p>
            <w:pPr>
              <w:pStyle w:val="TableParagraph"/>
              <w:rPr>
                <w:sz w:val="20"/>
              </w:rPr>
            </w:pPr>
          </w:p>
        </w:tc>
        <w:tc>
          <w:tcPr>
            <w:tcW w:w="1860" w:type="dxa"/>
            <w:tcBorders>
              <w:top w:val="single" w:sz="4" w:space="0" w:color="000000"/>
              <w:bottom w:val="single" w:sz="4" w:space="0" w:color="000000"/>
            </w:tcBorders>
          </w:tcPr>
          <w:p>
            <w:pPr>
              <w:pStyle w:val="TableParagraph"/>
              <w:spacing w:line="256" w:lineRule="exact"/>
              <w:ind w:left="281"/>
              <w:rPr>
                <w:b/>
                <w:sz w:val="24"/>
              </w:rPr>
            </w:pPr>
            <w:r>
              <w:rPr>
                <w:b/>
                <w:spacing w:val="-2"/>
                <w:sz w:val="24"/>
              </w:rPr>
              <w:t>NDVI_AGRIC</w:t>
            </w:r>
          </w:p>
        </w:tc>
        <w:tc>
          <w:tcPr>
            <w:tcW w:w="1666" w:type="dxa"/>
            <w:tcBorders>
              <w:top w:val="single" w:sz="4" w:space="0" w:color="000000"/>
              <w:bottom w:val="single" w:sz="4" w:space="0" w:color="000000"/>
            </w:tcBorders>
          </w:tcPr>
          <w:p>
            <w:pPr>
              <w:pStyle w:val="TableParagraph"/>
              <w:spacing w:line="256" w:lineRule="exact"/>
              <w:ind w:left="42"/>
              <w:rPr>
                <w:b/>
                <w:sz w:val="24"/>
              </w:rPr>
            </w:pPr>
            <w:r>
              <w:rPr>
                <w:b/>
                <w:spacing w:val="-2"/>
                <w:sz w:val="24"/>
              </w:rPr>
              <w:t>NDVI_RS</w:t>
            </w:r>
          </w:p>
        </w:tc>
      </w:tr>
      <w:tr>
        <w:trPr>
          <w:trHeight w:val="272" w:hRule="atLeast"/>
        </w:trPr>
        <w:tc>
          <w:tcPr>
            <w:tcW w:w="1360" w:type="dxa"/>
            <w:vMerge w:val="restart"/>
            <w:tcBorders>
              <w:top w:val="single" w:sz="4" w:space="0" w:color="000000"/>
            </w:tcBorders>
          </w:tcPr>
          <w:p>
            <w:pPr>
              <w:pStyle w:val="TableParagraph"/>
              <w:spacing w:line="268" w:lineRule="exact"/>
              <w:rPr>
                <w:sz w:val="24"/>
              </w:rPr>
            </w:pPr>
            <w:r>
              <w:rPr>
                <w:spacing w:val="-2"/>
                <w:sz w:val="24"/>
              </w:rPr>
              <w:t>NDVI_AGRI</w:t>
            </w:r>
          </w:p>
          <w:p>
            <w:pPr>
              <w:pStyle w:val="TableParagraph"/>
              <w:spacing w:line="261" w:lineRule="exact"/>
              <w:rPr>
                <w:sz w:val="24"/>
              </w:rPr>
            </w:pPr>
            <w:r>
              <w:rPr>
                <w:spacing w:val="-10"/>
                <w:sz w:val="24"/>
              </w:rPr>
              <w:t>C</w:t>
            </w:r>
          </w:p>
        </w:tc>
        <w:tc>
          <w:tcPr>
            <w:tcW w:w="2249" w:type="dxa"/>
            <w:tcBorders>
              <w:top w:val="single" w:sz="4" w:space="0" w:color="000000"/>
            </w:tcBorders>
          </w:tcPr>
          <w:p>
            <w:pPr>
              <w:pStyle w:val="TableParagraph"/>
              <w:spacing w:line="253" w:lineRule="exact"/>
              <w:ind w:left="53"/>
              <w:rPr>
                <w:sz w:val="24"/>
              </w:rPr>
            </w:pPr>
            <w:r>
              <w:rPr>
                <w:sz w:val="24"/>
              </w:rPr>
              <w:t>Pearson</w:t>
            </w:r>
            <w:r>
              <w:rPr>
                <w:spacing w:val="-2"/>
                <w:sz w:val="24"/>
              </w:rPr>
              <w:t> Correlation</w:t>
            </w:r>
          </w:p>
        </w:tc>
        <w:tc>
          <w:tcPr>
            <w:tcW w:w="1860" w:type="dxa"/>
            <w:tcBorders>
              <w:top w:val="single" w:sz="4" w:space="0" w:color="000000"/>
            </w:tcBorders>
          </w:tcPr>
          <w:p>
            <w:pPr>
              <w:pStyle w:val="TableParagraph"/>
              <w:spacing w:line="253" w:lineRule="exact"/>
              <w:ind w:left="281"/>
              <w:rPr>
                <w:sz w:val="24"/>
              </w:rPr>
            </w:pPr>
            <w:r>
              <w:rPr>
                <w:spacing w:val="-10"/>
                <w:sz w:val="24"/>
              </w:rPr>
              <w:t>1</w:t>
            </w:r>
          </w:p>
        </w:tc>
        <w:tc>
          <w:tcPr>
            <w:tcW w:w="1666" w:type="dxa"/>
            <w:tcBorders>
              <w:top w:val="single" w:sz="4" w:space="0" w:color="000000"/>
            </w:tcBorders>
          </w:tcPr>
          <w:p>
            <w:pPr>
              <w:pStyle w:val="TableParagraph"/>
              <w:spacing w:line="253" w:lineRule="exact"/>
              <w:ind w:left="42"/>
              <w:rPr>
                <w:sz w:val="24"/>
              </w:rPr>
            </w:pPr>
            <w:r>
              <w:rPr>
                <w:spacing w:val="-4"/>
                <w:sz w:val="24"/>
              </w:rPr>
              <w:t>.638</w:t>
            </w:r>
          </w:p>
        </w:tc>
      </w:tr>
      <w:tr>
        <w:trPr>
          <w:trHeight w:val="275" w:hRule="atLeast"/>
        </w:trPr>
        <w:tc>
          <w:tcPr>
            <w:tcW w:w="1360" w:type="dxa"/>
            <w:vMerge/>
            <w:tcBorders>
              <w:top w:val="nil"/>
            </w:tcBorders>
          </w:tcPr>
          <w:p>
            <w:pPr>
              <w:rPr>
                <w:sz w:val="2"/>
                <w:szCs w:val="2"/>
              </w:rPr>
            </w:pPr>
          </w:p>
        </w:tc>
        <w:tc>
          <w:tcPr>
            <w:tcW w:w="2249" w:type="dxa"/>
          </w:tcPr>
          <w:p>
            <w:pPr>
              <w:pStyle w:val="TableParagraph"/>
              <w:spacing w:line="256" w:lineRule="exact"/>
              <w:ind w:left="53"/>
              <w:rPr>
                <w:sz w:val="24"/>
              </w:rPr>
            </w:pPr>
            <w:r>
              <w:rPr>
                <w:sz w:val="24"/>
              </w:rPr>
              <w:t>Sig.</w:t>
            </w:r>
            <w:r>
              <w:rPr>
                <w:spacing w:val="-3"/>
                <w:sz w:val="24"/>
              </w:rPr>
              <w:t> </w:t>
            </w:r>
            <w:r>
              <w:rPr>
                <w:sz w:val="24"/>
              </w:rPr>
              <w:t>(2-</w:t>
            </w:r>
            <w:r>
              <w:rPr>
                <w:spacing w:val="-2"/>
                <w:sz w:val="24"/>
              </w:rPr>
              <w:t>tailed)</w:t>
            </w:r>
          </w:p>
        </w:tc>
        <w:tc>
          <w:tcPr>
            <w:tcW w:w="1860" w:type="dxa"/>
          </w:tcPr>
          <w:p>
            <w:pPr>
              <w:pStyle w:val="TableParagraph"/>
              <w:rPr>
                <w:sz w:val="20"/>
              </w:rPr>
            </w:pPr>
          </w:p>
        </w:tc>
        <w:tc>
          <w:tcPr>
            <w:tcW w:w="1666" w:type="dxa"/>
          </w:tcPr>
          <w:p>
            <w:pPr>
              <w:pStyle w:val="TableParagraph"/>
              <w:spacing w:line="256" w:lineRule="exact"/>
              <w:ind w:left="42"/>
              <w:rPr>
                <w:sz w:val="24"/>
              </w:rPr>
            </w:pPr>
            <w:r>
              <w:rPr>
                <w:spacing w:val="-4"/>
                <w:sz w:val="24"/>
              </w:rPr>
              <w:t>.247</w:t>
            </w:r>
          </w:p>
        </w:tc>
      </w:tr>
      <w:tr>
        <w:trPr>
          <w:trHeight w:val="275" w:hRule="atLeast"/>
        </w:trPr>
        <w:tc>
          <w:tcPr>
            <w:tcW w:w="1360" w:type="dxa"/>
          </w:tcPr>
          <w:p>
            <w:pPr>
              <w:pStyle w:val="TableParagraph"/>
              <w:rPr>
                <w:sz w:val="20"/>
              </w:rPr>
            </w:pPr>
          </w:p>
        </w:tc>
        <w:tc>
          <w:tcPr>
            <w:tcW w:w="2249" w:type="dxa"/>
          </w:tcPr>
          <w:p>
            <w:pPr>
              <w:pStyle w:val="TableParagraph"/>
              <w:spacing w:line="256" w:lineRule="exact"/>
              <w:ind w:left="53"/>
              <w:rPr>
                <w:sz w:val="24"/>
              </w:rPr>
            </w:pPr>
            <w:r>
              <w:rPr>
                <w:spacing w:val="-10"/>
                <w:sz w:val="24"/>
              </w:rPr>
              <w:t>N</w:t>
            </w:r>
          </w:p>
        </w:tc>
        <w:tc>
          <w:tcPr>
            <w:tcW w:w="1860" w:type="dxa"/>
          </w:tcPr>
          <w:p>
            <w:pPr>
              <w:pStyle w:val="TableParagraph"/>
              <w:spacing w:line="256" w:lineRule="exact"/>
              <w:ind w:left="281"/>
              <w:rPr>
                <w:sz w:val="24"/>
              </w:rPr>
            </w:pPr>
            <w:r>
              <w:rPr>
                <w:spacing w:val="-10"/>
                <w:sz w:val="24"/>
              </w:rPr>
              <w:t>5</w:t>
            </w:r>
          </w:p>
        </w:tc>
        <w:tc>
          <w:tcPr>
            <w:tcW w:w="1666" w:type="dxa"/>
          </w:tcPr>
          <w:p>
            <w:pPr>
              <w:pStyle w:val="TableParagraph"/>
              <w:spacing w:line="256" w:lineRule="exact"/>
              <w:ind w:left="42"/>
              <w:rPr>
                <w:sz w:val="24"/>
              </w:rPr>
            </w:pPr>
            <w:r>
              <w:rPr>
                <w:spacing w:val="-10"/>
                <w:sz w:val="24"/>
              </w:rPr>
              <w:t>5</w:t>
            </w:r>
          </w:p>
        </w:tc>
      </w:tr>
      <w:tr>
        <w:trPr>
          <w:trHeight w:val="276" w:hRule="atLeast"/>
        </w:trPr>
        <w:tc>
          <w:tcPr>
            <w:tcW w:w="1360" w:type="dxa"/>
          </w:tcPr>
          <w:p>
            <w:pPr>
              <w:pStyle w:val="TableParagraph"/>
              <w:spacing w:line="256" w:lineRule="exact"/>
              <w:rPr>
                <w:sz w:val="24"/>
              </w:rPr>
            </w:pPr>
            <w:r>
              <w:rPr>
                <w:spacing w:val="-2"/>
                <w:sz w:val="24"/>
              </w:rPr>
              <w:t>NDVI_RS</w:t>
            </w:r>
          </w:p>
        </w:tc>
        <w:tc>
          <w:tcPr>
            <w:tcW w:w="2249" w:type="dxa"/>
          </w:tcPr>
          <w:p>
            <w:pPr>
              <w:pStyle w:val="TableParagraph"/>
              <w:spacing w:line="256" w:lineRule="exact"/>
              <w:ind w:left="53"/>
              <w:rPr>
                <w:sz w:val="24"/>
              </w:rPr>
            </w:pPr>
            <w:r>
              <w:rPr>
                <w:sz w:val="24"/>
              </w:rPr>
              <w:t>Pearson</w:t>
            </w:r>
            <w:r>
              <w:rPr>
                <w:spacing w:val="-2"/>
                <w:sz w:val="24"/>
              </w:rPr>
              <w:t> Correlation</w:t>
            </w:r>
          </w:p>
        </w:tc>
        <w:tc>
          <w:tcPr>
            <w:tcW w:w="1860" w:type="dxa"/>
          </w:tcPr>
          <w:p>
            <w:pPr>
              <w:pStyle w:val="TableParagraph"/>
              <w:spacing w:line="256" w:lineRule="exact"/>
              <w:ind w:left="281"/>
              <w:rPr>
                <w:sz w:val="24"/>
              </w:rPr>
            </w:pPr>
            <w:r>
              <w:rPr>
                <w:spacing w:val="-4"/>
                <w:sz w:val="24"/>
              </w:rPr>
              <w:t>.638</w:t>
            </w:r>
          </w:p>
        </w:tc>
        <w:tc>
          <w:tcPr>
            <w:tcW w:w="1666" w:type="dxa"/>
          </w:tcPr>
          <w:p>
            <w:pPr>
              <w:pStyle w:val="TableParagraph"/>
              <w:spacing w:line="256" w:lineRule="exact"/>
              <w:ind w:left="42"/>
              <w:rPr>
                <w:sz w:val="24"/>
              </w:rPr>
            </w:pPr>
            <w:r>
              <w:rPr>
                <w:spacing w:val="-10"/>
                <w:sz w:val="24"/>
              </w:rPr>
              <w:t>1</w:t>
            </w:r>
          </w:p>
        </w:tc>
      </w:tr>
      <w:tr>
        <w:trPr>
          <w:trHeight w:val="276" w:hRule="atLeast"/>
        </w:trPr>
        <w:tc>
          <w:tcPr>
            <w:tcW w:w="1360" w:type="dxa"/>
          </w:tcPr>
          <w:p>
            <w:pPr>
              <w:pStyle w:val="TableParagraph"/>
              <w:rPr>
                <w:sz w:val="20"/>
              </w:rPr>
            </w:pPr>
          </w:p>
        </w:tc>
        <w:tc>
          <w:tcPr>
            <w:tcW w:w="2249" w:type="dxa"/>
          </w:tcPr>
          <w:p>
            <w:pPr>
              <w:pStyle w:val="TableParagraph"/>
              <w:spacing w:line="256" w:lineRule="exact"/>
              <w:ind w:left="53"/>
              <w:rPr>
                <w:sz w:val="24"/>
              </w:rPr>
            </w:pPr>
            <w:r>
              <w:rPr>
                <w:sz w:val="24"/>
              </w:rPr>
              <w:t>Sig.</w:t>
            </w:r>
            <w:r>
              <w:rPr>
                <w:spacing w:val="-3"/>
                <w:sz w:val="24"/>
              </w:rPr>
              <w:t> </w:t>
            </w:r>
            <w:r>
              <w:rPr>
                <w:sz w:val="24"/>
              </w:rPr>
              <w:t>(2-</w:t>
            </w:r>
            <w:r>
              <w:rPr>
                <w:spacing w:val="-2"/>
                <w:sz w:val="24"/>
              </w:rPr>
              <w:t>tailed)</w:t>
            </w:r>
          </w:p>
        </w:tc>
        <w:tc>
          <w:tcPr>
            <w:tcW w:w="1860" w:type="dxa"/>
          </w:tcPr>
          <w:p>
            <w:pPr>
              <w:pStyle w:val="TableParagraph"/>
              <w:spacing w:line="256" w:lineRule="exact"/>
              <w:ind w:left="281"/>
              <w:rPr>
                <w:sz w:val="24"/>
              </w:rPr>
            </w:pPr>
            <w:r>
              <w:rPr>
                <w:spacing w:val="-4"/>
                <w:sz w:val="24"/>
              </w:rPr>
              <w:t>.247</w:t>
            </w:r>
          </w:p>
        </w:tc>
        <w:tc>
          <w:tcPr>
            <w:tcW w:w="1666" w:type="dxa"/>
          </w:tcPr>
          <w:p>
            <w:pPr>
              <w:pStyle w:val="TableParagraph"/>
              <w:rPr>
                <w:sz w:val="20"/>
              </w:rPr>
            </w:pPr>
          </w:p>
        </w:tc>
      </w:tr>
      <w:tr>
        <w:trPr>
          <w:trHeight w:val="278" w:hRule="atLeast"/>
        </w:trPr>
        <w:tc>
          <w:tcPr>
            <w:tcW w:w="1360" w:type="dxa"/>
            <w:tcBorders>
              <w:bottom w:val="single" w:sz="4" w:space="0" w:color="000000"/>
            </w:tcBorders>
          </w:tcPr>
          <w:p>
            <w:pPr>
              <w:pStyle w:val="TableParagraph"/>
              <w:rPr>
                <w:sz w:val="20"/>
              </w:rPr>
            </w:pPr>
          </w:p>
        </w:tc>
        <w:tc>
          <w:tcPr>
            <w:tcW w:w="2249" w:type="dxa"/>
            <w:tcBorders>
              <w:bottom w:val="single" w:sz="4" w:space="0" w:color="000000"/>
            </w:tcBorders>
          </w:tcPr>
          <w:p>
            <w:pPr>
              <w:pStyle w:val="TableParagraph"/>
              <w:spacing w:line="259" w:lineRule="exact"/>
              <w:ind w:left="53"/>
              <w:rPr>
                <w:sz w:val="24"/>
              </w:rPr>
            </w:pPr>
            <w:r>
              <w:rPr>
                <w:spacing w:val="-10"/>
                <w:sz w:val="24"/>
              </w:rPr>
              <w:t>N</w:t>
            </w:r>
          </w:p>
        </w:tc>
        <w:tc>
          <w:tcPr>
            <w:tcW w:w="1860" w:type="dxa"/>
            <w:tcBorders>
              <w:bottom w:val="single" w:sz="4" w:space="0" w:color="000000"/>
            </w:tcBorders>
          </w:tcPr>
          <w:p>
            <w:pPr>
              <w:pStyle w:val="TableParagraph"/>
              <w:spacing w:line="259" w:lineRule="exact"/>
              <w:ind w:left="281"/>
              <w:rPr>
                <w:sz w:val="24"/>
              </w:rPr>
            </w:pPr>
            <w:r>
              <w:rPr>
                <w:spacing w:val="-10"/>
                <w:sz w:val="24"/>
              </w:rPr>
              <w:t>5</w:t>
            </w:r>
          </w:p>
        </w:tc>
        <w:tc>
          <w:tcPr>
            <w:tcW w:w="1666" w:type="dxa"/>
            <w:tcBorders>
              <w:bottom w:val="single" w:sz="4" w:space="0" w:color="000000"/>
            </w:tcBorders>
          </w:tcPr>
          <w:p>
            <w:pPr>
              <w:pStyle w:val="TableParagraph"/>
              <w:spacing w:line="259" w:lineRule="exact"/>
              <w:ind w:left="42"/>
              <w:rPr>
                <w:sz w:val="24"/>
              </w:rPr>
            </w:pPr>
            <w:r>
              <w:rPr>
                <w:spacing w:val="-10"/>
                <w:sz w:val="24"/>
              </w:rPr>
              <w:t>5</w:t>
            </w:r>
          </w:p>
        </w:tc>
      </w:tr>
    </w:tbl>
    <w:p>
      <w:pPr>
        <w:pStyle w:val="BodyText"/>
        <w:spacing w:line="475" w:lineRule="auto" w:before="120"/>
        <w:ind w:left="1085" w:right="1137" w:firstLine="59"/>
        <w:jc w:val="both"/>
      </w:pPr>
      <w:r>
        <w:rPr/>
        <w:t>Table 4.17 shows that there is a moderate positive linear relationship between the agricultural-based and remote sensing approach of estimating maize health status. This implies that on a</w:t>
      </w:r>
      <w:r>
        <w:rPr>
          <w:spacing w:val="-1"/>
        </w:rPr>
        <w:t> </w:t>
      </w:r>
      <w:r>
        <w:rPr/>
        <w:t>63.8% reliability, remote sensing approach can be</w:t>
      </w:r>
      <w:r>
        <w:rPr>
          <w:spacing w:val="-1"/>
        </w:rPr>
        <w:t> </w:t>
      </w:r>
      <w:r>
        <w:rPr/>
        <w:t>used to replace</w:t>
      </w:r>
      <w:r>
        <w:rPr>
          <w:spacing w:val="-1"/>
        </w:rPr>
        <w:t> </w:t>
      </w:r>
      <w:r>
        <w:rPr/>
        <w:t>the</w:t>
      </w:r>
      <w:r>
        <w:rPr>
          <w:spacing w:val="-1"/>
        </w:rPr>
        <w:t> </w:t>
      </w:r>
      <w:r>
        <w:rPr/>
        <w:t>long process agricultural-based technique of estimating maize health.</w:t>
      </w:r>
    </w:p>
    <w:p>
      <w:pPr>
        <w:pStyle w:val="Heading1"/>
        <w:numPr>
          <w:ilvl w:val="0"/>
          <w:numId w:val="25"/>
        </w:numPr>
        <w:tabs>
          <w:tab w:pos="1804" w:val="left" w:leader="none"/>
        </w:tabs>
        <w:spacing w:line="240" w:lineRule="auto" w:before="6" w:after="0"/>
        <w:ind w:left="1804" w:right="0" w:hanging="719"/>
        <w:jc w:val="both"/>
      </w:pPr>
      <w:r>
        <w:rPr>
          <w:spacing w:val="-4"/>
        </w:rPr>
        <w:t>Rice</w:t>
      </w:r>
    </w:p>
    <w:p>
      <w:pPr>
        <w:pStyle w:val="BodyText"/>
        <w:spacing w:line="480" w:lineRule="auto" w:before="168"/>
        <w:ind w:left="1085" w:right="1138"/>
        <w:jc w:val="both"/>
      </w:pPr>
      <w:r>
        <w:rPr/>
        <w:t>Figure 4.18 shows the graphical representation of the NDVI outputs both from remote sensing</w:t>
      </w:r>
      <w:r>
        <w:rPr>
          <w:spacing w:val="-12"/>
        </w:rPr>
        <w:t> </w:t>
      </w:r>
      <w:r>
        <w:rPr/>
        <w:t>and</w:t>
      </w:r>
      <w:r>
        <w:rPr>
          <w:spacing w:val="-13"/>
        </w:rPr>
        <w:t> </w:t>
      </w:r>
      <w:r>
        <w:rPr/>
        <w:t>agricultural-based</w:t>
      </w:r>
      <w:r>
        <w:rPr>
          <w:spacing w:val="-13"/>
        </w:rPr>
        <w:t> </w:t>
      </w:r>
      <w:r>
        <w:rPr/>
        <w:t>approach</w:t>
      </w:r>
      <w:r>
        <w:rPr>
          <w:spacing w:val="-12"/>
        </w:rPr>
        <w:t> </w:t>
      </w:r>
      <w:r>
        <w:rPr/>
        <w:t>for</w:t>
      </w:r>
      <w:r>
        <w:rPr>
          <w:spacing w:val="-12"/>
        </w:rPr>
        <w:t> </w:t>
      </w:r>
      <w:r>
        <w:rPr/>
        <w:t>estimating</w:t>
      </w:r>
      <w:r>
        <w:rPr>
          <w:spacing w:val="-15"/>
        </w:rPr>
        <w:t> </w:t>
      </w:r>
      <w:r>
        <w:rPr/>
        <w:t>sampled</w:t>
      </w:r>
      <w:r>
        <w:rPr>
          <w:spacing w:val="-12"/>
        </w:rPr>
        <w:t> </w:t>
      </w:r>
      <w:r>
        <w:rPr/>
        <w:t>rice</w:t>
      </w:r>
      <w:r>
        <w:rPr>
          <w:spacing w:val="-14"/>
        </w:rPr>
        <w:t> </w:t>
      </w:r>
      <w:r>
        <w:rPr/>
        <w:t>health</w:t>
      </w:r>
      <w:r>
        <w:rPr>
          <w:spacing w:val="-13"/>
        </w:rPr>
        <w:t> </w:t>
      </w:r>
      <w:r>
        <w:rPr/>
        <w:t>status.</w:t>
      </w:r>
      <w:r>
        <w:rPr>
          <w:spacing w:val="-13"/>
        </w:rPr>
        <w:t> </w:t>
      </w:r>
      <w:r>
        <w:rPr/>
        <w:t>Table</w:t>
      </w:r>
      <w:r>
        <w:rPr>
          <w:spacing w:val="-14"/>
        </w:rPr>
        <w:t> </w:t>
      </w:r>
      <w:r>
        <w:rPr/>
        <w:t>4.18 shows the statistical Pearson correlation analysis performed.</w:t>
      </w:r>
    </w:p>
    <w:p>
      <w:pPr>
        <w:pStyle w:val="BodyText"/>
        <w:rPr>
          <w:sz w:val="20"/>
        </w:rPr>
      </w:pPr>
    </w:p>
    <w:p>
      <w:pPr>
        <w:pStyle w:val="BodyText"/>
        <w:rPr>
          <w:sz w:val="20"/>
        </w:rPr>
      </w:pPr>
    </w:p>
    <w:p>
      <w:pPr>
        <w:pStyle w:val="BodyText"/>
        <w:rPr>
          <w:sz w:val="20"/>
        </w:rPr>
      </w:pPr>
    </w:p>
    <w:p>
      <w:pPr>
        <w:pStyle w:val="BodyText"/>
        <w:spacing w:before="9"/>
        <w:rPr>
          <w:sz w:val="20"/>
        </w:rPr>
      </w:pPr>
    </w:p>
    <w:p>
      <w:pPr>
        <w:spacing w:after="0"/>
        <w:rPr>
          <w:sz w:val="20"/>
        </w:rPr>
        <w:sectPr>
          <w:pgSz w:w="12240" w:h="15840"/>
          <w:pgMar w:header="0" w:footer="302" w:top="1340" w:bottom="500" w:left="900" w:right="280"/>
        </w:sectPr>
      </w:pPr>
    </w:p>
    <w:p>
      <w:pPr>
        <w:pStyle w:val="BodyText"/>
        <w:spacing w:before="90"/>
        <w:ind w:left="1865"/>
      </w:pPr>
      <w:r>
        <w:rPr/>
        <w:drawing>
          <wp:anchor distT="0" distB="0" distL="0" distR="0" allowOverlap="1" layoutInCell="1" locked="0" behindDoc="1" simplePos="0" relativeHeight="484465152">
            <wp:simplePos x="0" y="0"/>
            <wp:positionH relativeFrom="page">
              <wp:posOffset>1429511</wp:posOffset>
            </wp:positionH>
            <wp:positionV relativeFrom="paragraph">
              <wp:posOffset>-437774</wp:posOffset>
            </wp:positionV>
            <wp:extent cx="5586984" cy="2878021"/>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55" cstate="print"/>
                    <a:stretch>
                      <a:fillRect/>
                    </a:stretch>
                  </pic:blipFill>
                  <pic:spPr>
                    <a:xfrm>
                      <a:off x="0" y="0"/>
                      <a:ext cx="5586984" cy="2878021"/>
                    </a:xfrm>
                    <a:prstGeom prst="rect">
                      <a:avLst/>
                    </a:prstGeom>
                  </pic:spPr>
                </pic:pic>
              </a:graphicData>
            </a:graphic>
          </wp:anchor>
        </w:drawing>
      </w:r>
      <w:r>
        <w:rPr>
          <w:spacing w:val="-2"/>
        </w:rPr>
        <w:t>0.350</w:t>
      </w:r>
    </w:p>
    <w:p>
      <w:pPr>
        <w:pStyle w:val="BodyText"/>
        <w:spacing w:before="14"/>
        <w:ind w:left="1865"/>
      </w:pPr>
      <w:r>
        <w:rPr/>
        <mc:AlternateContent>
          <mc:Choice Requires="wps">
            <w:drawing>
              <wp:anchor distT="0" distB="0" distL="0" distR="0" allowOverlap="1" layoutInCell="1" locked="0" behindDoc="1" simplePos="0" relativeHeight="484465664">
                <wp:simplePos x="0" y="0"/>
                <wp:positionH relativeFrom="page">
                  <wp:posOffset>1610444</wp:posOffset>
                </wp:positionH>
                <wp:positionV relativeFrom="paragraph">
                  <wp:posOffset>183674</wp:posOffset>
                </wp:positionV>
                <wp:extent cx="194310" cy="75946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94310" cy="759460"/>
                        </a:xfrm>
                        <a:prstGeom prst="rect">
                          <a:avLst/>
                        </a:prstGeom>
                      </wps:spPr>
                      <wps:txbx>
                        <w:txbxContent>
                          <w:p>
                            <w:pPr>
                              <w:pStyle w:val="BodyText"/>
                              <w:spacing w:before="10"/>
                              <w:ind w:left="20"/>
                            </w:pPr>
                            <w:r>
                              <w:rPr>
                                <w:spacing w:val="-2"/>
                              </w:rPr>
                              <w:t>NDV</w:t>
                            </w:r>
                            <w:r>
                              <w:rPr>
                                <w:spacing w:val="-12"/>
                              </w:rPr>
                              <w:t> </w:t>
                            </w:r>
                            <w:r>
                              <w:rPr>
                                <w:spacing w:val="-2"/>
                              </w:rPr>
                              <w:t>values</w:t>
                            </w:r>
                          </w:p>
                        </w:txbxContent>
                      </wps:txbx>
                      <wps:bodyPr wrap="square" lIns="0" tIns="0" rIns="0" bIns="0" rtlCol="0" vert="vert270">
                        <a:noAutofit/>
                      </wps:bodyPr>
                    </wps:wsp>
                  </a:graphicData>
                </a:graphic>
              </wp:anchor>
            </w:drawing>
          </mc:Choice>
          <mc:Fallback>
            <w:pict>
              <v:shape style="position:absolute;margin-left:126.806641pt;margin-top:14.462522pt;width:15.3pt;height:59.8pt;mso-position-horizontal-relative:page;mso-position-vertical-relative:paragraph;z-index:-18850816" type="#_x0000_t202" id="docshape91" filled="false" stroked="false">
                <v:textbox inset="0,0,0,0" style="layout-flow:vertical;mso-layout-flow-alt:bottom-to-top">
                  <w:txbxContent>
                    <w:p>
                      <w:pPr>
                        <w:pStyle w:val="BodyText"/>
                        <w:spacing w:before="10"/>
                        <w:ind w:left="20"/>
                      </w:pPr>
                      <w:r>
                        <w:rPr>
                          <w:spacing w:val="-2"/>
                        </w:rPr>
                        <w:t>NDV</w:t>
                      </w:r>
                      <w:r>
                        <w:rPr>
                          <w:spacing w:val="-12"/>
                        </w:rPr>
                        <w:t> </w:t>
                      </w:r>
                      <w:r>
                        <w:rPr>
                          <w:spacing w:val="-2"/>
                        </w:rPr>
                        <w:t>values</w:t>
                      </w:r>
                    </w:p>
                  </w:txbxContent>
                </v:textbox>
                <w10:wrap type="none"/>
              </v:shape>
            </w:pict>
          </mc:Fallback>
        </mc:AlternateContent>
      </w:r>
      <w:r>
        <w:rPr>
          <w:spacing w:val="-2"/>
        </w:rPr>
        <w:t>0.300</w:t>
      </w:r>
    </w:p>
    <w:p>
      <w:pPr>
        <w:pStyle w:val="BodyText"/>
        <w:spacing w:before="14"/>
        <w:ind w:left="1865"/>
      </w:pPr>
      <w:r>
        <w:rPr>
          <w:spacing w:val="-2"/>
        </w:rPr>
        <w:t>0.250</w:t>
      </w:r>
    </w:p>
    <w:p>
      <w:pPr>
        <w:pStyle w:val="BodyText"/>
        <w:spacing w:before="12"/>
        <w:ind w:left="1865"/>
      </w:pPr>
      <w:r>
        <w:rPr>
          <w:spacing w:val="-2"/>
        </w:rPr>
        <w:t>0.200</w:t>
      </w:r>
    </w:p>
    <w:p>
      <w:pPr>
        <w:pStyle w:val="BodyText"/>
        <w:spacing w:before="22"/>
        <w:ind w:left="1865"/>
      </w:pPr>
      <w:r>
        <w:rPr>
          <w:spacing w:val="-2"/>
        </w:rPr>
        <w:t>0.150</w:t>
      </w:r>
    </w:p>
    <w:p>
      <w:pPr>
        <w:pStyle w:val="BodyText"/>
        <w:spacing w:before="14"/>
        <w:ind w:left="1865"/>
      </w:pPr>
      <w:r>
        <w:rPr>
          <w:spacing w:val="-2"/>
        </w:rPr>
        <w:t>0.100</w:t>
      </w:r>
    </w:p>
    <w:p>
      <w:pPr>
        <w:pStyle w:val="BodyText"/>
        <w:spacing w:before="15"/>
        <w:ind w:left="1865"/>
      </w:pPr>
      <w:r>
        <w:rPr>
          <w:spacing w:val="-2"/>
        </w:rPr>
        <w:t>0.050</w:t>
      </w:r>
    </w:p>
    <w:p>
      <w:pPr>
        <w:pStyle w:val="BodyText"/>
        <w:spacing w:before="12"/>
        <w:ind w:left="1865"/>
      </w:pPr>
      <w:r>
        <w:rPr>
          <w:spacing w:val="-2"/>
        </w:rPr>
        <w:t>0.000</w:t>
      </w:r>
    </w:p>
    <w:p>
      <w:pPr>
        <w:pStyle w:val="BodyText"/>
      </w:pPr>
    </w:p>
    <w:p>
      <w:pPr>
        <w:pStyle w:val="BodyText"/>
        <w:tabs>
          <w:tab w:pos="4625" w:val="left" w:leader="none"/>
        </w:tabs>
        <w:spacing w:before="1"/>
        <w:ind w:left="1865"/>
      </w:pPr>
      <w:r>
        <w:rPr>
          <w:spacing w:val="-2"/>
        </w:rPr>
        <w:t>AGP5-338(Rice)</w:t>
      </w:r>
      <w:r>
        <w:rPr/>
        <w:tab/>
      </w:r>
      <w:r>
        <w:rPr>
          <w:spacing w:val="-4"/>
        </w:rPr>
        <w:t>AGP6-</w:t>
      </w:r>
      <w:r>
        <w:rPr>
          <w:spacing w:val="-2"/>
        </w:rPr>
        <w:t>339(Rice)</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p>
    <w:p>
      <w:pPr>
        <w:pStyle w:val="BodyText"/>
        <w:spacing w:before="1"/>
        <w:ind w:left="182"/>
      </w:pPr>
      <w:r>
        <w:rPr>
          <w:spacing w:val="-2"/>
        </w:rPr>
        <w:t>AGP8-</w:t>
      </w:r>
    </w:p>
    <w:p>
      <w:pPr>
        <w:pStyle w:val="BodyText"/>
        <w:ind w:left="182"/>
      </w:pPr>
      <w:r>
        <w:rPr>
          <w:spacing w:val="-2"/>
        </w:rPr>
        <w:t>341(Rice)</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p>
    <w:p>
      <w:pPr>
        <w:pStyle w:val="BodyText"/>
        <w:spacing w:before="1"/>
        <w:ind w:left="843"/>
      </w:pPr>
      <w:r>
        <w:rPr>
          <w:spacing w:val="-2"/>
        </w:rPr>
        <w:t>AGP9-</w:t>
      </w:r>
    </w:p>
    <w:p>
      <w:pPr>
        <w:pStyle w:val="BodyText"/>
        <w:ind w:left="843"/>
      </w:pPr>
      <w:r>
        <w:rPr>
          <w:spacing w:val="-2"/>
        </w:rPr>
        <w:t>342(Rice)</w:t>
      </w:r>
    </w:p>
    <w:p>
      <w:pPr>
        <w:spacing w:after="0"/>
        <w:sectPr>
          <w:type w:val="continuous"/>
          <w:pgSz w:w="12240" w:h="15840"/>
          <w:pgMar w:header="0" w:footer="302" w:top="1340" w:bottom="500" w:left="900" w:right="280"/>
          <w:cols w:num="3" w:equalWidth="0">
            <w:col w:w="6264" w:space="40"/>
            <w:col w:w="1142" w:space="39"/>
            <w:col w:w="3575"/>
          </w:cols>
        </w:sectPr>
      </w:pPr>
    </w:p>
    <w:p>
      <w:pPr>
        <w:pStyle w:val="BodyText"/>
        <w:spacing w:before="16"/>
        <w:ind w:left="5365"/>
      </w:pPr>
      <w:r>
        <w:rPr/>
        <w:t>Rice</w:t>
      </w:r>
      <w:r>
        <w:rPr>
          <w:spacing w:val="-3"/>
        </w:rPr>
        <w:t> </w:t>
      </w:r>
      <w:r>
        <w:rPr/>
        <w:t>samples</w:t>
      </w:r>
      <w:r>
        <w:rPr>
          <w:spacing w:val="-1"/>
        </w:rPr>
        <w:t> </w:t>
      </w:r>
      <w:r>
        <w:rPr>
          <w:spacing w:val="-2"/>
        </w:rPr>
        <w:t>identity</w:t>
      </w:r>
    </w:p>
    <w:p>
      <w:pPr>
        <w:pStyle w:val="BodyText"/>
        <w:tabs>
          <w:tab w:pos="6546" w:val="left" w:leader="none"/>
        </w:tabs>
        <w:spacing w:before="248"/>
        <w:ind w:left="4645"/>
      </w:pPr>
      <w:r>
        <w:rPr>
          <w:spacing w:val="-2"/>
        </w:rPr>
        <w:t>NDVI_AGRIC</w:t>
      </w:r>
      <w:r>
        <w:rPr/>
        <w:tab/>
      </w:r>
      <w:r>
        <w:rPr>
          <w:spacing w:val="-2"/>
        </w:rPr>
        <w:t>NDVI_RS</w:t>
      </w:r>
    </w:p>
    <w:p>
      <w:pPr>
        <w:pStyle w:val="BodyText"/>
        <w:ind w:left="722" w:right="776"/>
        <w:jc w:val="center"/>
      </w:pPr>
      <w:r>
        <w:rPr/>
        <w:t>Figure</w:t>
      </w:r>
      <w:r>
        <w:rPr>
          <w:spacing w:val="-3"/>
        </w:rPr>
        <w:t> </w:t>
      </w:r>
      <w:r>
        <w:rPr/>
        <w:t>4.18:</w:t>
      </w:r>
      <w:r>
        <w:rPr>
          <w:spacing w:val="-1"/>
        </w:rPr>
        <w:t> </w:t>
      </w:r>
      <w:r>
        <w:rPr/>
        <w:t>Comparison</w:t>
      </w:r>
      <w:r>
        <w:rPr>
          <w:spacing w:val="2"/>
        </w:rPr>
        <w:t> </w:t>
      </w:r>
      <w:r>
        <w:rPr/>
        <w:t>of</w:t>
      </w:r>
      <w:r>
        <w:rPr>
          <w:spacing w:val="-1"/>
        </w:rPr>
        <w:t> </w:t>
      </w:r>
      <w:r>
        <w:rPr/>
        <w:t>the</w:t>
      </w:r>
      <w:r>
        <w:rPr>
          <w:spacing w:val="-2"/>
        </w:rPr>
        <w:t> </w:t>
      </w:r>
      <w:r>
        <w:rPr/>
        <w:t>output</w:t>
      </w:r>
      <w:r>
        <w:rPr>
          <w:spacing w:val="-1"/>
        </w:rPr>
        <w:t> </w:t>
      </w:r>
      <w:r>
        <w:rPr/>
        <w:t>for</w:t>
      </w:r>
      <w:r>
        <w:rPr>
          <w:spacing w:val="-2"/>
        </w:rPr>
        <w:t> </w:t>
      </w:r>
      <w:r>
        <w:rPr>
          <w:spacing w:val="-4"/>
        </w:rPr>
        <w:t>Rice</w:t>
      </w:r>
    </w:p>
    <w:p>
      <w:pPr>
        <w:spacing w:after="0"/>
        <w:jc w:val="center"/>
        <w:sectPr>
          <w:type w:val="continuous"/>
          <w:pgSz w:w="12240" w:h="15840"/>
          <w:pgMar w:header="0" w:footer="302" w:top="1340" w:bottom="500" w:left="900" w:right="280"/>
        </w:sectPr>
      </w:pPr>
    </w:p>
    <w:p>
      <w:pPr>
        <w:pStyle w:val="BodyText"/>
        <w:spacing w:before="70" w:after="18"/>
        <w:ind w:left="1085"/>
        <w:jc w:val="both"/>
      </w:pPr>
      <w:r>
        <w:rPr>
          <w:u w:val="single"/>
        </w:rPr>
        <w:t>Table</w:t>
      </w:r>
      <w:r>
        <w:rPr>
          <w:spacing w:val="-7"/>
          <w:u w:val="single"/>
        </w:rPr>
        <w:t> </w:t>
      </w:r>
      <w:r>
        <w:rPr>
          <w:u w:val="single"/>
        </w:rPr>
        <w:t>4.17:</w:t>
      </w:r>
      <w:r>
        <w:rPr>
          <w:spacing w:val="-3"/>
          <w:u w:val="single"/>
        </w:rPr>
        <w:t> </w:t>
      </w:r>
      <w:r>
        <w:rPr>
          <w:u w:val="single"/>
        </w:rPr>
        <w:t>Correlations</w:t>
      </w:r>
      <w:r>
        <w:rPr>
          <w:spacing w:val="-1"/>
          <w:u w:val="single"/>
        </w:rPr>
        <w:t> </w:t>
      </w:r>
      <w:r>
        <w:rPr>
          <w:u w:val="single"/>
        </w:rPr>
        <w:t>between</w:t>
      </w:r>
      <w:r>
        <w:rPr>
          <w:spacing w:val="-4"/>
          <w:u w:val="single"/>
        </w:rPr>
        <w:t> </w:t>
      </w:r>
      <w:r>
        <w:rPr>
          <w:u w:val="single"/>
        </w:rPr>
        <w:t>RS</w:t>
      </w:r>
      <w:r>
        <w:rPr>
          <w:spacing w:val="-4"/>
          <w:u w:val="single"/>
        </w:rPr>
        <w:t> </w:t>
      </w:r>
      <w:r>
        <w:rPr>
          <w:u w:val="single"/>
        </w:rPr>
        <w:t>and</w:t>
      </w:r>
      <w:r>
        <w:rPr>
          <w:spacing w:val="-2"/>
          <w:u w:val="single"/>
        </w:rPr>
        <w:t> </w:t>
      </w:r>
      <w:r>
        <w:rPr>
          <w:u w:val="single"/>
        </w:rPr>
        <w:t>AGRIC</w:t>
      </w:r>
      <w:r>
        <w:rPr>
          <w:spacing w:val="-1"/>
          <w:u w:val="single"/>
        </w:rPr>
        <w:t> </w:t>
      </w:r>
      <w:r>
        <w:rPr>
          <w:u w:val="single"/>
        </w:rPr>
        <w:t>approach</w:t>
      </w:r>
      <w:r>
        <w:rPr>
          <w:spacing w:val="-3"/>
          <w:u w:val="single"/>
        </w:rPr>
        <w:t> </w:t>
      </w:r>
      <w:r>
        <w:rPr>
          <w:u w:val="single"/>
        </w:rPr>
        <w:t>for</w:t>
      </w:r>
      <w:r>
        <w:rPr>
          <w:spacing w:val="-3"/>
          <w:u w:val="single"/>
        </w:rPr>
        <w:t> </w:t>
      </w:r>
      <w:r>
        <w:rPr>
          <w:u w:val="single"/>
        </w:rPr>
        <w:t>Rice</w:t>
      </w:r>
      <w:r>
        <w:rPr>
          <w:spacing w:val="-5"/>
          <w:u w:val="single"/>
        </w:rPr>
        <w:t> </w:t>
      </w:r>
      <w:r>
        <w:rPr>
          <w:u w:val="single"/>
        </w:rPr>
        <w:t>he</w:t>
      </w:r>
      <w:r>
        <w:rPr/>
        <w:t>alth</w:t>
      </w:r>
      <w:r>
        <w:rPr>
          <w:spacing w:val="-1"/>
        </w:rPr>
        <w:t> </w:t>
      </w:r>
      <w:r>
        <w:rPr/>
        <w:t>status</w:t>
      </w:r>
      <w:r>
        <w:rPr>
          <w:spacing w:val="-3"/>
        </w:rPr>
        <w:t> </w:t>
      </w:r>
      <w:r>
        <w:rPr>
          <w:spacing w:val="-2"/>
        </w:rPr>
        <w:t>estimation</w:t>
      </w:r>
    </w:p>
    <w:tbl>
      <w:tblPr>
        <w:tblW w:w="0" w:type="auto"/>
        <w:jc w:val="left"/>
        <w:tblInd w:w="1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4"/>
        <w:gridCol w:w="2177"/>
        <w:gridCol w:w="1614"/>
        <w:gridCol w:w="1357"/>
      </w:tblGrid>
      <w:tr>
        <w:trPr>
          <w:trHeight w:val="408" w:hRule="atLeast"/>
        </w:trPr>
        <w:tc>
          <w:tcPr>
            <w:tcW w:w="1674" w:type="dxa"/>
            <w:tcBorders>
              <w:bottom w:val="single" w:sz="4" w:space="0" w:color="000000"/>
            </w:tcBorders>
          </w:tcPr>
          <w:p>
            <w:pPr>
              <w:pStyle w:val="TableParagraph"/>
              <w:rPr>
                <w:sz w:val="24"/>
              </w:rPr>
            </w:pPr>
          </w:p>
        </w:tc>
        <w:tc>
          <w:tcPr>
            <w:tcW w:w="2177" w:type="dxa"/>
            <w:tcBorders>
              <w:bottom w:val="single" w:sz="4" w:space="0" w:color="000000"/>
            </w:tcBorders>
          </w:tcPr>
          <w:p>
            <w:pPr>
              <w:pStyle w:val="TableParagraph"/>
              <w:rPr>
                <w:sz w:val="24"/>
              </w:rPr>
            </w:pPr>
          </w:p>
        </w:tc>
        <w:tc>
          <w:tcPr>
            <w:tcW w:w="1614" w:type="dxa"/>
            <w:tcBorders>
              <w:bottom w:val="single" w:sz="4" w:space="0" w:color="000000"/>
            </w:tcBorders>
          </w:tcPr>
          <w:p>
            <w:pPr>
              <w:pStyle w:val="TableParagraph"/>
              <w:spacing w:line="266" w:lineRule="exact"/>
              <w:ind w:left="54"/>
              <w:rPr>
                <w:sz w:val="24"/>
              </w:rPr>
            </w:pPr>
            <w:r>
              <w:rPr>
                <w:spacing w:val="-2"/>
                <w:sz w:val="24"/>
              </w:rPr>
              <w:t>NDVI_AGRIC</w:t>
            </w:r>
          </w:p>
        </w:tc>
        <w:tc>
          <w:tcPr>
            <w:tcW w:w="1357" w:type="dxa"/>
            <w:tcBorders>
              <w:bottom w:val="single" w:sz="4" w:space="0" w:color="000000"/>
            </w:tcBorders>
          </w:tcPr>
          <w:p>
            <w:pPr>
              <w:pStyle w:val="TableParagraph"/>
              <w:spacing w:line="266" w:lineRule="exact"/>
              <w:ind w:left="96"/>
              <w:rPr>
                <w:sz w:val="24"/>
              </w:rPr>
            </w:pPr>
            <w:r>
              <w:rPr>
                <w:spacing w:val="-2"/>
                <w:sz w:val="24"/>
              </w:rPr>
              <w:t>NDVI_RS</w:t>
            </w:r>
          </w:p>
        </w:tc>
      </w:tr>
      <w:tr>
        <w:trPr>
          <w:trHeight w:val="346" w:hRule="atLeast"/>
        </w:trPr>
        <w:tc>
          <w:tcPr>
            <w:tcW w:w="1674" w:type="dxa"/>
            <w:tcBorders>
              <w:top w:val="single" w:sz="4" w:space="0" w:color="000000"/>
            </w:tcBorders>
          </w:tcPr>
          <w:p>
            <w:pPr>
              <w:pStyle w:val="TableParagraph"/>
              <w:spacing w:line="273" w:lineRule="exact"/>
              <w:rPr>
                <w:sz w:val="24"/>
              </w:rPr>
            </w:pPr>
            <w:r>
              <w:rPr>
                <w:spacing w:val="-2"/>
                <w:sz w:val="24"/>
              </w:rPr>
              <w:t>NDVI_AGRIC</w:t>
            </w:r>
          </w:p>
        </w:tc>
        <w:tc>
          <w:tcPr>
            <w:tcW w:w="2177" w:type="dxa"/>
            <w:tcBorders>
              <w:top w:val="single" w:sz="4" w:space="0" w:color="000000"/>
            </w:tcBorders>
          </w:tcPr>
          <w:p>
            <w:pPr>
              <w:pStyle w:val="TableParagraph"/>
              <w:spacing w:line="273" w:lineRule="exact"/>
              <w:ind w:left="210"/>
              <w:rPr>
                <w:sz w:val="24"/>
              </w:rPr>
            </w:pPr>
            <w:r>
              <w:rPr>
                <w:sz w:val="24"/>
              </w:rPr>
              <w:t>Pearson</w:t>
            </w:r>
            <w:r>
              <w:rPr>
                <w:spacing w:val="-2"/>
                <w:sz w:val="24"/>
              </w:rPr>
              <w:t> Correlation</w:t>
            </w:r>
          </w:p>
        </w:tc>
        <w:tc>
          <w:tcPr>
            <w:tcW w:w="1614" w:type="dxa"/>
            <w:tcBorders>
              <w:top w:val="single" w:sz="4" w:space="0" w:color="000000"/>
            </w:tcBorders>
          </w:tcPr>
          <w:p>
            <w:pPr>
              <w:pStyle w:val="TableParagraph"/>
              <w:spacing w:line="273" w:lineRule="exact"/>
              <w:ind w:left="54"/>
              <w:rPr>
                <w:sz w:val="24"/>
              </w:rPr>
            </w:pPr>
            <w:r>
              <w:rPr>
                <w:spacing w:val="-10"/>
                <w:sz w:val="24"/>
              </w:rPr>
              <w:t>1</w:t>
            </w:r>
          </w:p>
        </w:tc>
        <w:tc>
          <w:tcPr>
            <w:tcW w:w="1357" w:type="dxa"/>
            <w:tcBorders>
              <w:top w:val="single" w:sz="4" w:space="0" w:color="000000"/>
            </w:tcBorders>
          </w:tcPr>
          <w:p>
            <w:pPr>
              <w:pStyle w:val="TableParagraph"/>
              <w:spacing w:line="273" w:lineRule="exact"/>
              <w:ind w:left="96"/>
              <w:rPr>
                <w:sz w:val="24"/>
              </w:rPr>
            </w:pPr>
            <w:r>
              <w:rPr>
                <w:spacing w:val="-4"/>
                <w:sz w:val="24"/>
              </w:rPr>
              <w:t>.239</w:t>
            </w:r>
          </w:p>
        </w:tc>
      </w:tr>
      <w:tr>
        <w:trPr>
          <w:trHeight w:val="413" w:hRule="atLeast"/>
        </w:trPr>
        <w:tc>
          <w:tcPr>
            <w:tcW w:w="1674" w:type="dxa"/>
          </w:tcPr>
          <w:p>
            <w:pPr>
              <w:pStyle w:val="TableParagraph"/>
              <w:rPr>
                <w:sz w:val="24"/>
              </w:rPr>
            </w:pPr>
          </w:p>
        </w:tc>
        <w:tc>
          <w:tcPr>
            <w:tcW w:w="2177" w:type="dxa"/>
          </w:tcPr>
          <w:p>
            <w:pPr>
              <w:pStyle w:val="TableParagraph"/>
              <w:spacing w:before="63"/>
              <w:ind w:left="210"/>
              <w:rPr>
                <w:sz w:val="24"/>
              </w:rPr>
            </w:pPr>
            <w:r>
              <w:rPr>
                <w:sz w:val="24"/>
              </w:rPr>
              <w:t>Sig.</w:t>
            </w:r>
            <w:r>
              <w:rPr>
                <w:spacing w:val="-4"/>
                <w:sz w:val="24"/>
              </w:rPr>
              <w:t> </w:t>
            </w:r>
            <w:r>
              <w:rPr>
                <w:sz w:val="24"/>
              </w:rPr>
              <w:t>(2-</w:t>
            </w:r>
            <w:r>
              <w:rPr>
                <w:spacing w:val="-2"/>
                <w:sz w:val="24"/>
              </w:rPr>
              <w:t>tailed)</w:t>
            </w:r>
          </w:p>
        </w:tc>
        <w:tc>
          <w:tcPr>
            <w:tcW w:w="1614" w:type="dxa"/>
          </w:tcPr>
          <w:p>
            <w:pPr>
              <w:pStyle w:val="TableParagraph"/>
              <w:rPr>
                <w:sz w:val="24"/>
              </w:rPr>
            </w:pPr>
          </w:p>
        </w:tc>
        <w:tc>
          <w:tcPr>
            <w:tcW w:w="1357" w:type="dxa"/>
          </w:tcPr>
          <w:p>
            <w:pPr>
              <w:pStyle w:val="TableParagraph"/>
              <w:spacing w:before="63"/>
              <w:ind w:left="96"/>
              <w:rPr>
                <w:sz w:val="24"/>
              </w:rPr>
            </w:pPr>
            <w:r>
              <w:rPr>
                <w:spacing w:val="-4"/>
                <w:sz w:val="24"/>
              </w:rPr>
              <w:t>.761</w:t>
            </w:r>
          </w:p>
        </w:tc>
      </w:tr>
      <w:tr>
        <w:trPr>
          <w:trHeight w:val="413" w:hRule="atLeast"/>
        </w:trPr>
        <w:tc>
          <w:tcPr>
            <w:tcW w:w="1674" w:type="dxa"/>
          </w:tcPr>
          <w:p>
            <w:pPr>
              <w:pStyle w:val="TableParagraph"/>
              <w:rPr>
                <w:sz w:val="24"/>
              </w:rPr>
            </w:pPr>
          </w:p>
        </w:tc>
        <w:tc>
          <w:tcPr>
            <w:tcW w:w="2177" w:type="dxa"/>
          </w:tcPr>
          <w:p>
            <w:pPr>
              <w:pStyle w:val="TableParagraph"/>
              <w:spacing w:before="64"/>
              <w:ind w:left="210"/>
              <w:rPr>
                <w:sz w:val="24"/>
              </w:rPr>
            </w:pPr>
            <w:r>
              <w:rPr>
                <w:spacing w:val="-10"/>
                <w:sz w:val="24"/>
              </w:rPr>
              <w:t>N</w:t>
            </w:r>
          </w:p>
        </w:tc>
        <w:tc>
          <w:tcPr>
            <w:tcW w:w="1614" w:type="dxa"/>
          </w:tcPr>
          <w:p>
            <w:pPr>
              <w:pStyle w:val="TableParagraph"/>
              <w:spacing w:before="64"/>
              <w:ind w:left="54"/>
              <w:rPr>
                <w:sz w:val="24"/>
              </w:rPr>
            </w:pPr>
            <w:r>
              <w:rPr>
                <w:spacing w:val="-10"/>
                <w:sz w:val="24"/>
              </w:rPr>
              <w:t>4</w:t>
            </w:r>
          </w:p>
        </w:tc>
        <w:tc>
          <w:tcPr>
            <w:tcW w:w="1357" w:type="dxa"/>
          </w:tcPr>
          <w:p>
            <w:pPr>
              <w:pStyle w:val="TableParagraph"/>
              <w:spacing w:before="64"/>
              <w:ind w:left="96"/>
              <w:rPr>
                <w:sz w:val="24"/>
              </w:rPr>
            </w:pPr>
            <w:r>
              <w:rPr>
                <w:spacing w:val="-10"/>
                <w:sz w:val="24"/>
              </w:rPr>
              <w:t>4</w:t>
            </w:r>
          </w:p>
        </w:tc>
      </w:tr>
      <w:tr>
        <w:trPr>
          <w:trHeight w:val="414" w:hRule="atLeast"/>
        </w:trPr>
        <w:tc>
          <w:tcPr>
            <w:tcW w:w="1674" w:type="dxa"/>
          </w:tcPr>
          <w:p>
            <w:pPr>
              <w:pStyle w:val="TableParagraph"/>
              <w:spacing w:before="63"/>
              <w:rPr>
                <w:sz w:val="24"/>
              </w:rPr>
            </w:pPr>
            <w:r>
              <w:rPr>
                <w:spacing w:val="-2"/>
                <w:sz w:val="24"/>
              </w:rPr>
              <w:t>NDVI_RS</w:t>
            </w:r>
          </w:p>
        </w:tc>
        <w:tc>
          <w:tcPr>
            <w:tcW w:w="2177" w:type="dxa"/>
          </w:tcPr>
          <w:p>
            <w:pPr>
              <w:pStyle w:val="TableParagraph"/>
              <w:spacing w:before="63"/>
              <w:ind w:left="210"/>
              <w:rPr>
                <w:sz w:val="24"/>
              </w:rPr>
            </w:pPr>
            <w:r>
              <w:rPr>
                <w:sz w:val="24"/>
              </w:rPr>
              <w:t>Pearson</w:t>
            </w:r>
            <w:r>
              <w:rPr>
                <w:spacing w:val="-2"/>
                <w:sz w:val="24"/>
              </w:rPr>
              <w:t> Correlation</w:t>
            </w:r>
          </w:p>
        </w:tc>
        <w:tc>
          <w:tcPr>
            <w:tcW w:w="1614" w:type="dxa"/>
          </w:tcPr>
          <w:p>
            <w:pPr>
              <w:pStyle w:val="TableParagraph"/>
              <w:spacing w:before="63"/>
              <w:ind w:left="54"/>
              <w:rPr>
                <w:sz w:val="24"/>
              </w:rPr>
            </w:pPr>
            <w:r>
              <w:rPr>
                <w:spacing w:val="-4"/>
                <w:sz w:val="24"/>
              </w:rPr>
              <w:t>.239</w:t>
            </w:r>
          </w:p>
        </w:tc>
        <w:tc>
          <w:tcPr>
            <w:tcW w:w="1357" w:type="dxa"/>
          </w:tcPr>
          <w:p>
            <w:pPr>
              <w:pStyle w:val="TableParagraph"/>
              <w:spacing w:before="63"/>
              <w:ind w:left="96"/>
              <w:rPr>
                <w:sz w:val="24"/>
              </w:rPr>
            </w:pPr>
            <w:r>
              <w:rPr>
                <w:spacing w:val="-10"/>
                <w:sz w:val="24"/>
              </w:rPr>
              <w:t>1</w:t>
            </w:r>
          </w:p>
        </w:tc>
      </w:tr>
      <w:tr>
        <w:trPr>
          <w:trHeight w:val="414" w:hRule="atLeast"/>
        </w:trPr>
        <w:tc>
          <w:tcPr>
            <w:tcW w:w="1674" w:type="dxa"/>
          </w:tcPr>
          <w:p>
            <w:pPr>
              <w:pStyle w:val="TableParagraph"/>
              <w:rPr>
                <w:sz w:val="24"/>
              </w:rPr>
            </w:pPr>
          </w:p>
        </w:tc>
        <w:tc>
          <w:tcPr>
            <w:tcW w:w="2177" w:type="dxa"/>
          </w:tcPr>
          <w:p>
            <w:pPr>
              <w:pStyle w:val="TableParagraph"/>
              <w:spacing w:before="64"/>
              <w:ind w:left="210"/>
              <w:rPr>
                <w:sz w:val="24"/>
              </w:rPr>
            </w:pPr>
            <w:r>
              <w:rPr>
                <w:sz w:val="24"/>
              </w:rPr>
              <w:t>Sig.</w:t>
            </w:r>
            <w:r>
              <w:rPr>
                <w:spacing w:val="-4"/>
                <w:sz w:val="24"/>
              </w:rPr>
              <w:t> </w:t>
            </w:r>
            <w:r>
              <w:rPr>
                <w:sz w:val="24"/>
              </w:rPr>
              <w:t>(2-</w:t>
            </w:r>
            <w:r>
              <w:rPr>
                <w:spacing w:val="-2"/>
                <w:sz w:val="24"/>
              </w:rPr>
              <w:t>tailed)</w:t>
            </w:r>
          </w:p>
        </w:tc>
        <w:tc>
          <w:tcPr>
            <w:tcW w:w="1614" w:type="dxa"/>
          </w:tcPr>
          <w:p>
            <w:pPr>
              <w:pStyle w:val="TableParagraph"/>
              <w:spacing w:before="64"/>
              <w:ind w:left="54"/>
              <w:rPr>
                <w:sz w:val="24"/>
              </w:rPr>
            </w:pPr>
            <w:r>
              <w:rPr>
                <w:spacing w:val="-4"/>
                <w:sz w:val="24"/>
              </w:rPr>
              <w:t>.761</w:t>
            </w:r>
          </w:p>
        </w:tc>
        <w:tc>
          <w:tcPr>
            <w:tcW w:w="1357" w:type="dxa"/>
          </w:tcPr>
          <w:p>
            <w:pPr>
              <w:pStyle w:val="TableParagraph"/>
              <w:rPr>
                <w:sz w:val="24"/>
              </w:rPr>
            </w:pPr>
          </w:p>
        </w:tc>
      </w:tr>
      <w:tr>
        <w:trPr>
          <w:trHeight w:val="483" w:hRule="atLeast"/>
        </w:trPr>
        <w:tc>
          <w:tcPr>
            <w:tcW w:w="1674" w:type="dxa"/>
            <w:tcBorders>
              <w:bottom w:val="single" w:sz="4" w:space="0" w:color="000000"/>
            </w:tcBorders>
          </w:tcPr>
          <w:p>
            <w:pPr>
              <w:pStyle w:val="TableParagraph"/>
              <w:rPr>
                <w:sz w:val="24"/>
              </w:rPr>
            </w:pPr>
          </w:p>
        </w:tc>
        <w:tc>
          <w:tcPr>
            <w:tcW w:w="2177" w:type="dxa"/>
            <w:tcBorders>
              <w:bottom w:val="single" w:sz="4" w:space="0" w:color="000000"/>
            </w:tcBorders>
          </w:tcPr>
          <w:p>
            <w:pPr>
              <w:pStyle w:val="TableParagraph"/>
              <w:spacing w:before="63"/>
              <w:ind w:left="210"/>
              <w:rPr>
                <w:sz w:val="24"/>
              </w:rPr>
            </w:pPr>
            <w:r>
              <w:rPr>
                <w:spacing w:val="-10"/>
                <w:sz w:val="24"/>
              </w:rPr>
              <w:t>N</w:t>
            </w:r>
          </w:p>
        </w:tc>
        <w:tc>
          <w:tcPr>
            <w:tcW w:w="1614" w:type="dxa"/>
            <w:tcBorders>
              <w:bottom w:val="single" w:sz="4" w:space="0" w:color="000000"/>
            </w:tcBorders>
          </w:tcPr>
          <w:p>
            <w:pPr>
              <w:pStyle w:val="TableParagraph"/>
              <w:spacing w:before="63"/>
              <w:ind w:left="54"/>
              <w:rPr>
                <w:sz w:val="24"/>
              </w:rPr>
            </w:pPr>
            <w:r>
              <w:rPr>
                <w:spacing w:val="-10"/>
                <w:sz w:val="24"/>
              </w:rPr>
              <w:t>4</w:t>
            </w:r>
          </w:p>
        </w:tc>
        <w:tc>
          <w:tcPr>
            <w:tcW w:w="1357" w:type="dxa"/>
            <w:tcBorders>
              <w:bottom w:val="single" w:sz="4" w:space="0" w:color="000000"/>
            </w:tcBorders>
          </w:tcPr>
          <w:p>
            <w:pPr>
              <w:pStyle w:val="TableParagraph"/>
              <w:spacing w:before="63"/>
              <w:ind w:left="96"/>
              <w:rPr>
                <w:sz w:val="24"/>
              </w:rPr>
            </w:pPr>
            <w:r>
              <w:rPr>
                <w:spacing w:val="-10"/>
                <w:sz w:val="24"/>
              </w:rPr>
              <w:t>4</w:t>
            </w:r>
          </w:p>
        </w:tc>
      </w:tr>
    </w:tbl>
    <w:p>
      <w:pPr>
        <w:pStyle w:val="BodyText"/>
        <w:spacing w:before="273"/>
      </w:pPr>
    </w:p>
    <w:p>
      <w:pPr>
        <w:pStyle w:val="BodyText"/>
        <w:spacing w:line="475" w:lineRule="auto" w:before="1"/>
        <w:ind w:left="1085" w:right="1134"/>
        <w:jc w:val="both"/>
      </w:pPr>
      <w:r>
        <w:rPr/>
        <w:t>Table</w:t>
      </w:r>
      <w:r>
        <w:rPr>
          <w:spacing w:val="-11"/>
        </w:rPr>
        <w:t> </w:t>
      </w:r>
      <w:r>
        <w:rPr/>
        <w:t>4.18</w:t>
      </w:r>
      <w:r>
        <w:rPr>
          <w:spacing w:val="-9"/>
        </w:rPr>
        <w:t> </w:t>
      </w:r>
      <w:r>
        <w:rPr/>
        <w:t>depicts</w:t>
      </w:r>
      <w:r>
        <w:rPr>
          <w:spacing w:val="-10"/>
        </w:rPr>
        <w:t> </w:t>
      </w:r>
      <w:r>
        <w:rPr/>
        <w:t>that</w:t>
      </w:r>
      <w:r>
        <w:rPr>
          <w:spacing w:val="-10"/>
        </w:rPr>
        <w:t> </w:t>
      </w:r>
      <w:r>
        <w:rPr/>
        <w:t>the</w:t>
      </w:r>
      <w:r>
        <w:rPr>
          <w:spacing w:val="-12"/>
        </w:rPr>
        <w:t> </w:t>
      </w:r>
      <w:r>
        <w:rPr/>
        <w:t>linear</w:t>
      </w:r>
      <w:r>
        <w:rPr>
          <w:spacing w:val="-11"/>
        </w:rPr>
        <w:t> </w:t>
      </w:r>
      <w:r>
        <w:rPr/>
        <w:t>relationship</w:t>
      </w:r>
      <w:r>
        <w:rPr>
          <w:spacing w:val="-10"/>
        </w:rPr>
        <w:t> </w:t>
      </w:r>
      <w:r>
        <w:rPr/>
        <w:t>between</w:t>
      </w:r>
      <w:r>
        <w:rPr>
          <w:spacing w:val="-8"/>
        </w:rPr>
        <w:t> </w:t>
      </w:r>
      <w:r>
        <w:rPr/>
        <w:t>agricultural-based</w:t>
      </w:r>
      <w:r>
        <w:rPr>
          <w:spacing w:val="-9"/>
        </w:rPr>
        <w:t> </w:t>
      </w:r>
      <w:r>
        <w:rPr/>
        <w:t>and</w:t>
      </w:r>
      <w:r>
        <w:rPr>
          <w:spacing w:val="-11"/>
        </w:rPr>
        <w:t> </w:t>
      </w:r>
      <w:r>
        <w:rPr/>
        <w:t>remote</w:t>
      </w:r>
      <w:r>
        <w:rPr>
          <w:spacing w:val="-9"/>
        </w:rPr>
        <w:t> </w:t>
      </w:r>
      <w:r>
        <w:rPr/>
        <w:t>sensing approach of estimating rice health status is very weak. This implies that there is a very low probability</w:t>
      </w:r>
      <w:r>
        <w:rPr>
          <w:spacing w:val="-12"/>
        </w:rPr>
        <w:t> </w:t>
      </w:r>
      <w:r>
        <w:rPr/>
        <w:t>(23.9%)</w:t>
      </w:r>
      <w:r>
        <w:rPr>
          <w:spacing w:val="-8"/>
        </w:rPr>
        <w:t> </w:t>
      </w:r>
      <w:r>
        <w:rPr/>
        <w:t>of</w:t>
      </w:r>
      <w:r>
        <w:rPr>
          <w:spacing w:val="-4"/>
        </w:rPr>
        <w:t> </w:t>
      </w:r>
      <w:r>
        <w:rPr/>
        <w:t>getting</w:t>
      </w:r>
      <w:r>
        <w:rPr>
          <w:spacing w:val="-9"/>
        </w:rPr>
        <w:t> </w:t>
      </w:r>
      <w:r>
        <w:rPr/>
        <w:t>agricultural-based</w:t>
      </w:r>
      <w:r>
        <w:rPr>
          <w:spacing w:val="-7"/>
        </w:rPr>
        <w:t> </w:t>
      </w:r>
      <w:r>
        <w:rPr/>
        <w:t>approach</w:t>
      </w:r>
      <w:r>
        <w:rPr>
          <w:spacing w:val="-7"/>
        </w:rPr>
        <w:t> </w:t>
      </w:r>
      <w:r>
        <w:rPr/>
        <w:t>result</w:t>
      </w:r>
      <w:r>
        <w:rPr>
          <w:spacing w:val="-6"/>
        </w:rPr>
        <w:t> </w:t>
      </w:r>
      <w:r>
        <w:rPr/>
        <w:t>when</w:t>
      </w:r>
      <w:r>
        <w:rPr>
          <w:spacing w:val="-7"/>
        </w:rPr>
        <w:t> </w:t>
      </w:r>
      <w:r>
        <w:rPr/>
        <w:t>using</w:t>
      </w:r>
      <w:r>
        <w:rPr>
          <w:spacing w:val="-9"/>
        </w:rPr>
        <w:t> </w:t>
      </w:r>
      <w:r>
        <w:rPr/>
        <w:t>remote</w:t>
      </w:r>
      <w:r>
        <w:rPr>
          <w:spacing w:val="-8"/>
        </w:rPr>
        <w:t> </w:t>
      </w:r>
      <w:r>
        <w:rPr/>
        <w:t>sensing </w:t>
      </w:r>
      <w:r>
        <w:rPr>
          <w:spacing w:val="-2"/>
        </w:rPr>
        <w:t>approach.</w:t>
      </w:r>
    </w:p>
    <w:p>
      <w:pPr>
        <w:pStyle w:val="Heading1"/>
        <w:numPr>
          <w:ilvl w:val="0"/>
          <w:numId w:val="25"/>
        </w:numPr>
        <w:tabs>
          <w:tab w:pos="1804" w:val="left" w:leader="none"/>
        </w:tabs>
        <w:spacing w:line="240" w:lineRule="auto" w:before="171" w:after="0"/>
        <w:ind w:left="1804" w:right="0" w:hanging="719"/>
        <w:jc w:val="both"/>
      </w:pPr>
      <w:r>
        <w:rPr/>
        <w:t>Soya </w:t>
      </w:r>
      <w:r>
        <w:rPr>
          <w:spacing w:val="-2"/>
        </w:rPr>
        <w:t>beans</w:t>
      </w:r>
    </w:p>
    <w:p>
      <w:pPr>
        <w:pStyle w:val="BodyText"/>
        <w:spacing w:line="472" w:lineRule="auto" w:before="273"/>
        <w:ind w:left="1085" w:right="1136"/>
        <w:jc w:val="both"/>
      </w:pPr>
      <w:r>
        <w:rPr/>
        <w:t>Figure 4.19 shows the graphical representation of the NDVI outputs both from remote sensing and agricultural-based approach for estimating sampled soya beans health status. Table 4.19 shows the statistical Pearson correlation analysis performed.</w:t>
      </w:r>
    </w:p>
    <w:p>
      <w:pPr>
        <w:spacing w:after="0" w:line="472" w:lineRule="auto"/>
        <w:jc w:val="both"/>
        <w:sectPr>
          <w:pgSz w:w="12240" w:h="15840"/>
          <w:pgMar w:header="0" w:footer="302" w:top="1340" w:bottom="500" w:left="900" w:right="280"/>
        </w:sectPr>
      </w:pPr>
    </w:p>
    <w:p>
      <w:pPr>
        <w:pStyle w:val="BodyText"/>
      </w:pPr>
      <w:r>
        <w:rPr/>
        <mc:AlternateContent>
          <mc:Choice Requires="wps">
            <w:drawing>
              <wp:anchor distT="0" distB="0" distL="0" distR="0" allowOverlap="1" layoutInCell="1" locked="0" behindDoc="0" simplePos="0" relativeHeight="15771136">
                <wp:simplePos x="0" y="0"/>
                <wp:positionH relativeFrom="page">
                  <wp:posOffset>1432109</wp:posOffset>
                </wp:positionH>
                <wp:positionV relativeFrom="page">
                  <wp:posOffset>1471463</wp:posOffset>
                </wp:positionV>
                <wp:extent cx="165735" cy="72072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65735" cy="720725"/>
                        </a:xfrm>
                        <a:prstGeom prst="rect">
                          <a:avLst/>
                        </a:prstGeom>
                      </wps:spPr>
                      <wps:txbx>
                        <w:txbxContent>
                          <w:p>
                            <w:pPr>
                              <w:spacing w:before="10"/>
                              <w:ind w:left="20" w:right="0" w:firstLine="0"/>
                              <w:jc w:val="left"/>
                              <w:rPr>
                                <w:b/>
                                <w:sz w:val="20"/>
                              </w:rPr>
                            </w:pPr>
                            <w:r>
                              <w:rPr>
                                <w:b/>
                                <w:sz w:val="20"/>
                              </w:rPr>
                              <w:t>NDVI</w:t>
                            </w:r>
                            <w:r>
                              <w:rPr>
                                <w:b/>
                                <w:spacing w:val="-4"/>
                                <w:sz w:val="20"/>
                              </w:rPr>
                              <w:t> </w:t>
                            </w:r>
                            <w:r>
                              <w:rPr>
                                <w:b/>
                                <w:spacing w:val="-2"/>
                                <w:sz w:val="20"/>
                              </w:rPr>
                              <w:t>values</w:t>
                            </w:r>
                          </w:p>
                        </w:txbxContent>
                      </wps:txbx>
                      <wps:bodyPr wrap="square" lIns="0" tIns="0" rIns="0" bIns="0" rtlCol="0" vert="vert270">
                        <a:noAutofit/>
                      </wps:bodyPr>
                    </wps:wsp>
                  </a:graphicData>
                </a:graphic>
              </wp:anchor>
            </w:drawing>
          </mc:Choice>
          <mc:Fallback>
            <w:pict>
              <v:shape style="position:absolute;margin-left:112.764511pt;margin-top:115.863258pt;width:13.05pt;height:56.75pt;mso-position-horizontal-relative:page;mso-position-vertical-relative:page;z-index:15771136" type="#_x0000_t202" id="docshape92" filled="false" stroked="false">
                <v:textbox inset="0,0,0,0" style="layout-flow:vertical;mso-layout-flow-alt:bottom-to-top">
                  <w:txbxContent>
                    <w:p>
                      <w:pPr>
                        <w:spacing w:before="10"/>
                        <w:ind w:left="20" w:right="0" w:firstLine="0"/>
                        <w:jc w:val="left"/>
                        <w:rPr>
                          <w:b/>
                          <w:sz w:val="20"/>
                        </w:rPr>
                      </w:pPr>
                      <w:r>
                        <w:rPr>
                          <w:b/>
                          <w:sz w:val="20"/>
                        </w:rPr>
                        <w:t>NDVI</w:t>
                      </w:r>
                      <w:r>
                        <w:rPr>
                          <w:b/>
                          <w:spacing w:val="-4"/>
                          <w:sz w:val="20"/>
                        </w:rPr>
                        <w:t> </w:t>
                      </w:r>
                      <w:r>
                        <w:rPr>
                          <w:b/>
                          <w:spacing w:val="-2"/>
                          <w:sz w:val="20"/>
                        </w:rPr>
                        <w:t>values</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2"/>
      </w:pPr>
    </w:p>
    <w:p>
      <w:pPr>
        <w:pStyle w:val="BodyText"/>
        <w:ind w:left="726" w:right="776"/>
        <w:jc w:val="center"/>
      </w:pPr>
      <w:r>
        <w:rPr/>
        <mc:AlternateContent>
          <mc:Choice Requires="wps">
            <w:drawing>
              <wp:anchor distT="0" distB="0" distL="0" distR="0" allowOverlap="1" layoutInCell="1" locked="0" behindDoc="0" simplePos="0" relativeHeight="15770624">
                <wp:simplePos x="0" y="0"/>
                <wp:positionH relativeFrom="page">
                  <wp:posOffset>1269491</wp:posOffset>
                </wp:positionH>
                <wp:positionV relativeFrom="paragraph">
                  <wp:posOffset>-3300715</wp:posOffset>
                </wp:positionV>
                <wp:extent cx="6014085" cy="3310254"/>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6014085" cy="3310254"/>
                          <a:chExt cx="6014085" cy="3310254"/>
                        </a:xfrm>
                      </wpg:grpSpPr>
                      <wps:wsp>
                        <wps:cNvPr id="135" name="Graphic 135"/>
                        <wps:cNvSpPr/>
                        <wps:spPr>
                          <a:xfrm>
                            <a:off x="707136" y="149352"/>
                            <a:ext cx="5156200" cy="1582420"/>
                          </a:xfrm>
                          <a:custGeom>
                            <a:avLst/>
                            <a:gdLst/>
                            <a:ahLst/>
                            <a:cxnLst/>
                            <a:rect l="l" t="t" r="r" b="b"/>
                            <a:pathLst>
                              <a:path w="5156200" h="1582420">
                                <a:moveTo>
                                  <a:pt x="0" y="1423415"/>
                                </a:moveTo>
                                <a:lnTo>
                                  <a:pt x="5155692" y="1423415"/>
                                </a:lnTo>
                              </a:path>
                              <a:path w="5156200" h="1582420">
                                <a:moveTo>
                                  <a:pt x="0" y="1266443"/>
                                </a:moveTo>
                                <a:lnTo>
                                  <a:pt x="5155692" y="1266443"/>
                                </a:lnTo>
                              </a:path>
                              <a:path w="5156200" h="1582420">
                                <a:moveTo>
                                  <a:pt x="0" y="1107948"/>
                                </a:moveTo>
                                <a:lnTo>
                                  <a:pt x="5155692" y="1107948"/>
                                </a:lnTo>
                              </a:path>
                              <a:path w="5156200" h="1582420">
                                <a:moveTo>
                                  <a:pt x="0" y="949451"/>
                                </a:moveTo>
                                <a:lnTo>
                                  <a:pt x="5155692" y="949451"/>
                                </a:lnTo>
                              </a:path>
                              <a:path w="5156200" h="1582420">
                                <a:moveTo>
                                  <a:pt x="0" y="790955"/>
                                </a:moveTo>
                                <a:lnTo>
                                  <a:pt x="5155692" y="790955"/>
                                </a:lnTo>
                              </a:path>
                              <a:path w="5156200" h="1582420">
                                <a:moveTo>
                                  <a:pt x="0" y="633983"/>
                                </a:moveTo>
                                <a:lnTo>
                                  <a:pt x="5155692" y="633983"/>
                                </a:lnTo>
                              </a:path>
                              <a:path w="5156200" h="1582420">
                                <a:moveTo>
                                  <a:pt x="0" y="475487"/>
                                </a:moveTo>
                                <a:lnTo>
                                  <a:pt x="5155692" y="475487"/>
                                </a:lnTo>
                              </a:path>
                              <a:path w="5156200" h="1582420">
                                <a:moveTo>
                                  <a:pt x="0" y="316991"/>
                                </a:moveTo>
                                <a:lnTo>
                                  <a:pt x="5155692" y="316991"/>
                                </a:lnTo>
                              </a:path>
                              <a:path w="5156200" h="1582420">
                                <a:moveTo>
                                  <a:pt x="0" y="158496"/>
                                </a:moveTo>
                                <a:lnTo>
                                  <a:pt x="5155692" y="158496"/>
                                </a:lnTo>
                              </a:path>
                              <a:path w="5156200" h="1582420">
                                <a:moveTo>
                                  <a:pt x="0" y="0"/>
                                </a:moveTo>
                                <a:lnTo>
                                  <a:pt x="5155692" y="0"/>
                                </a:lnTo>
                              </a:path>
                              <a:path w="5156200" h="1582420">
                                <a:moveTo>
                                  <a:pt x="0" y="1581911"/>
                                </a:moveTo>
                                <a:lnTo>
                                  <a:pt x="5155692" y="1581911"/>
                                </a:lnTo>
                              </a:path>
                            </a:pathLst>
                          </a:custGeom>
                          <a:ln w="9144">
                            <a:solidFill>
                              <a:srgbClr val="D9D9D9"/>
                            </a:solidFill>
                            <a:prstDash val="solid"/>
                          </a:ln>
                        </wps:spPr>
                        <wps:bodyPr wrap="square" lIns="0" tIns="0" rIns="0" bIns="0" rtlCol="0">
                          <a:prstTxWarp prst="textNoShape">
                            <a:avLst/>
                          </a:prstTxWarp>
                          <a:noAutofit/>
                        </wps:bodyPr>
                      </wps:wsp>
                      <wps:wsp>
                        <wps:cNvPr id="136" name="Graphic 136"/>
                        <wps:cNvSpPr/>
                        <wps:spPr>
                          <a:xfrm>
                            <a:off x="1222247" y="842772"/>
                            <a:ext cx="4125595" cy="363220"/>
                          </a:xfrm>
                          <a:custGeom>
                            <a:avLst/>
                            <a:gdLst/>
                            <a:ahLst/>
                            <a:cxnLst/>
                            <a:rect l="l" t="t" r="r" b="b"/>
                            <a:pathLst>
                              <a:path w="4125595" h="363220">
                                <a:moveTo>
                                  <a:pt x="0" y="0"/>
                                </a:moveTo>
                                <a:lnTo>
                                  <a:pt x="1031748" y="292607"/>
                                </a:lnTo>
                                <a:lnTo>
                                  <a:pt x="2063496" y="269747"/>
                                </a:lnTo>
                                <a:lnTo>
                                  <a:pt x="3093720" y="338327"/>
                                </a:lnTo>
                                <a:lnTo>
                                  <a:pt x="4125467" y="362711"/>
                                </a:lnTo>
                              </a:path>
                            </a:pathLst>
                          </a:custGeom>
                          <a:ln w="27432">
                            <a:solidFill>
                              <a:srgbClr val="5B9BD4"/>
                            </a:solidFill>
                            <a:prstDash val="solid"/>
                          </a:ln>
                        </wps:spPr>
                        <wps:bodyPr wrap="square" lIns="0" tIns="0" rIns="0" bIns="0" rtlCol="0">
                          <a:prstTxWarp prst="textNoShape">
                            <a:avLst/>
                          </a:prstTxWarp>
                          <a:noAutofit/>
                        </wps:bodyPr>
                      </wps:wsp>
                      <pic:pic>
                        <pic:nvPicPr>
                          <pic:cNvPr id="137" name="Image 137"/>
                          <pic:cNvPicPr/>
                        </pic:nvPicPr>
                        <pic:blipFill>
                          <a:blip r:embed="rId48" cstate="print"/>
                          <a:stretch>
                            <a:fillRect/>
                          </a:stretch>
                        </pic:blipFill>
                        <pic:spPr>
                          <a:xfrm>
                            <a:off x="1185036" y="805941"/>
                            <a:ext cx="73152" cy="73152"/>
                          </a:xfrm>
                          <a:prstGeom prst="rect">
                            <a:avLst/>
                          </a:prstGeom>
                        </pic:spPr>
                      </pic:pic>
                      <pic:pic>
                        <pic:nvPicPr>
                          <pic:cNvPr id="138" name="Image 138"/>
                          <pic:cNvPicPr/>
                        </pic:nvPicPr>
                        <pic:blipFill>
                          <a:blip r:embed="rId47" cstate="print"/>
                          <a:stretch>
                            <a:fillRect/>
                          </a:stretch>
                        </pic:blipFill>
                        <pic:spPr>
                          <a:xfrm>
                            <a:off x="2216785" y="1098550"/>
                            <a:ext cx="73152" cy="73151"/>
                          </a:xfrm>
                          <a:prstGeom prst="rect">
                            <a:avLst/>
                          </a:prstGeom>
                        </pic:spPr>
                      </pic:pic>
                      <pic:pic>
                        <pic:nvPicPr>
                          <pic:cNvPr id="139" name="Image 139"/>
                          <pic:cNvPicPr/>
                        </pic:nvPicPr>
                        <pic:blipFill>
                          <a:blip r:embed="rId47" cstate="print"/>
                          <a:stretch>
                            <a:fillRect/>
                          </a:stretch>
                        </pic:blipFill>
                        <pic:spPr>
                          <a:xfrm>
                            <a:off x="3248532" y="1075689"/>
                            <a:ext cx="73151" cy="73151"/>
                          </a:xfrm>
                          <a:prstGeom prst="rect">
                            <a:avLst/>
                          </a:prstGeom>
                        </pic:spPr>
                      </pic:pic>
                      <pic:pic>
                        <pic:nvPicPr>
                          <pic:cNvPr id="140" name="Image 140"/>
                          <pic:cNvPicPr/>
                        </pic:nvPicPr>
                        <pic:blipFill>
                          <a:blip r:embed="rId56" cstate="print"/>
                          <a:stretch>
                            <a:fillRect/>
                          </a:stretch>
                        </pic:blipFill>
                        <pic:spPr>
                          <a:xfrm>
                            <a:off x="4278757" y="1144269"/>
                            <a:ext cx="73151" cy="73152"/>
                          </a:xfrm>
                          <a:prstGeom prst="rect">
                            <a:avLst/>
                          </a:prstGeom>
                        </pic:spPr>
                      </pic:pic>
                      <pic:pic>
                        <pic:nvPicPr>
                          <pic:cNvPr id="141" name="Image 141"/>
                          <pic:cNvPicPr/>
                        </pic:nvPicPr>
                        <pic:blipFill>
                          <a:blip r:embed="rId56" cstate="print"/>
                          <a:stretch>
                            <a:fillRect/>
                          </a:stretch>
                        </pic:blipFill>
                        <pic:spPr>
                          <a:xfrm>
                            <a:off x="5310504" y="1168653"/>
                            <a:ext cx="73151" cy="73151"/>
                          </a:xfrm>
                          <a:prstGeom prst="rect">
                            <a:avLst/>
                          </a:prstGeom>
                        </pic:spPr>
                      </pic:pic>
                      <wps:wsp>
                        <wps:cNvPr id="142" name="Graphic 142"/>
                        <wps:cNvSpPr/>
                        <wps:spPr>
                          <a:xfrm>
                            <a:off x="1222247" y="371856"/>
                            <a:ext cx="4125595" cy="1079500"/>
                          </a:xfrm>
                          <a:custGeom>
                            <a:avLst/>
                            <a:gdLst/>
                            <a:ahLst/>
                            <a:cxnLst/>
                            <a:rect l="l" t="t" r="r" b="b"/>
                            <a:pathLst>
                              <a:path w="4125595" h="1079500">
                                <a:moveTo>
                                  <a:pt x="0" y="944879"/>
                                </a:moveTo>
                                <a:lnTo>
                                  <a:pt x="1031748" y="509016"/>
                                </a:lnTo>
                                <a:lnTo>
                                  <a:pt x="2063496" y="0"/>
                                </a:lnTo>
                                <a:lnTo>
                                  <a:pt x="3093720" y="1078992"/>
                                </a:lnTo>
                                <a:lnTo>
                                  <a:pt x="4125467" y="755903"/>
                                </a:lnTo>
                              </a:path>
                            </a:pathLst>
                          </a:custGeom>
                          <a:ln w="27432">
                            <a:solidFill>
                              <a:srgbClr val="EC7C30"/>
                            </a:solidFill>
                            <a:prstDash val="solid"/>
                          </a:ln>
                        </wps:spPr>
                        <wps:bodyPr wrap="square" lIns="0" tIns="0" rIns="0" bIns="0" rtlCol="0">
                          <a:prstTxWarp prst="textNoShape">
                            <a:avLst/>
                          </a:prstTxWarp>
                          <a:noAutofit/>
                        </wps:bodyPr>
                      </wps:wsp>
                      <pic:pic>
                        <pic:nvPicPr>
                          <pic:cNvPr id="143" name="Image 143"/>
                          <pic:cNvPicPr/>
                        </pic:nvPicPr>
                        <pic:blipFill>
                          <a:blip r:embed="rId57" cstate="print"/>
                          <a:stretch>
                            <a:fillRect/>
                          </a:stretch>
                        </pic:blipFill>
                        <pic:spPr>
                          <a:xfrm>
                            <a:off x="1185036" y="1279905"/>
                            <a:ext cx="73152" cy="73151"/>
                          </a:xfrm>
                          <a:prstGeom prst="rect">
                            <a:avLst/>
                          </a:prstGeom>
                        </pic:spPr>
                      </pic:pic>
                      <pic:pic>
                        <pic:nvPicPr>
                          <pic:cNvPr id="144" name="Image 144"/>
                          <pic:cNvPicPr/>
                        </pic:nvPicPr>
                        <pic:blipFill>
                          <a:blip r:embed="rId49" cstate="print"/>
                          <a:stretch>
                            <a:fillRect/>
                          </a:stretch>
                        </pic:blipFill>
                        <pic:spPr>
                          <a:xfrm>
                            <a:off x="2216785" y="844041"/>
                            <a:ext cx="73152" cy="73152"/>
                          </a:xfrm>
                          <a:prstGeom prst="rect">
                            <a:avLst/>
                          </a:prstGeom>
                        </pic:spPr>
                      </pic:pic>
                      <pic:pic>
                        <pic:nvPicPr>
                          <pic:cNvPr id="145" name="Image 145"/>
                          <pic:cNvPicPr/>
                        </pic:nvPicPr>
                        <pic:blipFill>
                          <a:blip r:embed="rId50" cstate="print"/>
                          <a:stretch>
                            <a:fillRect/>
                          </a:stretch>
                        </pic:blipFill>
                        <pic:spPr>
                          <a:xfrm>
                            <a:off x="3248532" y="335025"/>
                            <a:ext cx="73151" cy="73151"/>
                          </a:xfrm>
                          <a:prstGeom prst="rect">
                            <a:avLst/>
                          </a:prstGeom>
                        </pic:spPr>
                      </pic:pic>
                      <pic:pic>
                        <pic:nvPicPr>
                          <pic:cNvPr id="146" name="Image 146"/>
                          <pic:cNvPicPr/>
                        </pic:nvPicPr>
                        <pic:blipFill>
                          <a:blip r:embed="rId49" cstate="print"/>
                          <a:stretch>
                            <a:fillRect/>
                          </a:stretch>
                        </pic:blipFill>
                        <pic:spPr>
                          <a:xfrm>
                            <a:off x="4278757" y="1414017"/>
                            <a:ext cx="73151" cy="73152"/>
                          </a:xfrm>
                          <a:prstGeom prst="rect">
                            <a:avLst/>
                          </a:prstGeom>
                        </pic:spPr>
                      </pic:pic>
                      <pic:pic>
                        <pic:nvPicPr>
                          <pic:cNvPr id="147" name="Image 147"/>
                          <pic:cNvPicPr/>
                        </pic:nvPicPr>
                        <pic:blipFill>
                          <a:blip r:embed="rId49" cstate="print"/>
                          <a:stretch>
                            <a:fillRect/>
                          </a:stretch>
                        </pic:blipFill>
                        <pic:spPr>
                          <a:xfrm>
                            <a:off x="5310504" y="1090930"/>
                            <a:ext cx="73151" cy="73151"/>
                          </a:xfrm>
                          <a:prstGeom prst="rect">
                            <a:avLst/>
                          </a:prstGeom>
                        </pic:spPr>
                      </pic:pic>
                      <pic:pic>
                        <pic:nvPicPr>
                          <pic:cNvPr id="148" name="Image 148"/>
                          <pic:cNvPicPr/>
                        </pic:nvPicPr>
                        <pic:blipFill>
                          <a:blip r:embed="rId58" cstate="print"/>
                          <a:stretch>
                            <a:fillRect/>
                          </a:stretch>
                        </pic:blipFill>
                        <pic:spPr>
                          <a:xfrm>
                            <a:off x="433831" y="1838198"/>
                            <a:ext cx="811577" cy="822959"/>
                          </a:xfrm>
                          <a:prstGeom prst="rect">
                            <a:avLst/>
                          </a:prstGeom>
                        </pic:spPr>
                      </pic:pic>
                      <pic:pic>
                        <pic:nvPicPr>
                          <pic:cNvPr id="149" name="Image 149"/>
                          <pic:cNvPicPr/>
                        </pic:nvPicPr>
                        <pic:blipFill>
                          <a:blip r:embed="rId59" cstate="print"/>
                          <a:stretch>
                            <a:fillRect/>
                          </a:stretch>
                        </pic:blipFill>
                        <pic:spPr>
                          <a:xfrm>
                            <a:off x="1465072" y="1838198"/>
                            <a:ext cx="811561" cy="822959"/>
                          </a:xfrm>
                          <a:prstGeom prst="rect">
                            <a:avLst/>
                          </a:prstGeom>
                        </pic:spPr>
                      </pic:pic>
                      <pic:pic>
                        <pic:nvPicPr>
                          <pic:cNvPr id="150" name="Image 150"/>
                          <pic:cNvPicPr/>
                        </pic:nvPicPr>
                        <pic:blipFill>
                          <a:blip r:embed="rId60" cstate="print"/>
                          <a:stretch>
                            <a:fillRect/>
                          </a:stretch>
                        </pic:blipFill>
                        <pic:spPr>
                          <a:xfrm>
                            <a:off x="2496311" y="1838198"/>
                            <a:ext cx="811561" cy="822959"/>
                          </a:xfrm>
                          <a:prstGeom prst="rect">
                            <a:avLst/>
                          </a:prstGeom>
                        </pic:spPr>
                      </pic:pic>
                      <pic:pic>
                        <pic:nvPicPr>
                          <pic:cNvPr id="151" name="Image 151"/>
                          <pic:cNvPicPr/>
                        </pic:nvPicPr>
                        <pic:blipFill>
                          <a:blip r:embed="rId61" cstate="print"/>
                          <a:stretch>
                            <a:fillRect/>
                          </a:stretch>
                        </pic:blipFill>
                        <pic:spPr>
                          <a:xfrm>
                            <a:off x="3527552" y="1838198"/>
                            <a:ext cx="811561" cy="822959"/>
                          </a:xfrm>
                          <a:prstGeom prst="rect">
                            <a:avLst/>
                          </a:prstGeom>
                        </pic:spPr>
                      </pic:pic>
                      <pic:pic>
                        <pic:nvPicPr>
                          <pic:cNvPr id="152" name="Image 152"/>
                          <pic:cNvPicPr/>
                        </pic:nvPicPr>
                        <pic:blipFill>
                          <a:blip r:embed="rId62" cstate="print"/>
                          <a:stretch>
                            <a:fillRect/>
                          </a:stretch>
                        </pic:blipFill>
                        <pic:spPr>
                          <a:xfrm>
                            <a:off x="4558791" y="1838198"/>
                            <a:ext cx="811514" cy="822959"/>
                          </a:xfrm>
                          <a:prstGeom prst="rect">
                            <a:avLst/>
                          </a:prstGeom>
                        </pic:spPr>
                      </pic:pic>
                      <pic:pic>
                        <pic:nvPicPr>
                          <pic:cNvPr id="153" name="Image 153"/>
                          <pic:cNvPicPr/>
                        </pic:nvPicPr>
                        <pic:blipFill>
                          <a:blip r:embed="rId63" cstate="print"/>
                          <a:stretch>
                            <a:fillRect/>
                          </a:stretch>
                        </pic:blipFill>
                        <pic:spPr>
                          <a:xfrm>
                            <a:off x="2090927" y="3086100"/>
                            <a:ext cx="243839" cy="73152"/>
                          </a:xfrm>
                          <a:prstGeom prst="rect">
                            <a:avLst/>
                          </a:prstGeom>
                        </pic:spPr>
                      </pic:pic>
                      <pic:pic>
                        <pic:nvPicPr>
                          <pic:cNvPr id="154" name="Image 154"/>
                          <pic:cNvPicPr/>
                        </pic:nvPicPr>
                        <pic:blipFill>
                          <a:blip r:embed="rId64" cstate="print"/>
                          <a:stretch>
                            <a:fillRect/>
                          </a:stretch>
                        </pic:blipFill>
                        <pic:spPr>
                          <a:xfrm>
                            <a:off x="3214116" y="3086100"/>
                            <a:ext cx="243839" cy="73152"/>
                          </a:xfrm>
                          <a:prstGeom prst="rect">
                            <a:avLst/>
                          </a:prstGeom>
                        </pic:spPr>
                      </pic:pic>
                      <wps:wsp>
                        <wps:cNvPr id="155" name="Graphic 155"/>
                        <wps:cNvSpPr/>
                        <wps:spPr>
                          <a:xfrm>
                            <a:off x="9905" y="9905"/>
                            <a:ext cx="5994400" cy="3290570"/>
                          </a:xfrm>
                          <a:custGeom>
                            <a:avLst/>
                            <a:gdLst/>
                            <a:ahLst/>
                            <a:cxnLst/>
                            <a:rect l="l" t="t" r="r" b="b"/>
                            <a:pathLst>
                              <a:path w="5994400" h="3290570">
                                <a:moveTo>
                                  <a:pt x="0" y="3290316"/>
                                </a:moveTo>
                                <a:lnTo>
                                  <a:pt x="5993891" y="3290316"/>
                                </a:lnTo>
                                <a:lnTo>
                                  <a:pt x="5993891" y="0"/>
                                </a:lnTo>
                                <a:lnTo>
                                  <a:pt x="0" y="0"/>
                                </a:lnTo>
                                <a:lnTo>
                                  <a:pt x="0" y="3290316"/>
                                </a:lnTo>
                                <a:close/>
                              </a:path>
                            </a:pathLst>
                          </a:custGeom>
                          <a:ln w="19812">
                            <a:solidFill>
                              <a:srgbClr val="000000"/>
                            </a:solidFill>
                            <a:prstDash val="solid"/>
                          </a:ln>
                        </wps:spPr>
                        <wps:bodyPr wrap="square" lIns="0" tIns="0" rIns="0" bIns="0" rtlCol="0">
                          <a:prstTxWarp prst="textNoShape">
                            <a:avLst/>
                          </a:prstTxWarp>
                          <a:noAutofit/>
                        </wps:bodyPr>
                      </wps:wsp>
                      <wps:wsp>
                        <wps:cNvPr id="156" name="Textbox 156"/>
                        <wps:cNvSpPr txBox="1"/>
                        <wps:spPr>
                          <a:xfrm>
                            <a:off x="353313" y="84073"/>
                            <a:ext cx="269875" cy="1708785"/>
                          </a:xfrm>
                          <a:prstGeom prst="rect">
                            <a:avLst/>
                          </a:prstGeom>
                        </wps:spPr>
                        <wps:txbx>
                          <w:txbxContent>
                            <w:p>
                              <w:pPr>
                                <w:spacing w:line="199" w:lineRule="exact" w:before="0"/>
                                <w:ind w:left="0" w:right="0" w:firstLine="0"/>
                                <w:jc w:val="left"/>
                                <w:rPr>
                                  <w:sz w:val="18"/>
                                </w:rPr>
                              </w:pPr>
                              <w:r>
                                <w:rPr>
                                  <w:spacing w:val="-2"/>
                                  <w:sz w:val="18"/>
                                </w:rPr>
                                <w:t>0.500</w:t>
                              </w:r>
                            </w:p>
                            <w:p>
                              <w:pPr>
                                <w:spacing w:before="42"/>
                                <w:ind w:left="0" w:right="0" w:firstLine="0"/>
                                <w:jc w:val="left"/>
                                <w:rPr>
                                  <w:sz w:val="18"/>
                                </w:rPr>
                              </w:pPr>
                              <w:r>
                                <w:rPr>
                                  <w:spacing w:val="-2"/>
                                  <w:sz w:val="18"/>
                                </w:rPr>
                                <w:t>0.450</w:t>
                              </w:r>
                            </w:p>
                            <w:p>
                              <w:pPr>
                                <w:spacing w:before="42"/>
                                <w:ind w:left="0" w:right="0" w:firstLine="0"/>
                                <w:jc w:val="left"/>
                                <w:rPr>
                                  <w:sz w:val="18"/>
                                </w:rPr>
                              </w:pPr>
                              <w:r>
                                <w:rPr>
                                  <w:spacing w:val="-2"/>
                                  <w:sz w:val="18"/>
                                </w:rPr>
                                <w:t>0.400</w:t>
                              </w:r>
                            </w:p>
                            <w:p>
                              <w:pPr>
                                <w:spacing w:before="42"/>
                                <w:ind w:left="0" w:right="0" w:firstLine="0"/>
                                <w:jc w:val="left"/>
                                <w:rPr>
                                  <w:sz w:val="18"/>
                                </w:rPr>
                              </w:pPr>
                              <w:r>
                                <w:rPr>
                                  <w:spacing w:val="-2"/>
                                  <w:sz w:val="18"/>
                                </w:rPr>
                                <w:t>0.350</w:t>
                              </w:r>
                            </w:p>
                            <w:p>
                              <w:pPr>
                                <w:spacing w:before="42"/>
                                <w:ind w:left="0" w:right="0" w:firstLine="0"/>
                                <w:jc w:val="left"/>
                                <w:rPr>
                                  <w:sz w:val="18"/>
                                </w:rPr>
                              </w:pPr>
                              <w:r>
                                <w:rPr>
                                  <w:spacing w:val="-2"/>
                                  <w:sz w:val="18"/>
                                </w:rPr>
                                <w:t>0.300</w:t>
                              </w:r>
                            </w:p>
                            <w:p>
                              <w:pPr>
                                <w:spacing w:before="42"/>
                                <w:ind w:left="0" w:right="0" w:firstLine="0"/>
                                <w:jc w:val="left"/>
                                <w:rPr>
                                  <w:sz w:val="18"/>
                                </w:rPr>
                              </w:pPr>
                              <w:r>
                                <w:rPr>
                                  <w:spacing w:val="-2"/>
                                  <w:sz w:val="18"/>
                                </w:rPr>
                                <w:t>0.250</w:t>
                              </w:r>
                            </w:p>
                            <w:p>
                              <w:pPr>
                                <w:spacing w:before="43"/>
                                <w:ind w:left="0" w:right="0" w:firstLine="0"/>
                                <w:jc w:val="left"/>
                                <w:rPr>
                                  <w:sz w:val="18"/>
                                </w:rPr>
                              </w:pPr>
                              <w:r>
                                <w:rPr>
                                  <w:spacing w:val="-2"/>
                                  <w:sz w:val="18"/>
                                </w:rPr>
                                <w:t>0.200</w:t>
                              </w:r>
                            </w:p>
                            <w:p>
                              <w:pPr>
                                <w:spacing w:before="42"/>
                                <w:ind w:left="0" w:right="0" w:firstLine="0"/>
                                <w:jc w:val="left"/>
                                <w:rPr>
                                  <w:sz w:val="18"/>
                                </w:rPr>
                              </w:pPr>
                              <w:r>
                                <w:rPr>
                                  <w:spacing w:val="-2"/>
                                  <w:sz w:val="18"/>
                                </w:rPr>
                                <w:t>0.150</w:t>
                              </w:r>
                            </w:p>
                            <w:p>
                              <w:pPr>
                                <w:spacing w:before="42"/>
                                <w:ind w:left="0" w:right="0" w:firstLine="0"/>
                                <w:jc w:val="left"/>
                                <w:rPr>
                                  <w:sz w:val="18"/>
                                </w:rPr>
                              </w:pPr>
                              <w:r>
                                <w:rPr>
                                  <w:spacing w:val="-2"/>
                                  <w:sz w:val="18"/>
                                </w:rPr>
                                <w:t>0.100</w:t>
                              </w:r>
                            </w:p>
                            <w:p>
                              <w:pPr>
                                <w:spacing w:before="42"/>
                                <w:ind w:left="0" w:right="0" w:firstLine="0"/>
                                <w:jc w:val="left"/>
                                <w:rPr>
                                  <w:sz w:val="18"/>
                                </w:rPr>
                              </w:pPr>
                              <w:r>
                                <w:rPr>
                                  <w:spacing w:val="-2"/>
                                  <w:sz w:val="18"/>
                                </w:rPr>
                                <w:t>0.050</w:t>
                              </w:r>
                            </w:p>
                            <w:p>
                              <w:pPr>
                                <w:spacing w:before="42"/>
                                <w:ind w:left="0" w:right="0" w:firstLine="0"/>
                                <w:jc w:val="left"/>
                                <w:rPr>
                                  <w:sz w:val="18"/>
                                </w:rPr>
                              </w:pPr>
                              <w:r>
                                <w:rPr>
                                  <w:spacing w:val="-2"/>
                                  <w:sz w:val="18"/>
                                </w:rPr>
                                <w:t>0.000</w:t>
                              </w:r>
                            </w:p>
                          </w:txbxContent>
                        </wps:txbx>
                        <wps:bodyPr wrap="square" lIns="0" tIns="0" rIns="0" bIns="0" rtlCol="0">
                          <a:noAutofit/>
                        </wps:bodyPr>
                      </wps:wsp>
                      <wps:wsp>
                        <wps:cNvPr id="157" name="Textbox 157"/>
                        <wps:cNvSpPr txBox="1"/>
                        <wps:spPr>
                          <a:xfrm>
                            <a:off x="2594101" y="2724080"/>
                            <a:ext cx="1395095" cy="140335"/>
                          </a:xfrm>
                          <a:prstGeom prst="rect">
                            <a:avLst/>
                          </a:prstGeom>
                        </wps:spPr>
                        <wps:txbx>
                          <w:txbxContent>
                            <w:p>
                              <w:pPr>
                                <w:spacing w:line="221" w:lineRule="exact" w:before="0"/>
                                <w:ind w:left="0" w:right="0" w:firstLine="0"/>
                                <w:jc w:val="left"/>
                                <w:rPr>
                                  <w:b/>
                                  <w:sz w:val="20"/>
                                </w:rPr>
                              </w:pPr>
                              <w:r>
                                <w:rPr>
                                  <w:b/>
                                  <w:sz w:val="20"/>
                                </w:rPr>
                                <w:t>Sampled</w:t>
                              </w:r>
                              <w:r>
                                <w:rPr>
                                  <w:b/>
                                  <w:spacing w:val="-5"/>
                                  <w:sz w:val="20"/>
                                </w:rPr>
                                <w:t> </w:t>
                              </w:r>
                              <w:r>
                                <w:rPr>
                                  <w:b/>
                                  <w:sz w:val="20"/>
                                </w:rPr>
                                <w:t>soyabeans</w:t>
                              </w:r>
                              <w:r>
                                <w:rPr>
                                  <w:b/>
                                  <w:spacing w:val="-10"/>
                                  <w:sz w:val="20"/>
                                </w:rPr>
                                <w:t> </w:t>
                              </w:r>
                              <w:r>
                                <w:rPr>
                                  <w:b/>
                                  <w:spacing w:val="-2"/>
                                  <w:sz w:val="20"/>
                                </w:rPr>
                                <w:t>crops</w:t>
                              </w:r>
                            </w:p>
                          </w:txbxContent>
                        </wps:txbx>
                        <wps:bodyPr wrap="square" lIns="0" tIns="0" rIns="0" bIns="0" rtlCol="0">
                          <a:noAutofit/>
                        </wps:bodyPr>
                      </wps:wsp>
                      <wps:wsp>
                        <wps:cNvPr id="158" name="Textbox 158"/>
                        <wps:cNvSpPr txBox="1"/>
                        <wps:spPr>
                          <a:xfrm>
                            <a:off x="2361945" y="3057397"/>
                            <a:ext cx="711200" cy="127000"/>
                          </a:xfrm>
                          <a:prstGeom prst="rect">
                            <a:avLst/>
                          </a:prstGeom>
                        </wps:spPr>
                        <wps:txbx>
                          <w:txbxContent>
                            <w:p>
                              <w:pPr>
                                <w:spacing w:line="199" w:lineRule="exact" w:before="0"/>
                                <w:ind w:left="0" w:right="0" w:firstLine="0"/>
                                <w:jc w:val="left"/>
                                <w:rPr>
                                  <w:sz w:val="18"/>
                                </w:rPr>
                              </w:pPr>
                              <w:r>
                                <w:rPr>
                                  <w:spacing w:val="-2"/>
                                  <w:sz w:val="18"/>
                                </w:rPr>
                                <w:t>NDVI_AGRIC</w:t>
                              </w:r>
                            </w:p>
                          </w:txbxContent>
                        </wps:txbx>
                        <wps:bodyPr wrap="square" lIns="0" tIns="0" rIns="0" bIns="0" rtlCol="0">
                          <a:noAutofit/>
                        </wps:bodyPr>
                      </wps:wsp>
                      <wps:wsp>
                        <wps:cNvPr id="159" name="Textbox 159"/>
                        <wps:cNvSpPr txBox="1"/>
                        <wps:spPr>
                          <a:xfrm>
                            <a:off x="3484753" y="3057397"/>
                            <a:ext cx="495300" cy="127000"/>
                          </a:xfrm>
                          <a:prstGeom prst="rect">
                            <a:avLst/>
                          </a:prstGeom>
                        </wps:spPr>
                        <wps:txbx>
                          <w:txbxContent>
                            <w:p>
                              <w:pPr>
                                <w:spacing w:line="199" w:lineRule="exact" w:before="0"/>
                                <w:ind w:left="0" w:right="0" w:firstLine="0"/>
                                <w:jc w:val="left"/>
                                <w:rPr>
                                  <w:sz w:val="18"/>
                                </w:rPr>
                              </w:pPr>
                              <w:r>
                                <w:rPr>
                                  <w:spacing w:val="-2"/>
                                  <w:sz w:val="18"/>
                                </w:rPr>
                                <w:t>NDVI_RS</w:t>
                              </w:r>
                            </w:p>
                          </w:txbxContent>
                        </wps:txbx>
                        <wps:bodyPr wrap="square" lIns="0" tIns="0" rIns="0" bIns="0" rtlCol="0">
                          <a:noAutofit/>
                        </wps:bodyPr>
                      </wps:wsp>
                    </wpg:wgp>
                  </a:graphicData>
                </a:graphic>
              </wp:anchor>
            </w:drawing>
          </mc:Choice>
          <mc:Fallback>
            <w:pict>
              <v:group style="position:absolute;margin-left:99.959999pt;margin-top:-259.898895pt;width:473.55pt;height:260.6500pt;mso-position-horizontal-relative:page;mso-position-vertical-relative:paragraph;z-index:15770624" id="docshapegroup93" coordorigin="1999,-5198" coordsize="9471,5213">
                <v:shape style="position:absolute;left:3112;top:-4963;width:8120;height:2492" id="docshape94" coordorigin="3113,-4963" coordsize="8120,2492" path="m3113,-2721l11232,-2721m3113,-2968l11232,-2968m3113,-3218l11232,-3218m3113,-3468l11232,-3468m3113,-3717l11232,-3717m3113,-3964l11232,-3964m3113,-4214l11232,-4214m3113,-4464l11232,-4464m3113,-4713l11232,-4713m3113,-4963l11232,-4963m3113,-2472l11232,-2472e" filled="false" stroked="true" strokeweight=".72pt" strokecolor="#d9d9d9">
                  <v:path arrowok="t"/>
                  <v:stroke dashstyle="solid"/>
                </v:shape>
                <v:shape style="position:absolute;left:3924;top:-3871;width:6497;height:572" id="docshape95" coordorigin="3924,-3871" coordsize="6497,572" path="m3924,-3871l5549,-3410,7174,-3446,8796,-3338,10421,-3300e" filled="false" stroked="true" strokeweight="2.16pt" strokecolor="#5b9bd4">
                  <v:path arrowok="t"/>
                  <v:stroke dashstyle="solid"/>
                </v:shape>
                <v:shape style="position:absolute;left:3865;top:-3929;width:116;height:116" type="#_x0000_t75" id="docshape96" stroked="false">
                  <v:imagedata r:id="rId48" o:title=""/>
                </v:shape>
                <v:shape style="position:absolute;left:5490;top:-3468;width:116;height:116" type="#_x0000_t75" id="docshape97" stroked="false">
                  <v:imagedata r:id="rId47" o:title=""/>
                </v:shape>
                <v:shape style="position:absolute;left:7115;top:-3504;width:116;height:116" type="#_x0000_t75" id="docshape98" stroked="false">
                  <v:imagedata r:id="rId47" o:title=""/>
                </v:shape>
                <v:shape style="position:absolute;left:8737;top:-3396;width:116;height:116" type="#_x0000_t75" id="docshape99" stroked="false">
                  <v:imagedata r:id="rId56" o:title=""/>
                </v:shape>
                <v:shape style="position:absolute;left:10362;top:-3358;width:116;height:116" type="#_x0000_t75" id="docshape100" stroked="false">
                  <v:imagedata r:id="rId56" o:title=""/>
                </v:shape>
                <v:shape style="position:absolute;left:3924;top:-4613;width:6497;height:1700" id="docshape101" coordorigin="3924,-4612" coordsize="6497,1700" path="m3924,-3124l5549,-3811,7174,-4612,8796,-2913,10421,-3422e" filled="false" stroked="true" strokeweight="2.16pt" strokecolor="#ec7c30">
                  <v:path arrowok="t"/>
                  <v:stroke dashstyle="solid"/>
                </v:shape>
                <v:shape style="position:absolute;left:3865;top:-3183;width:116;height:116" type="#_x0000_t75" id="docshape102" stroked="false">
                  <v:imagedata r:id="rId57" o:title=""/>
                </v:shape>
                <v:shape style="position:absolute;left:5490;top:-3869;width:116;height:116" type="#_x0000_t75" id="docshape103" stroked="false">
                  <v:imagedata r:id="rId49" o:title=""/>
                </v:shape>
                <v:shape style="position:absolute;left:7115;top:-4671;width:116;height:116" type="#_x0000_t75" id="docshape104" stroked="false">
                  <v:imagedata r:id="rId50" o:title=""/>
                </v:shape>
                <v:shape style="position:absolute;left:8737;top:-2972;width:116;height:116" type="#_x0000_t75" id="docshape105" stroked="false">
                  <v:imagedata r:id="rId49" o:title=""/>
                </v:shape>
                <v:shape style="position:absolute;left:10362;top:-3480;width:116;height:116" type="#_x0000_t75" id="docshape106" stroked="false">
                  <v:imagedata r:id="rId49" o:title=""/>
                </v:shape>
                <v:shape style="position:absolute;left:2682;top:-2304;width:1279;height:1296" type="#_x0000_t75" id="docshape107" stroked="false">
                  <v:imagedata r:id="rId58" o:title=""/>
                </v:shape>
                <v:shape style="position:absolute;left:4306;top:-2304;width:1279;height:1296" type="#_x0000_t75" id="docshape108" stroked="false">
                  <v:imagedata r:id="rId59" o:title=""/>
                </v:shape>
                <v:shape style="position:absolute;left:5930;top:-2304;width:1279;height:1296" type="#_x0000_t75" id="docshape109" stroked="false">
                  <v:imagedata r:id="rId60" o:title=""/>
                </v:shape>
                <v:shape style="position:absolute;left:7554;top:-2304;width:1279;height:1296" type="#_x0000_t75" id="docshape110" stroked="false">
                  <v:imagedata r:id="rId61" o:title=""/>
                </v:shape>
                <v:shape style="position:absolute;left:9178;top:-2304;width:1278;height:1296" type="#_x0000_t75" id="docshape111" stroked="false">
                  <v:imagedata r:id="rId62" o:title=""/>
                </v:shape>
                <v:shape style="position:absolute;left:5292;top:-338;width:384;height:116" type="#_x0000_t75" id="docshape112" stroked="false">
                  <v:imagedata r:id="rId63" o:title=""/>
                </v:shape>
                <v:shape style="position:absolute;left:7060;top:-338;width:384;height:116" type="#_x0000_t75" id="docshape113" stroked="false">
                  <v:imagedata r:id="rId64" o:title=""/>
                </v:shape>
                <v:rect style="position:absolute;left:2014;top:-5183;width:9440;height:5182" id="docshape114" filled="false" stroked="true" strokeweight="1.56pt" strokecolor="#000000">
                  <v:stroke dashstyle="solid"/>
                </v:rect>
                <v:shape style="position:absolute;left:2555;top:-5066;width:425;height:2691" type="#_x0000_t202" id="docshape115" filled="false" stroked="false">
                  <v:textbox inset="0,0,0,0">
                    <w:txbxContent>
                      <w:p>
                        <w:pPr>
                          <w:spacing w:line="199" w:lineRule="exact" w:before="0"/>
                          <w:ind w:left="0" w:right="0" w:firstLine="0"/>
                          <w:jc w:val="left"/>
                          <w:rPr>
                            <w:sz w:val="18"/>
                          </w:rPr>
                        </w:pPr>
                        <w:r>
                          <w:rPr>
                            <w:spacing w:val="-2"/>
                            <w:sz w:val="18"/>
                          </w:rPr>
                          <w:t>0.500</w:t>
                        </w:r>
                      </w:p>
                      <w:p>
                        <w:pPr>
                          <w:spacing w:before="42"/>
                          <w:ind w:left="0" w:right="0" w:firstLine="0"/>
                          <w:jc w:val="left"/>
                          <w:rPr>
                            <w:sz w:val="18"/>
                          </w:rPr>
                        </w:pPr>
                        <w:r>
                          <w:rPr>
                            <w:spacing w:val="-2"/>
                            <w:sz w:val="18"/>
                          </w:rPr>
                          <w:t>0.450</w:t>
                        </w:r>
                      </w:p>
                      <w:p>
                        <w:pPr>
                          <w:spacing w:before="42"/>
                          <w:ind w:left="0" w:right="0" w:firstLine="0"/>
                          <w:jc w:val="left"/>
                          <w:rPr>
                            <w:sz w:val="18"/>
                          </w:rPr>
                        </w:pPr>
                        <w:r>
                          <w:rPr>
                            <w:spacing w:val="-2"/>
                            <w:sz w:val="18"/>
                          </w:rPr>
                          <w:t>0.400</w:t>
                        </w:r>
                      </w:p>
                      <w:p>
                        <w:pPr>
                          <w:spacing w:before="42"/>
                          <w:ind w:left="0" w:right="0" w:firstLine="0"/>
                          <w:jc w:val="left"/>
                          <w:rPr>
                            <w:sz w:val="18"/>
                          </w:rPr>
                        </w:pPr>
                        <w:r>
                          <w:rPr>
                            <w:spacing w:val="-2"/>
                            <w:sz w:val="18"/>
                          </w:rPr>
                          <w:t>0.350</w:t>
                        </w:r>
                      </w:p>
                      <w:p>
                        <w:pPr>
                          <w:spacing w:before="42"/>
                          <w:ind w:left="0" w:right="0" w:firstLine="0"/>
                          <w:jc w:val="left"/>
                          <w:rPr>
                            <w:sz w:val="18"/>
                          </w:rPr>
                        </w:pPr>
                        <w:r>
                          <w:rPr>
                            <w:spacing w:val="-2"/>
                            <w:sz w:val="18"/>
                          </w:rPr>
                          <w:t>0.300</w:t>
                        </w:r>
                      </w:p>
                      <w:p>
                        <w:pPr>
                          <w:spacing w:before="42"/>
                          <w:ind w:left="0" w:right="0" w:firstLine="0"/>
                          <w:jc w:val="left"/>
                          <w:rPr>
                            <w:sz w:val="18"/>
                          </w:rPr>
                        </w:pPr>
                        <w:r>
                          <w:rPr>
                            <w:spacing w:val="-2"/>
                            <w:sz w:val="18"/>
                          </w:rPr>
                          <w:t>0.250</w:t>
                        </w:r>
                      </w:p>
                      <w:p>
                        <w:pPr>
                          <w:spacing w:before="43"/>
                          <w:ind w:left="0" w:right="0" w:firstLine="0"/>
                          <w:jc w:val="left"/>
                          <w:rPr>
                            <w:sz w:val="18"/>
                          </w:rPr>
                        </w:pPr>
                        <w:r>
                          <w:rPr>
                            <w:spacing w:val="-2"/>
                            <w:sz w:val="18"/>
                          </w:rPr>
                          <w:t>0.200</w:t>
                        </w:r>
                      </w:p>
                      <w:p>
                        <w:pPr>
                          <w:spacing w:before="42"/>
                          <w:ind w:left="0" w:right="0" w:firstLine="0"/>
                          <w:jc w:val="left"/>
                          <w:rPr>
                            <w:sz w:val="18"/>
                          </w:rPr>
                        </w:pPr>
                        <w:r>
                          <w:rPr>
                            <w:spacing w:val="-2"/>
                            <w:sz w:val="18"/>
                          </w:rPr>
                          <w:t>0.150</w:t>
                        </w:r>
                      </w:p>
                      <w:p>
                        <w:pPr>
                          <w:spacing w:before="42"/>
                          <w:ind w:left="0" w:right="0" w:firstLine="0"/>
                          <w:jc w:val="left"/>
                          <w:rPr>
                            <w:sz w:val="18"/>
                          </w:rPr>
                        </w:pPr>
                        <w:r>
                          <w:rPr>
                            <w:spacing w:val="-2"/>
                            <w:sz w:val="18"/>
                          </w:rPr>
                          <w:t>0.100</w:t>
                        </w:r>
                      </w:p>
                      <w:p>
                        <w:pPr>
                          <w:spacing w:before="42"/>
                          <w:ind w:left="0" w:right="0" w:firstLine="0"/>
                          <w:jc w:val="left"/>
                          <w:rPr>
                            <w:sz w:val="18"/>
                          </w:rPr>
                        </w:pPr>
                        <w:r>
                          <w:rPr>
                            <w:spacing w:val="-2"/>
                            <w:sz w:val="18"/>
                          </w:rPr>
                          <w:t>0.050</w:t>
                        </w:r>
                      </w:p>
                      <w:p>
                        <w:pPr>
                          <w:spacing w:before="42"/>
                          <w:ind w:left="0" w:right="0" w:firstLine="0"/>
                          <w:jc w:val="left"/>
                          <w:rPr>
                            <w:sz w:val="18"/>
                          </w:rPr>
                        </w:pPr>
                        <w:r>
                          <w:rPr>
                            <w:spacing w:val="-2"/>
                            <w:sz w:val="18"/>
                          </w:rPr>
                          <w:t>0.000</w:t>
                        </w:r>
                      </w:p>
                    </w:txbxContent>
                  </v:textbox>
                  <w10:wrap type="none"/>
                </v:shape>
                <v:shape style="position:absolute;left:6084;top:-909;width:2197;height:221" type="#_x0000_t202" id="docshape116" filled="false" stroked="false">
                  <v:textbox inset="0,0,0,0">
                    <w:txbxContent>
                      <w:p>
                        <w:pPr>
                          <w:spacing w:line="221" w:lineRule="exact" w:before="0"/>
                          <w:ind w:left="0" w:right="0" w:firstLine="0"/>
                          <w:jc w:val="left"/>
                          <w:rPr>
                            <w:b/>
                            <w:sz w:val="20"/>
                          </w:rPr>
                        </w:pPr>
                        <w:r>
                          <w:rPr>
                            <w:b/>
                            <w:sz w:val="20"/>
                          </w:rPr>
                          <w:t>Sampled</w:t>
                        </w:r>
                        <w:r>
                          <w:rPr>
                            <w:b/>
                            <w:spacing w:val="-5"/>
                            <w:sz w:val="20"/>
                          </w:rPr>
                          <w:t> </w:t>
                        </w:r>
                        <w:r>
                          <w:rPr>
                            <w:b/>
                            <w:sz w:val="20"/>
                          </w:rPr>
                          <w:t>soyabeans</w:t>
                        </w:r>
                        <w:r>
                          <w:rPr>
                            <w:b/>
                            <w:spacing w:val="-10"/>
                            <w:sz w:val="20"/>
                          </w:rPr>
                          <w:t> </w:t>
                        </w:r>
                        <w:r>
                          <w:rPr>
                            <w:b/>
                            <w:spacing w:val="-2"/>
                            <w:sz w:val="20"/>
                          </w:rPr>
                          <w:t>crops</w:t>
                        </w:r>
                      </w:p>
                    </w:txbxContent>
                  </v:textbox>
                  <w10:wrap type="none"/>
                </v:shape>
                <v:shape style="position:absolute;left:5718;top:-384;width:1120;height:200" type="#_x0000_t202" id="docshape117" filled="false" stroked="false">
                  <v:textbox inset="0,0,0,0">
                    <w:txbxContent>
                      <w:p>
                        <w:pPr>
                          <w:spacing w:line="199" w:lineRule="exact" w:before="0"/>
                          <w:ind w:left="0" w:right="0" w:firstLine="0"/>
                          <w:jc w:val="left"/>
                          <w:rPr>
                            <w:sz w:val="18"/>
                          </w:rPr>
                        </w:pPr>
                        <w:r>
                          <w:rPr>
                            <w:spacing w:val="-2"/>
                            <w:sz w:val="18"/>
                          </w:rPr>
                          <w:t>NDVI_AGRIC</w:t>
                        </w:r>
                      </w:p>
                    </w:txbxContent>
                  </v:textbox>
                  <w10:wrap type="none"/>
                </v:shape>
                <v:shape style="position:absolute;left:7487;top:-384;width:780;height:200" type="#_x0000_t202" id="docshape118" filled="false" stroked="false">
                  <v:textbox inset="0,0,0,0">
                    <w:txbxContent>
                      <w:p>
                        <w:pPr>
                          <w:spacing w:line="199" w:lineRule="exact" w:before="0"/>
                          <w:ind w:left="0" w:right="0" w:firstLine="0"/>
                          <w:jc w:val="left"/>
                          <w:rPr>
                            <w:sz w:val="18"/>
                          </w:rPr>
                        </w:pPr>
                        <w:r>
                          <w:rPr>
                            <w:spacing w:val="-2"/>
                            <w:sz w:val="18"/>
                          </w:rPr>
                          <w:t>NDVI_RS</w:t>
                        </w:r>
                      </w:p>
                    </w:txbxContent>
                  </v:textbox>
                  <w10:wrap type="none"/>
                </v:shape>
                <w10:wrap type="none"/>
              </v:group>
            </w:pict>
          </mc:Fallback>
        </mc:AlternateContent>
      </w:r>
      <w:r>
        <w:rPr/>
        <w:t>Figure</w:t>
      </w:r>
      <w:r>
        <w:rPr>
          <w:spacing w:val="-3"/>
        </w:rPr>
        <w:t> </w:t>
      </w:r>
      <w:r>
        <w:rPr/>
        <w:t>4.19:</w:t>
      </w:r>
      <w:r>
        <w:rPr>
          <w:spacing w:val="-1"/>
        </w:rPr>
        <w:t> </w:t>
      </w:r>
      <w:r>
        <w:rPr/>
        <w:t>Comparison</w:t>
      </w:r>
      <w:r>
        <w:rPr>
          <w:spacing w:val="1"/>
        </w:rPr>
        <w:t> </w:t>
      </w:r>
      <w:r>
        <w:rPr/>
        <w:t>of</w:t>
      </w:r>
      <w:r>
        <w:rPr>
          <w:spacing w:val="-1"/>
        </w:rPr>
        <w:t> </w:t>
      </w:r>
      <w:r>
        <w:rPr/>
        <w:t>the</w:t>
      </w:r>
      <w:r>
        <w:rPr>
          <w:spacing w:val="-3"/>
        </w:rPr>
        <w:t> </w:t>
      </w:r>
      <w:r>
        <w:rPr/>
        <w:t>output</w:t>
      </w:r>
      <w:r>
        <w:rPr>
          <w:spacing w:val="-1"/>
        </w:rPr>
        <w:t> </w:t>
      </w:r>
      <w:r>
        <w:rPr/>
        <w:t>for</w:t>
      </w:r>
      <w:r>
        <w:rPr>
          <w:spacing w:val="-3"/>
        </w:rPr>
        <w:t> </w:t>
      </w:r>
      <w:r>
        <w:rPr/>
        <w:t>Soya</w:t>
      </w:r>
      <w:r>
        <w:rPr>
          <w:spacing w:val="4"/>
        </w:rPr>
        <w:t> </w:t>
      </w:r>
      <w:r>
        <w:rPr>
          <w:spacing w:val="-4"/>
        </w:rPr>
        <w:t>beans</w:t>
      </w:r>
    </w:p>
    <w:p>
      <w:pPr>
        <w:pStyle w:val="BodyText"/>
        <w:spacing w:before="175"/>
      </w:pPr>
    </w:p>
    <w:p>
      <w:pPr>
        <w:pStyle w:val="BodyText"/>
        <w:spacing w:line="475" w:lineRule="auto" w:before="1"/>
        <w:ind w:left="1085" w:right="1134"/>
        <w:jc w:val="both"/>
      </w:pPr>
      <w:r>
        <w:rPr/>
        <w:t>Table 4.19 shows that there is a very weak and negative linear relationship between the agricultural-based and remote sensing approach of estimating soyabeans health status. This implies that the remote sensing approach totally contradicts and will give a contradictory result to whatsoever the laboratory output gives.</w:t>
      </w:r>
    </w:p>
    <w:p>
      <w:pPr>
        <w:pStyle w:val="BodyText"/>
        <w:spacing w:before="1"/>
        <w:ind w:left="1085" w:right="1568"/>
        <w:jc w:val="both"/>
      </w:pPr>
      <w:r>
        <w:rPr/>
        <w:t>Table</w:t>
      </w:r>
      <w:r>
        <w:rPr>
          <w:spacing w:val="-4"/>
        </w:rPr>
        <w:t> </w:t>
      </w:r>
      <w:r>
        <w:rPr/>
        <w:t>4.18:</w:t>
      </w:r>
      <w:r>
        <w:rPr>
          <w:spacing w:val="-4"/>
        </w:rPr>
        <w:t> </w:t>
      </w:r>
      <w:r>
        <w:rPr/>
        <w:t>Correlations</w:t>
      </w:r>
      <w:r>
        <w:rPr>
          <w:spacing w:val="-2"/>
        </w:rPr>
        <w:t> </w:t>
      </w:r>
      <w:r>
        <w:rPr/>
        <w:t>between</w:t>
      </w:r>
      <w:r>
        <w:rPr>
          <w:spacing w:val="-4"/>
        </w:rPr>
        <w:t> </w:t>
      </w:r>
      <w:r>
        <w:rPr/>
        <w:t>RS</w:t>
      </w:r>
      <w:r>
        <w:rPr>
          <w:spacing w:val="-4"/>
        </w:rPr>
        <w:t> </w:t>
      </w:r>
      <w:r>
        <w:rPr/>
        <w:t>and</w:t>
      </w:r>
      <w:r>
        <w:rPr>
          <w:spacing w:val="-4"/>
        </w:rPr>
        <w:t> </w:t>
      </w:r>
      <w:r>
        <w:rPr/>
        <w:t>AGRIC</w:t>
      </w:r>
      <w:r>
        <w:rPr>
          <w:spacing w:val="-2"/>
        </w:rPr>
        <w:t> </w:t>
      </w:r>
      <w:r>
        <w:rPr/>
        <w:t>approach</w:t>
      </w:r>
      <w:r>
        <w:rPr>
          <w:spacing w:val="-2"/>
        </w:rPr>
        <w:t> </w:t>
      </w:r>
      <w:r>
        <w:rPr/>
        <w:t>for</w:t>
      </w:r>
      <w:r>
        <w:rPr>
          <w:spacing w:val="-6"/>
        </w:rPr>
        <w:t> </w:t>
      </w:r>
      <w:r>
        <w:rPr/>
        <w:t>soya</w:t>
      </w:r>
      <w:r>
        <w:rPr>
          <w:spacing w:val="-2"/>
        </w:rPr>
        <w:t> </w:t>
      </w:r>
      <w:r>
        <w:rPr/>
        <w:t>beans</w:t>
      </w:r>
      <w:r>
        <w:rPr>
          <w:spacing w:val="-2"/>
        </w:rPr>
        <w:t> </w:t>
      </w:r>
      <w:r>
        <w:rPr/>
        <w:t>health</w:t>
      </w:r>
      <w:r>
        <w:rPr>
          <w:spacing w:val="-4"/>
        </w:rPr>
        <w:t> </w:t>
      </w:r>
      <w:r>
        <w:rPr/>
        <w:t>status </w:t>
      </w:r>
      <w:r>
        <w:rPr>
          <w:spacing w:val="-2"/>
        </w:rPr>
        <w:t>Estimation</w:t>
      </w:r>
    </w:p>
    <w:p>
      <w:pPr>
        <w:pStyle w:val="BodyText"/>
        <w:spacing w:before="10"/>
        <w:rPr>
          <w:sz w:val="10"/>
        </w:rPr>
      </w:pPr>
    </w:p>
    <w:tbl>
      <w:tblPr>
        <w:tblW w:w="0" w:type="auto"/>
        <w:jc w:val="left"/>
        <w:tblInd w:w="1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9"/>
        <w:gridCol w:w="2084"/>
        <w:gridCol w:w="1013"/>
        <w:gridCol w:w="1570"/>
      </w:tblGrid>
      <w:tr>
        <w:trPr>
          <w:trHeight w:val="379" w:hRule="atLeast"/>
        </w:trPr>
        <w:tc>
          <w:tcPr>
            <w:tcW w:w="6286" w:type="dxa"/>
            <w:gridSpan w:val="4"/>
            <w:tcBorders>
              <w:top w:val="single" w:sz="4" w:space="0" w:color="000000"/>
            </w:tcBorders>
          </w:tcPr>
          <w:p>
            <w:pPr>
              <w:pStyle w:val="TableParagraph"/>
              <w:spacing w:before="30"/>
              <w:ind w:left="3768"/>
              <w:rPr>
                <w:sz w:val="24"/>
              </w:rPr>
            </w:pPr>
            <w:r>
              <w:rPr>
                <w:spacing w:val="-2"/>
                <w:sz w:val="24"/>
              </w:rPr>
              <w:t>NDVI_AGRI</w:t>
            </w:r>
          </w:p>
        </w:tc>
      </w:tr>
      <w:tr>
        <w:trPr>
          <w:trHeight w:val="347" w:hRule="atLeast"/>
        </w:trPr>
        <w:tc>
          <w:tcPr>
            <w:tcW w:w="1619" w:type="dxa"/>
            <w:tcBorders>
              <w:bottom w:val="single" w:sz="4" w:space="0" w:color="000000"/>
            </w:tcBorders>
          </w:tcPr>
          <w:p>
            <w:pPr>
              <w:pStyle w:val="TableParagraph"/>
              <w:rPr>
                <w:sz w:val="22"/>
              </w:rPr>
            </w:pPr>
          </w:p>
        </w:tc>
        <w:tc>
          <w:tcPr>
            <w:tcW w:w="2084" w:type="dxa"/>
            <w:tcBorders>
              <w:bottom w:val="single" w:sz="4" w:space="0" w:color="000000"/>
            </w:tcBorders>
          </w:tcPr>
          <w:p>
            <w:pPr>
              <w:pStyle w:val="TableParagraph"/>
              <w:rPr>
                <w:sz w:val="22"/>
              </w:rPr>
            </w:pPr>
          </w:p>
        </w:tc>
        <w:tc>
          <w:tcPr>
            <w:tcW w:w="1013" w:type="dxa"/>
            <w:tcBorders>
              <w:bottom w:val="single" w:sz="4" w:space="0" w:color="000000"/>
            </w:tcBorders>
          </w:tcPr>
          <w:p>
            <w:pPr>
              <w:pStyle w:val="TableParagraph"/>
              <w:spacing w:line="264" w:lineRule="exact" w:before="63"/>
              <w:ind w:left="65"/>
              <w:rPr>
                <w:sz w:val="24"/>
              </w:rPr>
            </w:pPr>
            <w:r>
              <w:rPr>
                <w:spacing w:val="-10"/>
                <w:sz w:val="24"/>
              </w:rPr>
              <w:t>C</w:t>
            </w:r>
          </w:p>
        </w:tc>
        <w:tc>
          <w:tcPr>
            <w:tcW w:w="1570" w:type="dxa"/>
            <w:tcBorders>
              <w:bottom w:val="single" w:sz="4" w:space="0" w:color="000000"/>
            </w:tcBorders>
          </w:tcPr>
          <w:p>
            <w:pPr>
              <w:pStyle w:val="TableParagraph"/>
              <w:spacing w:line="264" w:lineRule="exact" w:before="63"/>
              <w:ind w:left="452"/>
              <w:rPr>
                <w:sz w:val="24"/>
              </w:rPr>
            </w:pPr>
            <w:r>
              <w:rPr>
                <w:spacing w:val="-2"/>
                <w:sz w:val="24"/>
              </w:rPr>
              <w:t>NDVI_RS</w:t>
            </w:r>
          </w:p>
        </w:tc>
      </w:tr>
      <w:tr>
        <w:trPr>
          <w:trHeight w:val="639" w:hRule="atLeast"/>
        </w:trPr>
        <w:tc>
          <w:tcPr>
            <w:tcW w:w="1619" w:type="dxa"/>
            <w:tcBorders>
              <w:top w:val="single" w:sz="4" w:space="0" w:color="000000"/>
            </w:tcBorders>
          </w:tcPr>
          <w:p>
            <w:pPr>
              <w:pStyle w:val="TableParagraph"/>
              <w:spacing w:before="267"/>
              <w:ind w:left="47"/>
              <w:rPr>
                <w:sz w:val="24"/>
              </w:rPr>
            </w:pPr>
            <w:r>
              <w:rPr>
                <w:spacing w:val="-2"/>
                <w:sz w:val="24"/>
              </w:rPr>
              <w:t>NDVI_AGRIC</w:t>
            </w:r>
          </w:p>
        </w:tc>
        <w:tc>
          <w:tcPr>
            <w:tcW w:w="2084" w:type="dxa"/>
            <w:tcBorders>
              <w:top w:val="single" w:sz="4" w:space="0" w:color="000000"/>
            </w:tcBorders>
          </w:tcPr>
          <w:p>
            <w:pPr>
              <w:pStyle w:val="TableParagraph"/>
              <w:spacing w:before="267"/>
              <w:ind w:left="108"/>
              <w:rPr>
                <w:sz w:val="24"/>
              </w:rPr>
            </w:pPr>
            <w:r>
              <w:rPr>
                <w:sz w:val="24"/>
              </w:rPr>
              <w:t>Pearson</w:t>
            </w:r>
            <w:r>
              <w:rPr>
                <w:spacing w:val="-2"/>
                <w:sz w:val="24"/>
              </w:rPr>
              <w:t> Correlation</w:t>
            </w:r>
          </w:p>
        </w:tc>
        <w:tc>
          <w:tcPr>
            <w:tcW w:w="1013" w:type="dxa"/>
            <w:tcBorders>
              <w:top w:val="single" w:sz="4" w:space="0" w:color="000000"/>
            </w:tcBorders>
          </w:tcPr>
          <w:p>
            <w:pPr>
              <w:pStyle w:val="TableParagraph"/>
              <w:spacing w:before="267"/>
              <w:ind w:left="65"/>
              <w:rPr>
                <w:sz w:val="24"/>
              </w:rPr>
            </w:pPr>
            <w:r>
              <w:rPr>
                <w:spacing w:val="-10"/>
                <w:sz w:val="24"/>
              </w:rPr>
              <w:t>1</w:t>
            </w:r>
          </w:p>
        </w:tc>
        <w:tc>
          <w:tcPr>
            <w:tcW w:w="1570" w:type="dxa"/>
            <w:tcBorders>
              <w:top w:val="single" w:sz="4" w:space="0" w:color="000000"/>
            </w:tcBorders>
          </w:tcPr>
          <w:p>
            <w:pPr>
              <w:pStyle w:val="TableParagraph"/>
              <w:spacing w:before="267"/>
              <w:ind w:left="452"/>
              <w:rPr>
                <w:sz w:val="24"/>
              </w:rPr>
            </w:pPr>
            <w:r>
              <w:rPr>
                <w:spacing w:val="-2"/>
                <w:sz w:val="24"/>
              </w:rPr>
              <w:t>-</w:t>
            </w:r>
            <w:r>
              <w:rPr>
                <w:spacing w:val="-4"/>
                <w:sz w:val="24"/>
              </w:rPr>
              <w:t>.171</w:t>
            </w:r>
          </w:p>
        </w:tc>
      </w:tr>
      <w:tr>
        <w:trPr>
          <w:trHeight w:val="453" w:hRule="atLeast"/>
        </w:trPr>
        <w:tc>
          <w:tcPr>
            <w:tcW w:w="1619" w:type="dxa"/>
          </w:tcPr>
          <w:p>
            <w:pPr>
              <w:pStyle w:val="TableParagraph"/>
              <w:rPr>
                <w:sz w:val="22"/>
              </w:rPr>
            </w:pPr>
          </w:p>
        </w:tc>
        <w:tc>
          <w:tcPr>
            <w:tcW w:w="2084" w:type="dxa"/>
          </w:tcPr>
          <w:p>
            <w:pPr>
              <w:pStyle w:val="TableParagraph"/>
              <w:spacing w:before="85"/>
              <w:ind w:left="108"/>
              <w:rPr>
                <w:sz w:val="24"/>
              </w:rPr>
            </w:pPr>
            <w:r>
              <w:rPr>
                <w:sz w:val="24"/>
              </w:rPr>
              <w:t>Sig.</w:t>
            </w:r>
            <w:r>
              <w:rPr>
                <w:spacing w:val="-3"/>
                <w:sz w:val="24"/>
              </w:rPr>
              <w:t> </w:t>
            </w:r>
            <w:r>
              <w:rPr>
                <w:sz w:val="24"/>
              </w:rPr>
              <w:t>(2-</w:t>
            </w:r>
            <w:r>
              <w:rPr>
                <w:spacing w:val="-2"/>
                <w:sz w:val="24"/>
              </w:rPr>
              <w:t>tailed)</w:t>
            </w:r>
          </w:p>
        </w:tc>
        <w:tc>
          <w:tcPr>
            <w:tcW w:w="1013" w:type="dxa"/>
          </w:tcPr>
          <w:p>
            <w:pPr>
              <w:pStyle w:val="TableParagraph"/>
              <w:rPr>
                <w:sz w:val="22"/>
              </w:rPr>
            </w:pPr>
          </w:p>
        </w:tc>
        <w:tc>
          <w:tcPr>
            <w:tcW w:w="1570" w:type="dxa"/>
          </w:tcPr>
          <w:p>
            <w:pPr>
              <w:pStyle w:val="TableParagraph"/>
              <w:spacing w:before="85"/>
              <w:ind w:left="452"/>
              <w:rPr>
                <w:sz w:val="24"/>
              </w:rPr>
            </w:pPr>
            <w:r>
              <w:rPr>
                <w:spacing w:val="-4"/>
                <w:sz w:val="24"/>
              </w:rPr>
              <w:t>.783</w:t>
            </w:r>
          </w:p>
        </w:tc>
      </w:tr>
      <w:tr>
        <w:trPr>
          <w:trHeight w:val="501" w:hRule="atLeast"/>
        </w:trPr>
        <w:tc>
          <w:tcPr>
            <w:tcW w:w="1619" w:type="dxa"/>
          </w:tcPr>
          <w:p>
            <w:pPr>
              <w:pStyle w:val="TableParagraph"/>
              <w:rPr>
                <w:sz w:val="22"/>
              </w:rPr>
            </w:pPr>
          </w:p>
        </w:tc>
        <w:tc>
          <w:tcPr>
            <w:tcW w:w="2084" w:type="dxa"/>
          </w:tcPr>
          <w:p>
            <w:pPr>
              <w:pStyle w:val="TableParagraph"/>
              <w:spacing w:before="82"/>
              <w:ind w:left="108"/>
              <w:rPr>
                <w:sz w:val="24"/>
              </w:rPr>
            </w:pPr>
            <w:r>
              <w:rPr>
                <w:spacing w:val="-10"/>
                <w:sz w:val="24"/>
              </w:rPr>
              <w:t>N</w:t>
            </w:r>
          </w:p>
        </w:tc>
        <w:tc>
          <w:tcPr>
            <w:tcW w:w="1013" w:type="dxa"/>
          </w:tcPr>
          <w:p>
            <w:pPr>
              <w:pStyle w:val="TableParagraph"/>
              <w:spacing w:before="82"/>
              <w:ind w:left="65"/>
              <w:rPr>
                <w:sz w:val="24"/>
              </w:rPr>
            </w:pPr>
            <w:r>
              <w:rPr>
                <w:spacing w:val="-10"/>
                <w:sz w:val="24"/>
              </w:rPr>
              <w:t>5</w:t>
            </w:r>
          </w:p>
        </w:tc>
        <w:tc>
          <w:tcPr>
            <w:tcW w:w="1570" w:type="dxa"/>
          </w:tcPr>
          <w:p>
            <w:pPr>
              <w:pStyle w:val="TableParagraph"/>
              <w:spacing w:before="82"/>
              <w:ind w:left="452"/>
              <w:rPr>
                <w:sz w:val="24"/>
              </w:rPr>
            </w:pPr>
            <w:r>
              <w:rPr>
                <w:spacing w:val="-10"/>
                <w:sz w:val="24"/>
              </w:rPr>
              <w:t>5</w:t>
            </w:r>
          </w:p>
        </w:tc>
      </w:tr>
      <w:tr>
        <w:trPr>
          <w:trHeight w:val="504" w:hRule="atLeast"/>
        </w:trPr>
        <w:tc>
          <w:tcPr>
            <w:tcW w:w="1619" w:type="dxa"/>
          </w:tcPr>
          <w:p>
            <w:pPr>
              <w:pStyle w:val="TableParagraph"/>
              <w:spacing w:before="133"/>
              <w:ind w:left="47"/>
              <w:rPr>
                <w:sz w:val="24"/>
              </w:rPr>
            </w:pPr>
            <w:r>
              <w:rPr>
                <w:spacing w:val="-2"/>
                <w:sz w:val="24"/>
              </w:rPr>
              <w:t>NDVI_RS</w:t>
            </w:r>
          </w:p>
        </w:tc>
        <w:tc>
          <w:tcPr>
            <w:tcW w:w="2084" w:type="dxa"/>
          </w:tcPr>
          <w:p>
            <w:pPr>
              <w:pStyle w:val="TableParagraph"/>
              <w:spacing w:before="133"/>
              <w:ind w:left="108"/>
              <w:rPr>
                <w:sz w:val="24"/>
              </w:rPr>
            </w:pPr>
            <w:r>
              <w:rPr>
                <w:sz w:val="24"/>
              </w:rPr>
              <w:t>Pearson</w:t>
            </w:r>
            <w:r>
              <w:rPr>
                <w:spacing w:val="-2"/>
                <w:sz w:val="24"/>
              </w:rPr>
              <w:t> Correlation</w:t>
            </w:r>
          </w:p>
        </w:tc>
        <w:tc>
          <w:tcPr>
            <w:tcW w:w="1013" w:type="dxa"/>
          </w:tcPr>
          <w:p>
            <w:pPr>
              <w:pStyle w:val="TableParagraph"/>
              <w:spacing w:before="133"/>
              <w:ind w:left="65"/>
              <w:rPr>
                <w:sz w:val="24"/>
              </w:rPr>
            </w:pPr>
            <w:r>
              <w:rPr>
                <w:spacing w:val="-2"/>
                <w:sz w:val="24"/>
              </w:rPr>
              <w:t>-</w:t>
            </w:r>
            <w:r>
              <w:rPr>
                <w:spacing w:val="-4"/>
                <w:sz w:val="24"/>
              </w:rPr>
              <w:t>.171</w:t>
            </w:r>
          </w:p>
        </w:tc>
        <w:tc>
          <w:tcPr>
            <w:tcW w:w="1570" w:type="dxa"/>
          </w:tcPr>
          <w:p>
            <w:pPr>
              <w:pStyle w:val="TableParagraph"/>
              <w:spacing w:before="133"/>
              <w:ind w:left="452"/>
              <w:rPr>
                <w:sz w:val="24"/>
              </w:rPr>
            </w:pPr>
            <w:r>
              <w:rPr>
                <w:spacing w:val="-10"/>
                <w:sz w:val="24"/>
              </w:rPr>
              <w:t>1</w:t>
            </w:r>
          </w:p>
        </w:tc>
      </w:tr>
      <w:tr>
        <w:trPr>
          <w:trHeight w:val="455" w:hRule="atLeast"/>
        </w:trPr>
        <w:tc>
          <w:tcPr>
            <w:tcW w:w="1619" w:type="dxa"/>
          </w:tcPr>
          <w:p>
            <w:pPr>
              <w:pStyle w:val="TableParagraph"/>
              <w:rPr>
                <w:sz w:val="22"/>
              </w:rPr>
            </w:pPr>
          </w:p>
        </w:tc>
        <w:tc>
          <w:tcPr>
            <w:tcW w:w="2084" w:type="dxa"/>
          </w:tcPr>
          <w:p>
            <w:pPr>
              <w:pStyle w:val="TableParagraph"/>
              <w:spacing w:before="85"/>
              <w:ind w:left="108"/>
              <w:rPr>
                <w:sz w:val="24"/>
              </w:rPr>
            </w:pPr>
            <w:r>
              <w:rPr>
                <w:sz w:val="24"/>
              </w:rPr>
              <w:t>Sig.</w:t>
            </w:r>
            <w:r>
              <w:rPr>
                <w:spacing w:val="-3"/>
                <w:sz w:val="24"/>
              </w:rPr>
              <w:t> </w:t>
            </w:r>
            <w:r>
              <w:rPr>
                <w:sz w:val="24"/>
              </w:rPr>
              <w:t>(2-</w:t>
            </w:r>
            <w:r>
              <w:rPr>
                <w:spacing w:val="-2"/>
                <w:sz w:val="24"/>
              </w:rPr>
              <w:t>tailed)</w:t>
            </w:r>
          </w:p>
        </w:tc>
        <w:tc>
          <w:tcPr>
            <w:tcW w:w="1013" w:type="dxa"/>
          </w:tcPr>
          <w:p>
            <w:pPr>
              <w:pStyle w:val="TableParagraph"/>
              <w:spacing w:before="85"/>
              <w:ind w:left="65"/>
              <w:rPr>
                <w:sz w:val="24"/>
              </w:rPr>
            </w:pPr>
            <w:r>
              <w:rPr>
                <w:spacing w:val="-4"/>
                <w:sz w:val="24"/>
              </w:rPr>
              <w:t>.783</w:t>
            </w:r>
          </w:p>
        </w:tc>
        <w:tc>
          <w:tcPr>
            <w:tcW w:w="1570" w:type="dxa"/>
          </w:tcPr>
          <w:p>
            <w:pPr>
              <w:pStyle w:val="TableParagraph"/>
              <w:rPr>
                <w:sz w:val="22"/>
              </w:rPr>
            </w:pPr>
          </w:p>
        </w:tc>
      </w:tr>
      <w:tr>
        <w:trPr>
          <w:trHeight w:val="644" w:hRule="atLeast"/>
        </w:trPr>
        <w:tc>
          <w:tcPr>
            <w:tcW w:w="1619" w:type="dxa"/>
            <w:tcBorders>
              <w:bottom w:val="single" w:sz="4" w:space="0" w:color="000000"/>
            </w:tcBorders>
          </w:tcPr>
          <w:p>
            <w:pPr>
              <w:pStyle w:val="TableParagraph"/>
              <w:rPr>
                <w:sz w:val="22"/>
              </w:rPr>
            </w:pPr>
          </w:p>
        </w:tc>
        <w:tc>
          <w:tcPr>
            <w:tcW w:w="2084" w:type="dxa"/>
            <w:tcBorders>
              <w:bottom w:val="single" w:sz="4" w:space="0" w:color="000000"/>
            </w:tcBorders>
          </w:tcPr>
          <w:p>
            <w:pPr>
              <w:pStyle w:val="TableParagraph"/>
              <w:spacing w:before="85"/>
              <w:ind w:left="108"/>
              <w:rPr>
                <w:sz w:val="24"/>
              </w:rPr>
            </w:pPr>
            <w:r>
              <w:rPr>
                <w:spacing w:val="-10"/>
                <w:sz w:val="24"/>
              </w:rPr>
              <w:t>N</w:t>
            </w:r>
          </w:p>
        </w:tc>
        <w:tc>
          <w:tcPr>
            <w:tcW w:w="1013" w:type="dxa"/>
            <w:tcBorders>
              <w:bottom w:val="single" w:sz="4" w:space="0" w:color="000000"/>
            </w:tcBorders>
          </w:tcPr>
          <w:p>
            <w:pPr>
              <w:pStyle w:val="TableParagraph"/>
              <w:spacing w:before="85"/>
              <w:ind w:left="65"/>
              <w:rPr>
                <w:sz w:val="24"/>
              </w:rPr>
            </w:pPr>
            <w:r>
              <w:rPr>
                <w:spacing w:val="-10"/>
                <w:sz w:val="24"/>
              </w:rPr>
              <w:t>5</w:t>
            </w:r>
          </w:p>
        </w:tc>
        <w:tc>
          <w:tcPr>
            <w:tcW w:w="1570" w:type="dxa"/>
            <w:tcBorders>
              <w:bottom w:val="single" w:sz="4" w:space="0" w:color="000000"/>
            </w:tcBorders>
          </w:tcPr>
          <w:p>
            <w:pPr>
              <w:pStyle w:val="TableParagraph"/>
              <w:spacing w:before="85"/>
              <w:ind w:left="452"/>
              <w:rPr>
                <w:sz w:val="24"/>
              </w:rPr>
            </w:pPr>
            <w:r>
              <w:rPr>
                <w:spacing w:val="-10"/>
                <w:sz w:val="24"/>
              </w:rPr>
              <w:t>5</w:t>
            </w:r>
          </w:p>
        </w:tc>
      </w:tr>
    </w:tbl>
    <w:p>
      <w:pPr>
        <w:spacing w:after="0"/>
        <w:rPr>
          <w:sz w:val="24"/>
        </w:rPr>
        <w:sectPr>
          <w:pgSz w:w="12240" w:h="15840"/>
          <w:pgMar w:header="0" w:footer="302" w:top="1400" w:bottom="500" w:left="900" w:right="280"/>
        </w:sectPr>
      </w:pPr>
    </w:p>
    <w:p>
      <w:pPr>
        <w:pStyle w:val="Heading1"/>
        <w:numPr>
          <w:ilvl w:val="0"/>
          <w:numId w:val="25"/>
        </w:numPr>
        <w:tabs>
          <w:tab w:pos="1804" w:val="left" w:leader="none"/>
        </w:tabs>
        <w:spacing w:line="240" w:lineRule="auto" w:before="75" w:after="0"/>
        <w:ind w:left="1804" w:right="0" w:hanging="719"/>
        <w:jc w:val="both"/>
      </w:pPr>
      <w:r>
        <w:rPr>
          <w:spacing w:val="-5"/>
        </w:rPr>
        <w:t>Yam</w:t>
      </w:r>
    </w:p>
    <w:p>
      <w:pPr>
        <w:pStyle w:val="BodyText"/>
        <w:spacing w:line="472" w:lineRule="auto" w:before="171"/>
        <w:ind w:left="1085" w:right="1135"/>
        <w:jc w:val="both"/>
      </w:pPr>
      <w:r>
        <w:rPr/>
        <mc:AlternateContent>
          <mc:Choice Requires="wps">
            <w:drawing>
              <wp:anchor distT="0" distB="0" distL="0" distR="0" allowOverlap="1" layoutInCell="1" locked="0" behindDoc="0" simplePos="0" relativeHeight="15771648">
                <wp:simplePos x="0" y="0"/>
                <wp:positionH relativeFrom="page">
                  <wp:posOffset>1251203</wp:posOffset>
                </wp:positionH>
                <wp:positionV relativeFrom="paragraph">
                  <wp:posOffset>1140601</wp:posOffset>
                </wp:positionV>
                <wp:extent cx="5455920" cy="2562225"/>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5455920" cy="2562225"/>
                          <a:chExt cx="5455920" cy="2562225"/>
                        </a:xfrm>
                      </wpg:grpSpPr>
                      <wps:wsp>
                        <wps:cNvPr id="161" name="Graphic 161"/>
                        <wps:cNvSpPr/>
                        <wps:spPr>
                          <a:xfrm>
                            <a:off x="707136" y="149352"/>
                            <a:ext cx="4599940" cy="1588135"/>
                          </a:xfrm>
                          <a:custGeom>
                            <a:avLst/>
                            <a:gdLst/>
                            <a:ahLst/>
                            <a:cxnLst/>
                            <a:rect l="l" t="t" r="r" b="b"/>
                            <a:pathLst>
                              <a:path w="4599940" h="1588135">
                                <a:moveTo>
                                  <a:pt x="0" y="1429512"/>
                                </a:moveTo>
                                <a:lnTo>
                                  <a:pt x="4599432" y="1429512"/>
                                </a:lnTo>
                              </a:path>
                              <a:path w="4599940" h="1588135">
                                <a:moveTo>
                                  <a:pt x="0" y="1271015"/>
                                </a:moveTo>
                                <a:lnTo>
                                  <a:pt x="4599432" y="1271015"/>
                                </a:lnTo>
                              </a:path>
                              <a:path w="4599940" h="1588135">
                                <a:moveTo>
                                  <a:pt x="0" y="1110996"/>
                                </a:moveTo>
                                <a:lnTo>
                                  <a:pt x="4599432" y="1110996"/>
                                </a:lnTo>
                              </a:path>
                              <a:path w="4599940" h="1588135">
                                <a:moveTo>
                                  <a:pt x="0" y="952500"/>
                                </a:moveTo>
                                <a:lnTo>
                                  <a:pt x="4599432" y="952500"/>
                                </a:lnTo>
                              </a:path>
                              <a:path w="4599940" h="1588135">
                                <a:moveTo>
                                  <a:pt x="0" y="794003"/>
                                </a:moveTo>
                                <a:lnTo>
                                  <a:pt x="4599432" y="794003"/>
                                </a:lnTo>
                              </a:path>
                              <a:path w="4599940" h="1588135">
                                <a:moveTo>
                                  <a:pt x="0" y="635507"/>
                                </a:moveTo>
                                <a:lnTo>
                                  <a:pt x="4599432" y="635507"/>
                                </a:lnTo>
                              </a:path>
                              <a:path w="4599940" h="1588135">
                                <a:moveTo>
                                  <a:pt x="0" y="477011"/>
                                </a:moveTo>
                                <a:lnTo>
                                  <a:pt x="4599432" y="477011"/>
                                </a:lnTo>
                              </a:path>
                              <a:path w="4599940" h="1588135">
                                <a:moveTo>
                                  <a:pt x="0" y="316992"/>
                                </a:moveTo>
                                <a:lnTo>
                                  <a:pt x="4599432" y="316992"/>
                                </a:lnTo>
                              </a:path>
                              <a:path w="4599940" h="1588135">
                                <a:moveTo>
                                  <a:pt x="0" y="158496"/>
                                </a:moveTo>
                                <a:lnTo>
                                  <a:pt x="4599432" y="158496"/>
                                </a:lnTo>
                              </a:path>
                              <a:path w="4599940" h="1588135">
                                <a:moveTo>
                                  <a:pt x="0" y="0"/>
                                </a:moveTo>
                                <a:lnTo>
                                  <a:pt x="4599432" y="0"/>
                                </a:lnTo>
                              </a:path>
                              <a:path w="4599940" h="1588135">
                                <a:moveTo>
                                  <a:pt x="0" y="1588008"/>
                                </a:moveTo>
                                <a:lnTo>
                                  <a:pt x="4599432" y="1588008"/>
                                </a:lnTo>
                              </a:path>
                            </a:pathLst>
                          </a:custGeom>
                          <a:ln w="9144">
                            <a:solidFill>
                              <a:srgbClr val="D9D9D9"/>
                            </a:solidFill>
                            <a:prstDash val="solid"/>
                          </a:ln>
                        </wps:spPr>
                        <wps:bodyPr wrap="square" lIns="0" tIns="0" rIns="0" bIns="0" rtlCol="0">
                          <a:prstTxWarp prst="textNoShape">
                            <a:avLst/>
                          </a:prstTxWarp>
                          <a:noAutofit/>
                        </wps:bodyPr>
                      </wps:wsp>
                      <wps:wsp>
                        <wps:cNvPr id="162" name="Graphic 162"/>
                        <wps:cNvSpPr/>
                        <wps:spPr>
                          <a:xfrm>
                            <a:off x="1281683" y="885444"/>
                            <a:ext cx="3449320" cy="215265"/>
                          </a:xfrm>
                          <a:custGeom>
                            <a:avLst/>
                            <a:gdLst/>
                            <a:ahLst/>
                            <a:cxnLst/>
                            <a:rect l="l" t="t" r="r" b="b"/>
                            <a:pathLst>
                              <a:path w="3449320" h="215265">
                                <a:moveTo>
                                  <a:pt x="0" y="0"/>
                                </a:moveTo>
                                <a:lnTo>
                                  <a:pt x="1149096" y="214883"/>
                                </a:lnTo>
                                <a:lnTo>
                                  <a:pt x="2299716" y="213359"/>
                                </a:lnTo>
                                <a:lnTo>
                                  <a:pt x="3448812" y="96011"/>
                                </a:lnTo>
                              </a:path>
                            </a:pathLst>
                          </a:custGeom>
                          <a:ln w="27432">
                            <a:solidFill>
                              <a:srgbClr val="5B9BD4"/>
                            </a:solidFill>
                            <a:prstDash val="solid"/>
                          </a:ln>
                        </wps:spPr>
                        <wps:bodyPr wrap="square" lIns="0" tIns="0" rIns="0" bIns="0" rtlCol="0">
                          <a:prstTxWarp prst="textNoShape">
                            <a:avLst/>
                          </a:prstTxWarp>
                          <a:noAutofit/>
                        </wps:bodyPr>
                      </wps:wsp>
                      <pic:pic>
                        <pic:nvPicPr>
                          <pic:cNvPr id="163" name="Image 163"/>
                          <pic:cNvPicPr/>
                        </pic:nvPicPr>
                        <pic:blipFill>
                          <a:blip r:embed="rId65" cstate="print"/>
                          <a:stretch>
                            <a:fillRect/>
                          </a:stretch>
                        </pic:blipFill>
                        <pic:spPr>
                          <a:xfrm>
                            <a:off x="1245235" y="849249"/>
                            <a:ext cx="73152" cy="73151"/>
                          </a:xfrm>
                          <a:prstGeom prst="rect">
                            <a:avLst/>
                          </a:prstGeom>
                        </pic:spPr>
                      </pic:pic>
                      <pic:pic>
                        <pic:nvPicPr>
                          <pic:cNvPr id="164" name="Image 164"/>
                          <pic:cNvPicPr/>
                        </pic:nvPicPr>
                        <pic:blipFill>
                          <a:blip r:embed="rId65" cstate="print"/>
                          <a:stretch>
                            <a:fillRect/>
                          </a:stretch>
                        </pic:blipFill>
                        <pic:spPr>
                          <a:xfrm>
                            <a:off x="2394330" y="1064133"/>
                            <a:ext cx="73151" cy="73151"/>
                          </a:xfrm>
                          <a:prstGeom prst="rect">
                            <a:avLst/>
                          </a:prstGeom>
                        </pic:spPr>
                      </pic:pic>
                      <pic:pic>
                        <pic:nvPicPr>
                          <pic:cNvPr id="165" name="Image 165"/>
                          <pic:cNvPicPr/>
                        </pic:nvPicPr>
                        <pic:blipFill>
                          <a:blip r:embed="rId66" cstate="print"/>
                          <a:stretch>
                            <a:fillRect/>
                          </a:stretch>
                        </pic:blipFill>
                        <pic:spPr>
                          <a:xfrm>
                            <a:off x="3544951" y="1062608"/>
                            <a:ext cx="73152" cy="73151"/>
                          </a:xfrm>
                          <a:prstGeom prst="rect">
                            <a:avLst/>
                          </a:prstGeom>
                        </pic:spPr>
                      </pic:pic>
                      <pic:pic>
                        <pic:nvPicPr>
                          <pic:cNvPr id="166" name="Image 166"/>
                          <pic:cNvPicPr/>
                        </pic:nvPicPr>
                        <pic:blipFill>
                          <a:blip r:embed="rId65" cstate="print"/>
                          <a:stretch>
                            <a:fillRect/>
                          </a:stretch>
                        </pic:blipFill>
                        <pic:spPr>
                          <a:xfrm>
                            <a:off x="4694046" y="945261"/>
                            <a:ext cx="73151" cy="73152"/>
                          </a:xfrm>
                          <a:prstGeom prst="rect">
                            <a:avLst/>
                          </a:prstGeom>
                        </pic:spPr>
                      </pic:pic>
                      <wps:wsp>
                        <wps:cNvPr id="167" name="Graphic 167"/>
                        <wps:cNvSpPr/>
                        <wps:spPr>
                          <a:xfrm>
                            <a:off x="1281683" y="240791"/>
                            <a:ext cx="3449320" cy="1010919"/>
                          </a:xfrm>
                          <a:custGeom>
                            <a:avLst/>
                            <a:gdLst/>
                            <a:ahLst/>
                            <a:cxnLst/>
                            <a:rect l="l" t="t" r="r" b="b"/>
                            <a:pathLst>
                              <a:path w="3449320" h="1010919">
                                <a:moveTo>
                                  <a:pt x="0" y="342900"/>
                                </a:moveTo>
                                <a:lnTo>
                                  <a:pt x="1149096" y="0"/>
                                </a:lnTo>
                                <a:lnTo>
                                  <a:pt x="2299716" y="1007363"/>
                                </a:lnTo>
                                <a:lnTo>
                                  <a:pt x="3448812" y="1010411"/>
                                </a:lnTo>
                              </a:path>
                            </a:pathLst>
                          </a:custGeom>
                          <a:ln w="27432">
                            <a:solidFill>
                              <a:srgbClr val="EC7C30"/>
                            </a:solidFill>
                            <a:prstDash val="solid"/>
                          </a:ln>
                        </wps:spPr>
                        <wps:bodyPr wrap="square" lIns="0" tIns="0" rIns="0" bIns="0" rtlCol="0">
                          <a:prstTxWarp prst="textNoShape">
                            <a:avLst/>
                          </a:prstTxWarp>
                          <a:noAutofit/>
                        </wps:bodyPr>
                      </wps:wsp>
                      <pic:pic>
                        <pic:nvPicPr>
                          <pic:cNvPr id="168" name="Image 168"/>
                          <pic:cNvPicPr/>
                        </pic:nvPicPr>
                        <pic:blipFill>
                          <a:blip r:embed="rId67" cstate="print"/>
                          <a:stretch>
                            <a:fillRect/>
                          </a:stretch>
                        </pic:blipFill>
                        <pic:spPr>
                          <a:xfrm>
                            <a:off x="1245235" y="547497"/>
                            <a:ext cx="73152" cy="73151"/>
                          </a:xfrm>
                          <a:prstGeom prst="rect">
                            <a:avLst/>
                          </a:prstGeom>
                        </pic:spPr>
                      </pic:pic>
                      <pic:pic>
                        <pic:nvPicPr>
                          <pic:cNvPr id="169" name="Image 169"/>
                          <pic:cNvPicPr/>
                        </pic:nvPicPr>
                        <pic:blipFill>
                          <a:blip r:embed="rId67" cstate="print"/>
                          <a:stretch>
                            <a:fillRect/>
                          </a:stretch>
                        </pic:blipFill>
                        <pic:spPr>
                          <a:xfrm>
                            <a:off x="2394330" y="204597"/>
                            <a:ext cx="73151" cy="73151"/>
                          </a:xfrm>
                          <a:prstGeom prst="rect">
                            <a:avLst/>
                          </a:prstGeom>
                        </pic:spPr>
                      </pic:pic>
                      <pic:pic>
                        <pic:nvPicPr>
                          <pic:cNvPr id="170" name="Image 170"/>
                          <pic:cNvPicPr/>
                        </pic:nvPicPr>
                        <pic:blipFill>
                          <a:blip r:embed="rId68" cstate="print"/>
                          <a:stretch>
                            <a:fillRect/>
                          </a:stretch>
                        </pic:blipFill>
                        <pic:spPr>
                          <a:xfrm>
                            <a:off x="3544951" y="1211961"/>
                            <a:ext cx="73152" cy="73152"/>
                          </a:xfrm>
                          <a:prstGeom prst="rect">
                            <a:avLst/>
                          </a:prstGeom>
                        </pic:spPr>
                      </pic:pic>
                      <pic:pic>
                        <pic:nvPicPr>
                          <pic:cNvPr id="171" name="Image 171"/>
                          <pic:cNvPicPr/>
                        </pic:nvPicPr>
                        <pic:blipFill>
                          <a:blip r:embed="rId67" cstate="print"/>
                          <a:stretch>
                            <a:fillRect/>
                          </a:stretch>
                        </pic:blipFill>
                        <pic:spPr>
                          <a:xfrm>
                            <a:off x="4694046" y="1215008"/>
                            <a:ext cx="73151" cy="73151"/>
                          </a:xfrm>
                          <a:prstGeom prst="rect">
                            <a:avLst/>
                          </a:prstGeom>
                        </pic:spPr>
                      </pic:pic>
                      <pic:pic>
                        <pic:nvPicPr>
                          <pic:cNvPr id="172" name="Image 172"/>
                          <pic:cNvPicPr/>
                        </pic:nvPicPr>
                        <pic:blipFill>
                          <a:blip r:embed="rId52" cstate="print"/>
                          <a:stretch>
                            <a:fillRect/>
                          </a:stretch>
                        </pic:blipFill>
                        <pic:spPr>
                          <a:xfrm>
                            <a:off x="1812035" y="2337816"/>
                            <a:ext cx="243839" cy="73151"/>
                          </a:xfrm>
                          <a:prstGeom prst="rect">
                            <a:avLst/>
                          </a:prstGeom>
                        </pic:spPr>
                      </pic:pic>
                      <pic:pic>
                        <pic:nvPicPr>
                          <pic:cNvPr id="173" name="Image 173"/>
                          <pic:cNvPicPr/>
                        </pic:nvPicPr>
                        <pic:blipFill>
                          <a:blip r:embed="rId53" cstate="print"/>
                          <a:stretch>
                            <a:fillRect/>
                          </a:stretch>
                        </pic:blipFill>
                        <pic:spPr>
                          <a:xfrm>
                            <a:off x="2935223" y="2337816"/>
                            <a:ext cx="243839" cy="73151"/>
                          </a:xfrm>
                          <a:prstGeom prst="rect">
                            <a:avLst/>
                          </a:prstGeom>
                        </pic:spPr>
                      </pic:pic>
                      <wps:wsp>
                        <wps:cNvPr id="174" name="Graphic 174"/>
                        <wps:cNvSpPr/>
                        <wps:spPr>
                          <a:xfrm>
                            <a:off x="9905" y="9905"/>
                            <a:ext cx="5436235" cy="2542540"/>
                          </a:xfrm>
                          <a:custGeom>
                            <a:avLst/>
                            <a:gdLst/>
                            <a:ahLst/>
                            <a:cxnLst/>
                            <a:rect l="l" t="t" r="r" b="b"/>
                            <a:pathLst>
                              <a:path w="5436235" h="2542540">
                                <a:moveTo>
                                  <a:pt x="0" y="2542032"/>
                                </a:moveTo>
                                <a:lnTo>
                                  <a:pt x="5436108" y="2542032"/>
                                </a:lnTo>
                                <a:lnTo>
                                  <a:pt x="5436108" y="0"/>
                                </a:lnTo>
                                <a:lnTo>
                                  <a:pt x="0" y="0"/>
                                </a:lnTo>
                                <a:lnTo>
                                  <a:pt x="0" y="2542032"/>
                                </a:lnTo>
                                <a:close/>
                              </a:path>
                            </a:pathLst>
                          </a:custGeom>
                          <a:ln w="19812">
                            <a:solidFill>
                              <a:srgbClr val="000000"/>
                            </a:solidFill>
                            <a:prstDash val="solid"/>
                          </a:ln>
                        </wps:spPr>
                        <wps:bodyPr wrap="square" lIns="0" tIns="0" rIns="0" bIns="0" rtlCol="0">
                          <a:prstTxWarp prst="textNoShape">
                            <a:avLst/>
                          </a:prstTxWarp>
                          <a:noAutofit/>
                        </wps:bodyPr>
                      </wps:wsp>
                      <wps:wsp>
                        <wps:cNvPr id="175" name="Textbox 175"/>
                        <wps:cNvSpPr txBox="1"/>
                        <wps:spPr>
                          <a:xfrm>
                            <a:off x="352297" y="83438"/>
                            <a:ext cx="269875" cy="1715770"/>
                          </a:xfrm>
                          <a:prstGeom prst="rect">
                            <a:avLst/>
                          </a:prstGeom>
                        </wps:spPr>
                        <wps:txbx>
                          <w:txbxContent>
                            <w:p>
                              <w:pPr>
                                <w:spacing w:line="199" w:lineRule="exact" w:before="0"/>
                                <w:ind w:left="0" w:right="0" w:firstLine="0"/>
                                <w:jc w:val="left"/>
                                <w:rPr>
                                  <w:sz w:val="18"/>
                                </w:rPr>
                              </w:pPr>
                              <w:r>
                                <w:rPr>
                                  <w:spacing w:val="-2"/>
                                  <w:sz w:val="18"/>
                                </w:rPr>
                                <w:t>0.500</w:t>
                              </w:r>
                            </w:p>
                            <w:p>
                              <w:pPr>
                                <w:spacing w:before="43"/>
                                <w:ind w:left="0" w:right="0" w:firstLine="0"/>
                                <w:jc w:val="left"/>
                                <w:rPr>
                                  <w:sz w:val="18"/>
                                </w:rPr>
                              </w:pPr>
                              <w:r>
                                <w:rPr>
                                  <w:spacing w:val="-2"/>
                                  <w:sz w:val="18"/>
                                </w:rPr>
                                <w:t>0.450</w:t>
                              </w:r>
                            </w:p>
                            <w:p>
                              <w:pPr>
                                <w:spacing w:before="43"/>
                                <w:ind w:left="0" w:right="0" w:firstLine="0"/>
                                <w:jc w:val="left"/>
                                <w:rPr>
                                  <w:sz w:val="18"/>
                                </w:rPr>
                              </w:pPr>
                              <w:r>
                                <w:rPr>
                                  <w:spacing w:val="-2"/>
                                  <w:sz w:val="18"/>
                                </w:rPr>
                                <w:t>0.400</w:t>
                              </w:r>
                            </w:p>
                            <w:p>
                              <w:pPr>
                                <w:spacing w:before="44"/>
                                <w:ind w:left="0" w:right="0" w:firstLine="0"/>
                                <w:jc w:val="left"/>
                                <w:rPr>
                                  <w:sz w:val="18"/>
                                </w:rPr>
                              </w:pPr>
                              <w:r>
                                <w:rPr>
                                  <w:spacing w:val="-2"/>
                                  <w:sz w:val="18"/>
                                </w:rPr>
                                <w:t>0.350</w:t>
                              </w:r>
                            </w:p>
                            <w:p>
                              <w:pPr>
                                <w:spacing w:before="43"/>
                                <w:ind w:left="0" w:right="0" w:firstLine="0"/>
                                <w:jc w:val="left"/>
                                <w:rPr>
                                  <w:sz w:val="18"/>
                                </w:rPr>
                              </w:pPr>
                              <w:r>
                                <w:rPr>
                                  <w:spacing w:val="-2"/>
                                  <w:sz w:val="18"/>
                                </w:rPr>
                                <w:t>0.300</w:t>
                              </w:r>
                            </w:p>
                            <w:p>
                              <w:pPr>
                                <w:spacing w:before="43"/>
                                <w:ind w:left="0" w:right="0" w:firstLine="0"/>
                                <w:jc w:val="left"/>
                                <w:rPr>
                                  <w:sz w:val="18"/>
                                </w:rPr>
                              </w:pPr>
                              <w:r>
                                <w:rPr>
                                  <w:spacing w:val="-2"/>
                                  <w:sz w:val="18"/>
                                </w:rPr>
                                <w:t>0.250</w:t>
                              </w:r>
                            </w:p>
                            <w:p>
                              <w:pPr>
                                <w:spacing w:before="43"/>
                                <w:ind w:left="0" w:right="0" w:firstLine="0"/>
                                <w:jc w:val="left"/>
                                <w:rPr>
                                  <w:sz w:val="18"/>
                                </w:rPr>
                              </w:pPr>
                              <w:r>
                                <w:rPr>
                                  <w:spacing w:val="-2"/>
                                  <w:sz w:val="18"/>
                                </w:rPr>
                                <w:t>0.200</w:t>
                              </w:r>
                            </w:p>
                            <w:p>
                              <w:pPr>
                                <w:spacing w:before="43"/>
                                <w:ind w:left="0" w:right="0" w:firstLine="0"/>
                                <w:jc w:val="left"/>
                                <w:rPr>
                                  <w:sz w:val="18"/>
                                </w:rPr>
                              </w:pPr>
                              <w:r>
                                <w:rPr>
                                  <w:spacing w:val="-2"/>
                                  <w:sz w:val="18"/>
                                </w:rPr>
                                <w:t>0.150</w:t>
                              </w:r>
                            </w:p>
                            <w:p>
                              <w:pPr>
                                <w:spacing w:before="43"/>
                                <w:ind w:left="0" w:right="0" w:firstLine="0"/>
                                <w:jc w:val="left"/>
                                <w:rPr>
                                  <w:sz w:val="18"/>
                                </w:rPr>
                              </w:pPr>
                              <w:r>
                                <w:rPr>
                                  <w:spacing w:val="-2"/>
                                  <w:sz w:val="18"/>
                                </w:rPr>
                                <w:t>0.100</w:t>
                              </w:r>
                            </w:p>
                            <w:p>
                              <w:pPr>
                                <w:spacing w:before="44"/>
                                <w:ind w:left="0" w:right="0" w:firstLine="0"/>
                                <w:jc w:val="left"/>
                                <w:rPr>
                                  <w:sz w:val="18"/>
                                </w:rPr>
                              </w:pPr>
                              <w:r>
                                <w:rPr>
                                  <w:spacing w:val="-2"/>
                                  <w:sz w:val="18"/>
                                </w:rPr>
                                <w:t>0.050</w:t>
                              </w:r>
                            </w:p>
                            <w:p>
                              <w:pPr>
                                <w:spacing w:before="43"/>
                                <w:ind w:left="0" w:right="0" w:firstLine="0"/>
                                <w:jc w:val="left"/>
                                <w:rPr>
                                  <w:sz w:val="18"/>
                                </w:rPr>
                              </w:pPr>
                              <w:r>
                                <w:rPr>
                                  <w:spacing w:val="-2"/>
                                  <w:sz w:val="18"/>
                                </w:rPr>
                                <w:t>0.000</w:t>
                              </w:r>
                            </w:p>
                          </w:txbxContent>
                        </wps:txbx>
                        <wps:bodyPr wrap="square" lIns="0" tIns="0" rIns="0" bIns="0" rtlCol="0">
                          <a:noAutofit/>
                        </wps:bodyPr>
                      </wps:wsp>
                      <wps:wsp>
                        <wps:cNvPr id="176" name="Textbox 176"/>
                        <wps:cNvSpPr txBox="1"/>
                        <wps:spPr>
                          <a:xfrm>
                            <a:off x="885189" y="1806447"/>
                            <a:ext cx="806450" cy="127000"/>
                          </a:xfrm>
                          <a:prstGeom prst="rect">
                            <a:avLst/>
                          </a:prstGeom>
                        </wps:spPr>
                        <wps:txbx>
                          <w:txbxContent>
                            <w:p>
                              <w:pPr>
                                <w:spacing w:line="199" w:lineRule="exact" w:before="0"/>
                                <w:ind w:left="0" w:right="0" w:firstLine="0"/>
                                <w:jc w:val="left"/>
                                <w:rPr>
                                  <w:sz w:val="18"/>
                                </w:rPr>
                              </w:pPr>
                              <w:r>
                                <w:rPr>
                                  <w:sz w:val="18"/>
                                </w:rPr>
                                <w:t>AGP3-</w:t>
                              </w:r>
                              <w:r>
                                <w:rPr>
                                  <w:spacing w:val="-2"/>
                                  <w:sz w:val="18"/>
                                </w:rPr>
                                <w:t>336(Yam)</w:t>
                              </w:r>
                            </w:p>
                          </w:txbxContent>
                        </wps:txbx>
                        <wps:bodyPr wrap="square" lIns="0" tIns="0" rIns="0" bIns="0" rtlCol="0">
                          <a:noAutofit/>
                        </wps:bodyPr>
                      </wps:wsp>
                      <wps:wsp>
                        <wps:cNvPr id="177" name="Textbox 177"/>
                        <wps:cNvSpPr txBox="1"/>
                        <wps:spPr>
                          <a:xfrm>
                            <a:off x="2035175" y="1806447"/>
                            <a:ext cx="806450" cy="127000"/>
                          </a:xfrm>
                          <a:prstGeom prst="rect">
                            <a:avLst/>
                          </a:prstGeom>
                        </wps:spPr>
                        <wps:txbx>
                          <w:txbxContent>
                            <w:p>
                              <w:pPr>
                                <w:spacing w:line="199" w:lineRule="exact" w:before="0"/>
                                <w:ind w:left="0" w:right="0" w:firstLine="0"/>
                                <w:jc w:val="left"/>
                                <w:rPr>
                                  <w:sz w:val="18"/>
                                </w:rPr>
                              </w:pPr>
                              <w:r>
                                <w:rPr>
                                  <w:sz w:val="18"/>
                                </w:rPr>
                                <w:t>AGP4-</w:t>
                              </w:r>
                              <w:r>
                                <w:rPr>
                                  <w:spacing w:val="-2"/>
                                  <w:sz w:val="18"/>
                                </w:rPr>
                                <w:t>337(Yam)</w:t>
                              </w:r>
                            </w:p>
                          </w:txbxContent>
                        </wps:txbx>
                        <wps:bodyPr wrap="square" lIns="0" tIns="0" rIns="0" bIns="0" rtlCol="0">
                          <a:noAutofit/>
                        </wps:bodyPr>
                      </wps:wsp>
                      <wps:wsp>
                        <wps:cNvPr id="178" name="Textbox 178"/>
                        <wps:cNvSpPr txBox="1"/>
                        <wps:spPr>
                          <a:xfrm>
                            <a:off x="3156457" y="1806447"/>
                            <a:ext cx="862965" cy="127000"/>
                          </a:xfrm>
                          <a:prstGeom prst="rect">
                            <a:avLst/>
                          </a:prstGeom>
                        </wps:spPr>
                        <wps:txbx>
                          <w:txbxContent>
                            <w:p>
                              <w:pPr>
                                <w:spacing w:line="199" w:lineRule="exact" w:before="0"/>
                                <w:ind w:left="0" w:right="0" w:firstLine="0"/>
                                <w:jc w:val="left"/>
                                <w:rPr>
                                  <w:sz w:val="18"/>
                                </w:rPr>
                              </w:pPr>
                              <w:r>
                                <w:rPr>
                                  <w:spacing w:val="-2"/>
                                  <w:sz w:val="18"/>
                                </w:rPr>
                                <w:t>AGP10-343(Yam)</w:t>
                              </w:r>
                            </w:p>
                          </w:txbxContent>
                        </wps:txbx>
                        <wps:bodyPr wrap="square" lIns="0" tIns="0" rIns="0" bIns="0" rtlCol="0">
                          <a:noAutofit/>
                        </wps:bodyPr>
                      </wps:wsp>
                      <wps:wsp>
                        <wps:cNvPr id="179" name="Textbox 179"/>
                        <wps:cNvSpPr txBox="1"/>
                        <wps:spPr>
                          <a:xfrm>
                            <a:off x="4306570" y="1806447"/>
                            <a:ext cx="862965" cy="127000"/>
                          </a:xfrm>
                          <a:prstGeom prst="rect">
                            <a:avLst/>
                          </a:prstGeom>
                        </wps:spPr>
                        <wps:txbx>
                          <w:txbxContent>
                            <w:p>
                              <w:pPr>
                                <w:spacing w:line="199" w:lineRule="exact" w:before="0"/>
                                <w:ind w:left="0" w:right="0" w:firstLine="0"/>
                                <w:jc w:val="left"/>
                                <w:rPr>
                                  <w:sz w:val="18"/>
                                </w:rPr>
                              </w:pPr>
                              <w:r>
                                <w:rPr>
                                  <w:spacing w:val="-2"/>
                                  <w:sz w:val="18"/>
                                </w:rPr>
                                <w:t>AGP11-344(Yam)</w:t>
                              </w:r>
                            </w:p>
                          </w:txbxContent>
                        </wps:txbx>
                        <wps:bodyPr wrap="square" lIns="0" tIns="0" rIns="0" bIns="0" rtlCol="0">
                          <a:noAutofit/>
                        </wps:bodyPr>
                      </wps:wsp>
                      <wps:wsp>
                        <wps:cNvPr id="180" name="Textbox 180"/>
                        <wps:cNvSpPr txBox="1"/>
                        <wps:spPr>
                          <a:xfrm>
                            <a:off x="2647442" y="1976939"/>
                            <a:ext cx="730885" cy="140335"/>
                          </a:xfrm>
                          <a:prstGeom prst="rect">
                            <a:avLst/>
                          </a:prstGeom>
                        </wps:spPr>
                        <wps:txbx>
                          <w:txbxContent>
                            <w:p>
                              <w:pPr>
                                <w:spacing w:line="221" w:lineRule="exact" w:before="0"/>
                                <w:ind w:left="0" w:right="0" w:firstLine="0"/>
                                <w:jc w:val="left"/>
                                <w:rPr>
                                  <w:b/>
                                  <w:sz w:val="20"/>
                                </w:rPr>
                              </w:pPr>
                              <w:r>
                                <w:rPr>
                                  <w:b/>
                                  <w:sz w:val="20"/>
                                </w:rPr>
                                <w:t>Yam</w:t>
                              </w:r>
                              <w:r>
                                <w:rPr>
                                  <w:b/>
                                  <w:spacing w:val="-5"/>
                                  <w:sz w:val="20"/>
                                </w:rPr>
                                <w:t> </w:t>
                              </w:r>
                              <w:r>
                                <w:rPr>
                                  <w:b/>
                                  <w:spacing w:val="-2"/>
                                  <w:sz w:val="20"/>
                                </w:rPr>
                                <w:t>samples</w:t>
                              </w:r>
                            </w:p>
                          </w:txbxContent>
                        </wps:txbx>
                        <wps:bodyPr wrap="square" lIns="0" tIns="0" rIns="0" bIns="0" rtlCol="0">
                          <a:noAutofit/>
                        </wps:bodyPr>
                      </wps:wsp>
                      <wps:wsp>
                        <wps:cNvPr id="181" name="Textbox 181"/>
                        <wps:cNvSpPr txBox="1"/>
                        <wps:spPr>
                          <a:xfrm>
                            <a:off x="2082419" y="2310383"/>
                            <a:ext cx="711200" cy="127000"/>
                          </a:xfrm>
                          <a:prstGeom prst="rect">
                            <a:avLst/>
                          </a:prstGeom>
                        </wps:spPr>
                        <wps:txbx>
                          <w:txbxContent>
                            <w:p>
                              <w:pPr>
                                <w:spacing w:line="199" w:lineRule="exact" w:before="0"/>
                                <w:ind w:left="0" w:right="0" w:firstLine="0"/>
                                <w:jc w:val="left"/>
                                <w:rPr>
                                  <w:sz w:val="18"/>
                                </w:rPr>
                              </w:pPr>
                              <w:r>
                                <w:rPr>
                                  <w:spacing w:val="-2"/>
                                  <w:sz w:val="18"/>
                                </w:rPr>
                                <w:t>NDVI_AGRIC</w:t>
                              </w:r>
                            </w:p>
                          </w:txbxContent>
                        </wps:txbx>
                        <wps:bodyPr wrap="square" lIns="0" tIns="0" rIns="0" bIns="0" rtlCol="0">
                          <a:noAutofit/>
                        </wps:bodyPr>
                      </wps:wsp>
                      <wps:wsp>
                        <wps:cNvPr id="182" name="Textbox 182"/>
                        <wps:cNvSpPr txBox="1"/>
                        <wps:spPr>
                          <a:xfrm>
                            <a:off x="3205226" y="2310383"/>
                            <a:ext cx="495300" cy="127000"/>
                          </a:xfrm>
                          <a:prstGeom prst="rect">
                            <a:avLst/>
                          </a:prstGeom>
                        </wps:spPr>
                        <wps:txbx>
                          <w:txbxContent>
                            <w:p>
                              <w:pPr>
                                <w:spacing w:line="199" w:lineRule="exact" w:before="0"/>
                                <w:ind w:left="0" w:right="0" w:firstLine="0"/>
                                <w:jc w:val="left"/>
                                <w:rPr>
                                  <w:sz w:val="18"/>
                                </w:rPr>
                              </w:pPr>
                              <w:r>
                                <w:rPr>
                                  <w:spacing w:val="-2"/>
                                  <w:sz w:val="18"/>
                                </w:rPr>
                                <w:t>NDVI_RS</w:t>
                              </w:r>
                            </w:p>
                          </w:txbxContent>
                        </wps:txbx>
                        <wps:bodyPr wrap="square" lIns="0" tIns="0" rIns="0" bIns="0" rtlCol="0">
                          <a:noAutofit/>
                        </wps:bodyPr>
                      </wps:wsp>
                    </wpg:wgp>
                  </a:graphicData>
                </a:graphic>
              </wp:anchor>
            </w:drawing>
          </mc:Choice>
          <mc:Fallback>
            <w:pict>
              <v:group style="position:absolute;margin-left:98.519997pt;margin-top:89.811172pt;width:429.6pt;height:201.75pt;mso-position-horizontal-relative:page;mso-position-vertical-relative:paragraph;z-index:15771648" id="docshapegroup119" coordorigin="1970,1796" coordsize="8592,4035">
                <v:shape style="position:absolute;left:3084;top:2031;width:7244;height:2501" id="docshape120" coordorigin="3084,2031" coordsize="7244,2501" path="m3084,4283l10327,4283m3084,4033l10327,4033m3084,3781l10327,3781m3084,3531l10327,3531m3084,3282l10327,3282m3084,3032l10327,3032m3084,2783l10327,2783m3084,2531l10327,2531m3084,2281l10327,2281m3084,2031l10327,2031m3084,4532l10327,4532e" filled="false" stroked="true" strokeweight=".72pt" strokecolor="#d9d9d9">
                  <v:path arrowok="t"/>
                  <v:stroke dashstyle="solid"/>
                </v:shape>
                <v:shape style="position:absolute;left:3988;top:3190;width:5432;height:339" id="docshape121" coordorigin="3989,3191" coordsize="5432,339" path="m3989,3191l5798,3529,7610,3527,9420,3342e" filled="false" stroked="true" strokeweight="2.16pt" strokecolor="#5b9bd4">
                  <v:path arrowok="t"/>
                  <v:stroke dashstyle="solid"/>
                </v:shape>
                <v:shape style="position:absolute;left:3931;top:3133;width:116;height:116" type="#_x0000_t75" id="docshape122" stroked="false">
                  <v:imagedata r:id="rId65" o:title=""/>
                </v:shape>
                <v:shape style="position:absolute;left:5741;top:3472;width:116;height:116" type="#_x0000_t75" id="docshape123" stroked="false">
                  <v:imagedata r:id="rId65" o:title=""/>
                </v:shape>
                <v:shape style="position:absolute;left:7553;top:3469;width:116;height:116" type="#_x0000_t75" id="docshape124" stroked="false">
                  <v:imagedata r:id="rId66" o:title=""/>
                </v:shape>
                <v:shape style="position:absolute;left:9362;top:3284;width:116;height:116" type="#_x0000_t75" id="docshape125" stroked="false">
                  <v:imagedata r:id="rId65" o:title=""/>
                </v:shape>
                <v:shape style="position:absolute;left:3988;top:2175;width:5432;height:1592" id="docshape126" coordorigin="3989,2175" coordsize="5432,1592" path="m3989,2715l5798,2175,7610,3762,9420,3767e" filled="false" stroked="true" strokeweight="2.16pt" strokecolor="#ec7c30">
                  <v:path arrowok="t"/>
                  <v:stroke dashstyle="solid"/>
                </v:shape>
                <v:shape style="position:absolute;left:3931;top:2658;width:116;height:116" type="#_x0000_t75" id="docshape127" stroked="false">
                  <v:imagedata r:id="rId67" o:title=""/>
                </v:shape>
                <v:shape style="position:absolute;left:5741;top:2118;width:116;height:116" type="#_x0000_t75" id="docshape128" stroked="false">
                  <v:imagedata r:id="rId67" o:title=""/>
                </v:shape>
                <v:shape style="position:absolute;left:7553;top:3704;width:116;height:116" type="#_x0000_t75" id="docshape129" stroked="false">
                  <v:imagedata r:id="rId68" o:title=""/>
                </v:shape>
                <v:shape style="position:absolute;left:9362;top:3709;width:116;height:116" type="#_x0000_t75" id="docshape130" stroked="false">
                  <v:imagedata r:id="rId67" o:title=""/>
                </v:shape>
                <v:shape style="position:absolute;left:4824;top:5477;width:384;height:116" type="#_x0000_t75" id="docshape131" stroked="false">
                  <v:imagedata r:id="rId52" o:title=""/>
                </v:shape>
                <v:shape style="position:absolute;left:6592;top:5477;width:384;height:116" type="#_x0000_t75" id="docshape132" stroked="false">
                  <v:imagedata r:id="rId53" o:title=""/>
                </v:shape>
                <v:rect style="position:absolute;left:1986;top:1811;width:8561;height:4004" id="docshape133" filled="false" stroked="true" strokeweight="1.56pt" strokecolor="#000000">
                  <v:stroke dashstyle="solid"/>
                </v:rect>
                <v:shape style="position:absolute;left:2525;top:1927;width:425;height:2702" type="#_x0000_t202" id="docshape134" filled="false" stroked="false">
                  <v:textbox inset="0,0,0,0">
                    <w:txbxContent>
                      <w:p>
                        <w:pPr>
                          <w:spacing w:line="199" w:lineRule="exact" w:before="0"/>
                          <w:ind w:left="0" w:right="0" w:firstLine="0"/>
                          <w:jc w:val="left"/>
                          <w:rPr>
                            <w:sz w:val="18"/>
                          </w:rPr>
                        </w:pPr>
                        <w:r>
                          <w:rPr>
                            <w:spacing w:val="-2"/>
                            <w:sz w:val="18"/>
                          </w:rPr>
                          <w:t>0.500</w:t>
                        </w:r>
                      </w:p>
                      <w:p>
                        <w:pPr>
                          <w:spacing w:before="43"/>
                          <w:ind w:left="0" w:right="0" w:firstLine="0"/>
                          <w:jc w:val="left"/>
                          <w:rPr>
                            <w:sz w:val="18"/>
                          </w:rPr>
                        </w:pPr>
                        <w:r>
                          <w:rPr>
                            <w:spacing w:val="-2"/>
                            <w:sz w:val="18"/>
                          </w:rPr>
                          <w:t>0.450</w:t>
                        </w:r>
                      </w:p>
                      <w:p>
                        <w:pPr>
                          <w:spacing w:before="43"/>
                          <w:ind w:left="0" w:right="0" w:firstLine="0"/>
                          <w:jc w:val="left"/>
                          <w:rPr>
                            <w:sz w:val="18"/>
                          </w:rPr>
                        </w:pPr>
                        <w:r>
                          <w:rPr>
                            <w:spacing w:val="-2"/>
                            <w:sz w:val="18"/>
                          </w:rPr>
                          <w:t>0.400</w:t>
                        </w:r>
                      </w:p>
                      <w:p>
                        <w:pPr>
                          <w:spacing w:before="44"/>
                          <w:ind w:left="0" w:right="0" w:firstLine="0"/>
                          <w:jc w:val="left"/>
                          <w:rPr>
                            <w:sz w:val="18"/>
                          </w:rPr>
                        </w:pPr>
                        <w:r>
                          <w:rPr>
                            <w:spacing w:val="-2"/>
                            <w:sz w:val="18"/>
                          </w:rPr>
                          <w:t>0.350</w:t>
                        </w:r>
                      </w:p>
                      <w:p>
                        <w:pPr>
                          <w:spacing w:before="43"/>
                          <w:ind w:left="0" w:right="0" w:firstLine="0"/>
                          <w:jc w:val="left"/>
                          <w:rPr>
                            <w:sz w:val="18"/>
                          </w:rPr>
                        </w:pPr>
                        <w:r>
                          <w:rPr>
                            <w:spacing w:val="-2"/>
                            <w:sz w:val="18"/>
                          </w:rPr>
                          <w:t>0.300</w:t>
                        </w:r>
                      </w:p>
                      <w:p>
                        <w:pPr>
                          <w:spacing w:before="43"/>
                          <w:ind w:left="0" w:right="0" w:firstLine="0"/>
                          <w:jc w:val="left"/>
                          <w:rPr>
                            <w:sz w:val="18"/>
                          </w:rPr>
                        </w:pPr>
                        <w:r>
                          <w:rPr>
                            <w:spacing w:val="-2"/>
                            <w:sz w:val="18"/>
                          </w:rPr>
                          <w:t>0.250</w:t>
                        </w:r>
                      </w:p>
                      <w:p>
                        <w:pPr>
                          <w:spacing w:before="43"/>
                          <w:ind w:left="0" w:right="0" w:firstLine="0"/>
                          <w:jc w:val="left"/>
                          <w:rPr>
                            <w:sz w:val="18"/>
                          </w:rPr>
                        </w:pPr>
                        <w:r>
                          <w:rPr>
                            <w:spacing w:val="-2"/>
                            <w:sz w:val="18"/>
                          </w:rPr>
                          <w:t>0.200</w:t>
                        </w:r>
                      </w:p>
                      <w:p>
                        <w:pPr>
                          <w:spacing w:before="43"/>
                          <w:ind w:left="0" w:right="0" w:firstLine="0"/>
                          <w:jc w:val="left"/>
                          <w:rPr>
                            <w:sz w:val="18"/>
                          </w:rPr>
                        </w:pPr>
                        <w:r>
                          <w:rPr>
                            <w:spacing w:val="-2"/>
                            <w:sz w:val="18"/>
                          </w:rPr>
                          <w:t>0.150</w:t>
                        </w:r>
                      </w:p>
                      <w:p>
                        <w:pPr>
                          <w:spacing w:before="43"/>
                          <w:ind w:left="0" w:right="0" w:firstLine="0"/>
                          <w:jc w:val="left"/>
                          <w:rPr>
                            <w:sz w:val="18"/>
                          </w:rPr>
                        </w:pPr>
                        <w:r>
                          <w:rPr>
                            <w:spacing w:val="-2"/>
                            <w:sz w:val="18"/>
                          </w:rPr>
                          <w:t>0.100</w:t>
                        </w:r>
                      </w:p>
                      <w:p>
                        <w:pPr>
                          <w:spacing w:before="44"/>
                          <w:ind w:left="0" w:right="0" w:firstLine="0"/>
                          <w:jc w:val="left"/>
                          <w:rPr>
                            <w:sz w:val="18"/>
                          </w:rPr>
                        </w:pPr>
                        <w:r>
                          <w:rPr>
                            <w:spacing w:val="-2"/>
                            <w:sz w:val="18"/>
                          </w:rPr>
                          <w:t>0.050</w:t>
                        </w:r>
                      </w:p>
                      <w:p>
                        <w:pPr>
                          <w:spacing w:before="43"/>
                          <w:ind w:left="0" w:right="0" w:firstLine="0"/>
                          <w:jc w:val="left"/>
                          <w:rPr>
                            <w:sz w:val="18"/>
                          </w:rPr>
                        </w:pPr>
                        <w:r>
                          <w:rPr>
                            <w:spacing w:val="-2"/>
                            <w:sz w:val="18"/>
                          </w:rPr>
                          <w:t>0.000</w:t>
                        </w:r>
                      </w:p>
                    </w:txbxContent>
                  </v:textbox>
                  <w10:wrap type="none"/>
                </v:shape>
                <v:shape style="position:absolute;left:3364;top:4641;width:1270;height:200" type="#_x0000_t202" id="docshape135" filled="false" stroked="false">
                  <v:textbox inset="0,0,0,0">
                    <w:txbxContent>
                      <w:p>
                        <w:pPr>
                          <w:spacing w:line="199" w:lineRule="exact" w:before="0"/>
                          <w:ind w:left="0" w:right="0" w:firstLine="0"/>
                          <w:jc w:val="left"/>
                          <w:rPr>
                            <w:sz w:val="18"/>
                          </w:rPr>
                        </w:pPr>
                        <w:r>
                          <w:rPr>
                            <w:sz w:val="18"/>
                          </w:rPr>
                          <w:t>AGP3-</w:t>
                        </w:r>
                        <w:r>
                          <w:rPr>
                            <w:spacing w:val="-2"/>
                            <w:sz w:val="18"/>
                          </w:rPr>
                          <w:t>336(Yam)</w:t>
                        </w:r>
                      </w:p>
                    </w:txbxContent>
                  </v:textbox>
                  <w10:wrap type="none"/>
                </v:shape>
                <v:shape style="position:absolute;left:5175;top:4641;width:1270;height:200" type="#_x0000_t202" id="docshape136" filled="false" stroked="false">
                  <v:textbox inset="0,0,0,0">
                    <w:txbxContent>
                      <w:p>
                        <w:pPr>
                          <w:spacing w:line="199" w:lineRule="exact" w:before="0"/>
                          <w:ind w:left="0" w:right="0" w:firstLine="0"/>
                          <w:jc w:val="left"/>
                          <w:rPr>
                            <w:sz w:val="18"/>
                          </w:rPr>
                        </w:pPr>
                        <w:r>
                          <w:rPr>
                            <w:sz w:val="18"/>
                          </w:rPr>
                          <w:t>AGP4-</w:t>
                        </w:r>
                        <w:r>
                          <w:rPr>
                            <w:spacing w:val="-2"/>
                            <w:sz w:val="18"/>
                          </w:rPr>
                          <w:t>337(Yam)</w:t>
                        </w:r>
                      </w:p>
                    </w:txbxContent>
                  </v:textbox>
                  <w10:wrap type="none"/>
                </v:shape>
                <v:shape style="position:absolute;left:6941;top:4641;width:1359;height:200" type="#_x0000_t202" id="docshape137" filled="false" stroked="false">
                  <v:textbox inset="0,0,0,0">
                    <w:txbxContent>
                      <w:p>
                        <w:pPr>
                          <w:spacing w:line="199" w:lineRule="exact" w:before="0"/>
                          <w:ind w:left="0" w:right="0" w:firstLine="0"/>
                          <w:jc w:val="left"/>
                          <w:rPr>
                            <w:sz w:val="18"/>
                          </w:rPr>
                        </w:pPr>
                        <w:r>
                          <w:rPr>
                            <w:spacing w:val="-2"/>
                            <w:sz w:val="18"/>
                          </w:rPr>
                          <w:t>AGP10-343(Yam)</w:t>
                        </w:r>
                      </w:p>
                    </w:txbxContent>
                  </v:textbox>
                  <w10:wrap type="none"/>
                </v:shape>
                <v:shape style="position:absolute;left:8752;top:4641;width:1359;height:200" type="#_x0000_t202" id="docshape138" filled="false" stroked="false">
                  <v:textbox inset="0,0,0,0">
                    <w:txbxContent>
                      <w:p>
                        <w:pPr>
                          <w:spacing w:line="199" w:lineRule="exact" w:before="0"/>
                          <w:ind w:left="0" w:right="0" w:firstLine="0"/>
                          <w:jc w:val="left"/>
                          <w:rPr>
                            <w:sz w:val="18"/>
                          </w:rPr>
                        </w:pPr>
                        <w:r>
                          <w:rPr>
                            <w:spacing w:val="-2"/>
                            <w:sz w:val="18"/>
                          </w:rPr>
                          <w:t>AGP11-344(Yam)</w:t>
                        </w:r>
                      </w:p>
                    </w:txbxContent>
                  </v:textbox>
                  <w10:wrap type="none"/>
                </v:shape>
                <v:shape style="position:absolute;left:6139;top:4909;width:1151;height:221" type="#_x0000_t202" id="docshape139" filled="false" stroked="false">
                  <v:textbox inset="0,0,0,0">
                    <w:txbxContent>
                      <w:p>
                        <w:pPr>
                          <w:spacing w:line="221" w:lineRule="exact" w:before="0"/>
                          <w:ind w:left="0" w:right="0" w:firstLine="0"/>
                          <w:jc w:val="left"/>
                          <w:rPr>
                            <w:b/>
                            <w:sz w:val="20"/>
                          </w:rPr>
                        </w:pPr>
                        <w:r>
                          <w:rPr>
                            <w:b/>
                            <w:sz w:val="20"/>
                          </w:rPr>
                          <w:t>Yam</w:t>
                        </w:r>
                        <w:r>
                          <w:rPr>
                            <w:b/>
                            <w:spacing w:val="-5"/>
                            <w:sz w:val="20"/>
                          </w:rPr>
                          <w:t> </w:t>
                        </w:r>
                        <w:r>
                          <w:rPr>
                            <w:b/>
                            <w:spacing w:val="-2"/>
                            <w:sz w:val="20"/>
                          </w:rPr>
                          <w:t>samples</w:t>
                        </w:r>
                      </w:p>
                    </w:txbxContent>
                  </v:textbox>
                  <w10:wrap type="none"/>
                </v:shape>
                <v:shape style="position:absolute;left:5249;top:5434;width:1120;height:200" type="#_x0000_t202" id="docshape140" filled="false" stroked="false">
                  <v:textbox inset="0,0,0,0">
                    <w:txbxContent>
                      <w:p>
                        <w:pPr>
                          <w:spacing w:line="199" w:lineRule="exact" w:before="0"/>
                          <w:ind w:left="0" w:right="0" w:firstLine="0"/>
                          <w:jc w:val="left"/>
                          <w:rPr>
                            <w:sz w:val="18"/>
                          </w:rPr>
                        </w:pPr>
                        <w:r>
                          <w:rPr>
                            <w:spacing w:val="-2"/>
                            <w:sz w:val="18"/>
                          </w:rPr>
                          <w:t>NDVI_AGRIC</w:t>
                        </w:r>
                      </w:p>
                    </w:txbxContent>
                  </v:textbox>
                  <w10:wrap type="none"/>
                </v:shape>
                <v:shape style="position:absolute;left:7018;top:5434;width:780;height:200" type="#_x0000_t202" id="docshape141" filled="false" stroked="false">
                  <v:textbox inset="0,0,0,0">
                    <w:txbxContent>
                      <w:p>
                        <w:pPr>
                          <w:spacing w:line="199" w:lineRule="exact" w:before="0"/>
                          <w:ind w:left="0" w:right="0" w:firstLine="0"/>
                          <w:jc w:val="left"/>
                          <w:rPr>
                            <w:sz w:val="18"/>
                          </w:rPr>
                        </w:pPr>
                        <w:r>
                          <w:rPr>
                            <w:spacing w:val="-2"/>
                            <w:sz w:val="18"/>
                          </w:rPr>
                          <w:t>NDVI_RS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2160">
                <wp:simplePos x="0" y="0"/>
                <wp:positionH relativeFrom="page">
                  <wp:posOffset>1412932</wp:posOffset>
                </wp:positionH>
                <wp:positionV relativeFrom="paragraph">
                  <wp:posOffset>1724843</wp:posOffset>
                </wp:positionV>
                <wp:extent cx="165735" cy="72072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165735" cy="720725"/>
                        </a:xfrm>
                        <a:prstGeom prst="rect">
                          <a:avLst/>
                        </a:prstGeom>
                      </wps:spPr>
                      <wps:txbx>
                        <w:txbxContent>
                          <w:p>
                            <w:pPr>
                              <w:spacing w:before="10"/>
                              <w:ind w:left="20" w:right="0" w:firstLine="0"/>
                              <w:jc w:val="left"/>
                              <w:rPr>
                                <w:b/>
                                <w:sz w:val="20"/>
                              </w:rPr>
                            </w:pPr>
                            <w:r>
                              <w:rPr>
                                <w:b/>
                                <w:sz w:val="20"/>
                              </w:rPr>
                              <w:t>NDVI</w:t>
                            </w:r>
                            <w:r>
                              <w:rPr>
                                <w:b/>
                                <w:spacing w:val="-4"/>
                                <w:sz w:val="20"/>
                              </w:rPr>
                              <w:t> </w:t>
                            </w:r>
                            <w:r>
                              <w:rPr>
                                <w:b/>
                                <w:spacing w:val="-2"/>
                                <w:sz w:val="20"/>
                              </w:rPr>
                              <w:t>values</w:t>
                            </w:r>
                          </w:p>
                        </w:txbxContent>
                      </wps:txbx>
                      <wps:bodyPr wrap="square" lIns="0" tIns="0" rIns="0" bIns="0" rtlCol="0" vert="vert270">
                        <a:noAutofit/>
                      </wps:bodyPr>
                    </wps:wsp>
                  </a:graphicData>
                </a:graphic>
              </wp:anchor>
            </w:drawing>
          </mc:Choice>
          <mc:Fallback>
            <w:pict>
              <v:shape style="position:absolute;margin-left:111.254509pt;margin-top:135.814438pt;width:13.05pt;height:56.75pt;mso-position-horizontal-relative:page;mso-position-vertical-relative:paragraph;z-index:15772160" type="#_x0000_t202" id="docshape142" filled="false" stroked="false">
                <v:textbox inset="0,0,0,0" style="layout-flow:vertical;mso-layout-flow-alt:bottom-to-top">
                  <w:txbxContent>
                    <w:p>
                      <w:pPr>
                        <w:spacing w:before="10"/>
                        <w:ind w:left="20" w:right="0" w:firstLine="0"/>
                        <w:jc w:val="left"/>
                        <w:rPr>
                          <w:b/>
                          <w:sz w:val="20"/>
                        </w:rPr>
                      </w:pPr>
                      <w:r>
                        <w:rPr>
                          <w:b/>
                          <w:sz w:val="20"/>
                        </w:rPr>
                        <w:t>NDVI</w:t>
                      </w:r>
                      <w:r>
                        <w:rPr>
                          <w:b/>
                          <w:spacing w:val="-4"/>
                          <w:sz w:val="20"/>
                        </w:rPr>
                        <w:t> </w:t>
                      </w:r>
                      <w:r>
                        <w:rPr>
                          <w:b/>
                          <w:spacing w:val="-2"/>
                          <w:sz w:val="20"/>
                        </w:rPr>
                        <w:t>values</w:t>
                      </w:r>
                    </w:p>
                  </w:txbxContent>
                </v:textbox>
                <w10:wrap type="none"/>
              </v:shape>
            </w:pict>
          </mc:Fallback>
        </mc:AlternateContent>
      </w:r>
      <w:r>
        <w:rPr/>
        <w:t>Figure 4.20 shows the graphical representation of the NDVI outputs both from remote sensing</w:t>
      </w:r>
      <w:r>
        <w:rPr>
          <w:spacing w:val="-15"/>
        </w:rPr>
        <w:t> </w:t>
      </w:r>
      <w:r>
        <w:rPr/>
        <w:t>and</w:t>
      </w:r>
      <w:r>
        <w:rPr>
          <w:spacing w:val="-15"/>
        </w:rPr>
        <w:t> </w:t>
      </w:r>
      <w:r>
        <w:rPr/>
        <w:t>agricultural-based</w:t>
      </w:r>
      <w:r>
        <w:rPr>
          <w:spacing w:val="-15"/>
        </w:rPr>
        <w:t> </w:t>
      </w:r>
      <w:r>
        <w:rPr/>
        <w:t>approach</w:t>
      </w:r>
      <w:r>
        <w:rPr>
          <w:spacing w:val="-15"/>
        </w:rPr>
        <w:t> </w:t>
      </w:r>
      <w:r>
        <w:rPr/>
        <w:t>for</w:t>
      </w:r>
      <w:r>
        <w:rPr>
          <w:spacing w:val="-15"/>
        </w:rPr>
        <w:t> </w:t>
      </w:r>
      <w:r>
        <w:rPr/>
        <w:t>estimating</w:t>
      </w:r>
      <w:r>
        <w:rPr>
          <w:spacing w:val="-15"/>
        </w:rPr>
        <w:t> </w:t>
      </w:r>
      <w:r>
        <w:rPr/>
        <w:t>sampled</w:t>
      </w:r>
      <w:r>
        <w:rPr>
          <w:spacing w:val="-15"/>
        </w:rPr>
        <w:t> </w:t>
      </w:r>
      <w:r>
        <w:rPr/>
        <w:t>yam</w:t>
      </w:r>
      <w:r>
        <w:rPr>
          <w:spacing w:val="-15"/>
        </w:rPr>
        <w:t> </w:t>
      </w:r>
      <w:r>
        <w:rPr/>
        <w:t>health</w:t>
      </w:r>
      <w:r>
        <w:rPr>
          <w:spacing w:val="-15"/>
        </w:rPr>
        <w:t> </w:t>
      </w:r>
      <w:r>
        <w:rPr/>
        <w:t>status.</w:t>
      </w:r>
      <w:r>
        <w:rPr>
          <w:spacing w:val="-15"/>
        </w:rPr>
        <w:t> </w:t>
      </w:r>
      <w:r>
        <w:rPr/>
        <w:t>Table</w:t>
      </w:r>
      <w:r>
        <w:rPr>
          <w:spacing w:val="-15"/>
        </w:rPr>
        <w:t> </w:t>
      </w:r>
      <w:r>
        <w:rPr/>
        <w:t>4.20 shows the statistical Pearson correlation analysis performed.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7"/>
      </w:pPr>
    </w:p>
    <w:p>
      <w:pPr>
        <w:pStyle w:val="BodyText"/>
        <w:spacing w:before="1"/>
        <w:ind w:left="722" w:right="776"/>
        <w:jc w:val="center"/>
      </w:pPr>
      <w:r>
        <w:rPr/>
        <w:t>Figure</w:t>
      </w:r>
      <w:r>
        <w:rPr>
          <w:spacing w:val="-3"/>
        </w:rPr>
        <w:t> </w:t>
      </w:r>
      <w:r>
        <w:rPr/>
        <w:t>4.20:</w:t>
      </w:r>
      <w:r>
        <w:rPr>
          <w:spacing w:val="-1"/>
        </w:rPr>
        <w:t> </w:t>
      </w:r>
      <w:r>
        <w:rPr/>
        <w:t>Comparison</w:t>
      </w:r>
      <w:r>
        <w:rPr>
          <w:spacing w:val="2"/>
        </w:rPr>
        <w:t> </w:t>
      </w:r>
      <w:r>
        <w:rPr/>
        <w:t>of</w:t>
      </w:r>
      <w:r>
        <w:rPr>
          <w:spacing w:val="-1"/>
        </w:rPr>
        <w:t> </w:t>
      </w:r>
      <w:r>
        <w:rPr/>
        <w:t>the</w:t>
      </w:r>
      <w:r>
        <w:rPr>
          <w:spacing w:val="-2"/>
        </w:rPr>
        <w:t> </w:t>
      </w:r>
      <w:r>
        <w:rPr/>
        <w:t>output</w:t>
      </w:r>
      <w:r>
        <w:rPr>
          <w:spacing w:val="-1"/>
        </w:rPr>
        <w:t> </w:t>
      </w:r>
      <w:r>
        <w:rPr/>
        <w:t>for</w:t>
      </w:r>
      <w:r>
        <w:rPr>
          <w:spacing w:val="3"/>
        </w:rPr>
        <w:t> </w:t>
      </w:r>
      <w:r>
        <w:rPr>
          <w:spacing w:val="-5"/>
        </w:rPr>
        <w:t>yam</w:t>
      </w:r>
    </w:p>
    <w:p>
      <w:pPr>
        <w:pStyle w:val="BodyText"/>
        <w:spacing w:before="2"/>
      </w:pPr>
    </w:p>
    <w:p>
      <w:pPr>
        <w:pStyle w:val="BodyText"/>
        <w:spacing w:line="475" w:lineRule="auto"/>
        <w:ind w:left="1085" w:right="1137"/>
        <w:jc w:val="both"/>
      </w:pPr>
      <w:r>
        <w:rPr/>
        <w:t>Table 4.20 shows that there is a very weak and positive linear relationship between the agricultural-based</w:t>
      </w:r>
      <w:r>
        <w:rPr>
          <w:spacing w:val="-15"/>
        </w:rPr>
        <w:t> </w:t>
      </w:r>
      <w:r>
        <w:rPr/>
        <w:t>and</w:t>
      </w:r>
      <w:r>
        <w:rPr>
          <w:spacing w:val="-12"/>
        </w:rPr>
        <w:t> </w:t>
      </w:r>
      <w:r>
        <w:rPr/>
        <w:t>remote</w:t>
      </w:r>
      <w:r>
        <w:rPr>
          <w:spacing w:val="-15"/>
        </w:rPr>
        <w:t> </w:t>
      </w:r>
      <w:r>
        <w:rPr/>
        <w:t>sensing</w:t>
      </w:r>
      <w:r>
        <w:rPr>
          <w:spacing w:val="-15"/>
        </w:rPr>
        <w:t> </w:t>
      </w:r>
      <w:r>
        <w:rPr/>
        <w:t>approach</w:t>
      </w:r>
      <w:r>
        <w:rPr>
          <w:spacing w:val="-14"/>
        </w:rPr>
        <w:t> </w:t>
      </w:r>
      <w:r>
        <w:rPr/>
        <w:t>of</w:t>
      </w:r>
      <w:r>
        <w:rPr>
          <w:spacing w:val="-13"/>
        </w:rPr>
        <w:t> </w:t>
      </w:r>
      <w:r>
        <w:rPr/>
        <w:t>estimating</w:t>
      </w:r>
      <w:r>
        <w:rPr>
          <w:spacing w:val="-11"/>
        </w:rPr>
        <w:t> </w:t>
      </w:r>
      <w:r>
        <w:rPr/>
        <w:t>yam</w:t>
      </w:r>
      <w:r>
        <w:rPr>
          <w:spacing w:val="-14"/>
        </w:rPr>
        <w:t> </w:t>
      </w:r>
      <w:r>
        <w:rPr/>
        <w:t>health</w:t>
      </w:r>
      <w:r>
        <w:rPr>
          <w:spacing w:val="-14"/>
        </w:rPr>
        <w:t> </w:t>
      </w:r>
      <w:r>
        <w:rPr/>
        <w:t>status.</w:t>
      </w:r>
      <w:r>
        <w:rPr>
          <w:spacing w:val="-13"/>
        </w:rPr>
        <w:t> </w:t>
      </w:r>
      <w:r>
        <w:rPr/>
        <w:t>This</w:t>
      </w:r>
      <w:r>
        <w:rPr>
          <w:spacing w:val="-14"/>
        </w:rPr>
        <w:t> </w:t>
      </w:r>
      <w:r>
        <w:rPr/>
        <w:t>implies that the remote sensing approach cannot replace the agricultural-based approach for yam health estimation due to weak correlation existing between them (0.021; 2.1%).</w:t>
      </w:r>
    </w:p>
    <w:p>
      <w:pPr>
        <w:pStyle w:val="BodyText"/>
        <w:spacing w:before="1"/>
        <w:ind w:left="1085"/>
        <w:jc w:val="both"/>
      </w:pPr>
      <w:r>
        <w:rPr/>
        <w:t>Table</w:t>
      </w:r>
      <w:r>
        <w:rPr>
          <w:spacing w:val="-2"/>
        </w:rPr>
        <w:t> </w:t>
      </w:r>
      <w:r>
        <w:rPr/>
        <w:t>4.19:</w:t>
      </w:r>
      <w:r>
        <w:rPr>
          <w:spacing w:val="-2"/>
        </w:rPr>
        <w:t> </w:t>
      </w:r>
      <w:r>
        <w:rPr/>
        <w:t>Correlations between</w:t>
      </w:r>
      <w:r>
        <w:rPr>
          <w:spacing w:val="-2"/>
        </w:rPr>
        <w:t> </w:t>
      </w:r>
      <w:r>
        <w:rPr/>
        <w:t>RS</w:t>
      </w:r>
      <w:r>
        <w:rPr>
          <w:spacing w:val="-2"/>
        </w:rPr>
        <w:t> </w:t>
      </w:r>
      <w:r>
        <w:rPr/>
        <w:t>and</w:t>
      </w:r>
      <w:r>
        <w:rPr>
          <w:spacing w:val="-2"/>
        </w:rPr>
        <w:t> </w:t>
      </w:r>
      <w:r>
        <w:rPr/>
        <w:t>AGRIC approach for</w:t>
      </w:r>
      <w:r>
        <w:rPr>
          <w:spacing w:val="1"/>
        </w:rPr>
        <w:t> </w:t>
      </w:r>
      <w:r>
        <w:rPr/>
        <w:t>yam</w:t>
      </w:r>
      <w:r>
        <w:rPr>
          <w:spacing w:val="-2"/>
        </w:rPr>
        <w:t> </w:t>
      </w:r>
      <w:r>
        <w:rPr/>
        <w:t>health status</w:t>
      </w:r>
      <w:r>
        <w:rPr>
          <w:spacing w:val="-1"/>
        </w:rPr>
        <w:t> </w:t>
      </w:r>
      <w:r>
        <w:rPr>
          <w:spacing w:val="-2"/>
        </w:rPr>
        <w:t>estimation</w:t>
      </w:r>
    </w:p>
    <w:p>
      <w:pPr>
        <w:pStyle w:val="BodyText"/>
        <w:spacing w:before="11"/>
        <w:rPr>
          <w:sz w:val="10"/>
        </w:rPr>
      </w:pPr>
    </w:p>
    <w:tbl>
      <w:tblPr>
        <w:tblW w:w="0" w:type="auto"/>
        <w:jc w:val="left"/>
        <w:tblInd w:w="1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3"/>
        <w:gridCol w:w="2170"/>
        <w:gridCol w:w="975"/>
        <w:gridCol w:w="1609"/>
      </w:tblGrid>
      <w:tr>
        <w:trPr>
          <w:trHeight w:val="311" w:hRule="atLeast"/>
        </w:trPr>
        <w:tc>
          <w:tcPr>
            <w:tcW w:w="6007" w:type="dxa"/>
            <w:gridSpan w:val="4"/>
            <w:tcBorders>
              <w:top w:val="single" w:sz="4" w:space="0" w:color="000000"/>
            </w:tcBorders>
          </w:tcPr>
          <w:p>
            <w:pPr>
              <w:pStyle w:val="TableParagraph"/>
              <w:spacing w:line="261" w:lineRule="exact" w:before="30"/>
              <w:ind w:left="3487"/>
              <w:rPr>
                <w:sz w:val="24"/>
              </w:rPr>
            </w:pPr>
            <w:r>
              <w:rPr>
                <w:spacing w:val="-2"/>
                <w:sz w:val="24"/>
              </w:rPr>
              <w:t>NDVI_AGRI</w:t>
            </w:r>
          </w:p>
        </w:tc>
      </w:tr>
      <w:tr>
        <w:trPr>
          <w:trHeight w:val="419" w:hRule="atLeast"/>
        </w:trPr>
        <w:tc>
          <w:tcPr>
            <w:tcW w:w="1253" w:type="dxa"/>
          </w:tcPr>
          <w:p>
            <w:pPr>
              <w:pStyle w:val="TableParagraph"/>
              <w:rPr>
                <w:sz w:val="22"/>
              </w:rPr>
            </w:pPr>
          </w:p>
        </w:tc>
        <w:tc>
          <w:tcPr>
            <w:tcW w:w="2170" w:type="dxa"/>
          </w:tcPr>
          <w:p>
            <w:pPr>
              <w:pStyle w:val="TableParagraph"/>
              <w:rPr>
                <w:sz w:val="22"/>
              </w:rPr>
            </w:pPr>
          </w:p>
        </w:tc>
        <w:tc>
          <w:tcPr>
            <w:tcW w:w="975" w:type="dxa"/>
          </w:tcPr>
          <w:p>
            <w:pPr>
              <w:pStyle w:val="TableParagraph"/>
              <w:tabs>
                <w:tab w:pos="1466" w:val="left" w:leader="none"/>
              </w:tabs>
              <w:spacing w:line="271" w:lineRule="exact"/>
              <w:ind w:left="-3416" w:right="-504"/>
              <w:rPr>
                <w:sz w:val="24"/>
              </w:rPr>
            </w:pPr>
            <w:r>
              <w:rPr>
                <w:spacing w:val="75"/>
                <w:w w:val="150"/>
                <w:sz w:val="24"/>
                <w:u w:val="single"/>
              </w:rPr>
              <w:t>                     </w:t>
            </w:r>
            <w:r>
              <w:rPr>
                <w:spacing w:val="-10"/>
                <w:sz w:val="24"/>
                <w:u w:val="single"/>
              </w:rPr>
              <w:t>C</w:t>
            </w:r>
            <w:r>
              <w:rPr>
                <w:sz w:val="24"/>
                <w:u w:val="single"/>
              </w:rPr>
              <w:tab/>
            </w:r>
          </w:p>
        </w:tc>
        <w:tc>
          <w:tcPr>
            <w:tcW w:w="1609" w:type="dxa"/>
          </w:tcPr>
          <w:p>
            <w:pPr>
              <w:pStyle w:val="TableParagraph"/>
              <w:spacing w:line="271" w:lineRule="exact"/>
              <w:ind w:left="491" w:right="-15"/>
              <w:rPr>
                <w:sz w:val="24"/>
              </w:rPr>
            </w:pPr>
            <w:r>
              <w:rPr>
                <w:spacing w:val="-2"/>
                <w:sz w:val="24"/>
                <w:u w:val="single"/>
              </w:rPr>
              <w:t>NDVI_RS</w:t>
            </w:r>
            <w:r>
              <w:rPr>
                <w:spacing w:val="80"/>
                <w:sz w:val="24"/>
                <w:u w:val="single"/>
              </w:rPr>
              <w:t> </w:t>
            </w:r>
          </w:p>
        </w:tc>
      </w:tr>
      <w:tr>
        <w:trPr>
          <w:trHeight w:val="510" w:hRule="atLeast"/>
        </w:trPr>
        <w:tc>
          <w:tcPr>
            <w:tcW w:w="3423" w:type="dxa"/>
            <w:gridSpan w:val="2"/>
          </w:tcPr>
          <w:p>
            <w:pPr>
              <w:pStyle w:val="TableParagraph"/>
              <w:spacing w:before="138"/>
              <w:ind w:left="47"/>
              <w:rPr>
                <w:sz w:val="24"/>
              </w:rPr>
            </w:pPr>
            <w:r>
              <w:rPr>
                <w:sz w:val="24"/>
              </w:rPr>
              <w:t>NDVI_AGRI</w:t>
            </w:r>
            <w:r>
              <w:rPr>
                <w:spacing w:val="-6"/>
                <w:sz w:val="24"/>
              </w:rPr>
              <w:t> </w:t>
            </w:r>
            <w:r>
              <w:rPr>
                <w:sz w:val="24"/>
              </w:rPr>
              <w:t>Pearson</w:t>
            </w:r>
            <w:r>
              <w:rPr>
                <w:spacing w:val="-1"/>
                <w:sz w:val="24"/>
              </w:rPr>
              <w:t> </w:t>
            </w:r>
            <w:r>
              <w:rPr>
                <w:spacing w:val="-2"/>
                <w:sz w:val="24"/>
              </w:rPr>
              <w:t>Correlation</w:t>
            </w:r>
          </w:p>
        </w:tc>
        <w:tc>
          <w:tcPr>
            <w:tcW w:w="975" w:type="dxa"/>
          </w:tcPr>
          <w:p>
            <w:pPr>
              <w:pStyle w:val="TableParagraph"/>
              <w:spacing w:before="138"/>
              <w:ind w:left="64"/>
              <w:rPr>
                <w:sz w:val="24"/>
              </w:rPr>
            </w:pPr>
            <w:r>
              <w:rPr>
                <w:spacing w:val="-10"/>
                <w:sz w:val="24"/>
              </w:rPr>
              <w:t>1</w:t>
            </w:r>
          </w:p>
        </w:tc>
        <w:tc>
          <w:tcPr>
            <w:tcW w:w="1609" w:type="dxa"/>
          </w:tcPr>
          <w:p>
            <w:pPr>
              <w:pStyle w:val="TableParagraph"/>
              <w:spacing w:before="138"/>
              <w:ind w:left="491"/>
              <w:rPr>
                <w:sz w:val="24"/>
              </w:rPr>
            </w:pPr>
            <w:r>
              <w:rPr>
                <w:spacing w:val="-4"/>
                <w:sz w:val="24"/>
              </w:rPr>
              <w:t>.021</w:t>
            </w:r>
          </w:p>
        </w:tc>
      </w:tr>
      <w:tr>
        <w:trPr>
          <w:trHeight w:val="454" w:hRule="atLeast"/>
        </w:trPr>
        <w:tc>
          <w:tcPr>
            <w:tcW w:w="1253" w:type="dxa"/>
          </w:tcPr>
          <w:p>
            <w:pPr>
              <w:pStyle w:val="TableParagraph"/>
              <w:spacing w:before="86"/>
              <w:ind w:left="47"/>
              <w:rPr>
                <w:sz w:val="24"/>
              </w:rPr>
            </w:pPr>
            <w:r>
              <w:rPr>
                <w:spacing w:val="-10"/>
                <w:sz w:val="24"/>
              </w:rPr>
              <w:t>C</w:t>
            </w:r>
          </w:p>
        </w:tc>
        <w:tc>
          <w:tcPr>
            <w:tcW w:w="2170" w:type="dxa"/>
          </w:tcPr>
          <w:p>
            <w:pPr>
              <w:pStyle w:val="TableParagraph"/>
              <w:spacing w:before="86"/>
              <w:ind w:left="194"/>
              <w:rPr>
                <w:sz w:val="24"/>
              </w:rPr>
            </w:pPr>
            <w:r>
              <w:rPr>
                <w:sz w:val="24"/>
              </w:rPr>
              <w:t>Sig.</w:t>
            </w:r>
            <w:r>
              <w:rPr>
                <w:spacing w:val="-3"/>
                <w:sz w:val="24"/>
              </w:rPr>
              <w:t> </w:t>
            </w:r>
            <w:r>
              <w:rPr>
                <w:sz w:val="24"/>
              </w:rPr>
              <w:t>(2-</w:t>
            </w:r>
            <w:r>
              <w:rPr>
                <w:spacing w:val="-2"/>
                <w:sz w:val="24"/>
              </w:rPr>
              <w:t>tailed)</w:t>
            </w:r>
          </w:p>
        </w:tc>
        <w:tc>
          <w:tcPr>
            <w:tcW w:w="975" w:type="dxa"/>
          </w:tcPr>
          <w:p>
            <w:pPr>
              <w:pStyle w:val="TableParagraph"/>
              <w:rPr>
                <w:sz w:val="22"/>
              </w:rPr>
            </w:pPr>
          </w:p>
        </w:tc>
        <w:tc>
          <w:tcPr>
            <w:tcW w:w="1609" w:type="dxa"/>
          </w:tcPr>
          <w:p>
            <w:pPr>
              <w:pStyle w:val="TableParagraph"/>
              <w:spacing w:before="86"/>
              <w:ind w:left="491"/>
              <w:rPr>
                <w:sz w:val="24"/>
              </w:rPr>
            </w:pPr>
            <w:r>
              <w:rPr>
                <w:spacing w:val="-4"/>
                <w:sz w:val="24"/>
              </w:rPr>
              <w:t>.979</w:t>
            </w:r>
          </w:p>
        </w:tc>
      </w:tr>
      <w:tr>
        <w:trPr>
          <w:trHeight w:val="502" w:hRule="atLeast"/>
        </w:trPr>
        <w:tc>
          <w:tcPr>
            <w:tcW w:w="1253" w:type="dxa"/>
          </w:tcPr>
          <w:p>
            <w:pPr>
              <w:pStyle w:val="TableParagraph"/>
              <w:rPr>
                <w:sz w:val="22"/>
              </w:rPr>
            </w:pPr>
          </w:p>
        </w:tc>
        <w:tc>
          <w:tcPr>
            <w:tcW w:w="2170" w:type="dxa"/>
          </w:tcPr>
          <w:p>
            <w:pPr>
              <w:pStyle w:val="TableParagraph"/>
              <w:spacing w:before="82"/>
              <w:ind w:left="194"/>
              <w:rPr>
                <w:sz w:val="24"/>
              </w:rPr>
            </w:pPr>
            <w:r>
              <w:rPr>
                <w:spacing w:val="-10"/>
                <w:sz w:val="24"/>
              </w:rPr>
              <w:t>N</w:t>
            </w:r>
          </w:p>
        </w:tc>
        <w:tc>
          <w:tcPr>
            <w:tcW w:w="975" w:type="dxa"/>
          </w:tcPr>
          <w:p>
            <w:pPr>
              <w:pStyle w:val="TableParagraph"/>
              <w:spacing w:before="82"/>
              <w:ind w:left="64"/>
              <w:rPr>
                <w:sz w:val="24"/>
              </w:rPr>
            </w:pPr>
            <w:r>
              <w:rPr>
                <w:spacing w:val="-10"/>
                <w:sz w:val="24"/>
              </w:rPr>
              <w:t>4</w:t>
            </w:r>
          </w:p>
        </w:tc>
        <w:tc>
          <w:tcPr>
            <w:tcW w:w="1609" w:type="dxa"/>
          </w:tcPr>
          <w:p>
            <w:pPr>
              <w:pStyle w:val="TableParagraph"/>
              <w:spacing w:before="82"/>
              <w:ind w:left="491"/>
              <w:rPr>
                <w:sz w:val="24"/>
              </w:rPr>
            </w:pPr>
            <w:r>
              <w:rPr>
                <w:spacing w:val="-10"/>
                <w:sz w:val="24"/>
              </w:rPr>
              <w:t>4</w:t>
            </w:r>
          </w:p>
        </w:tc>
      </w:tr>
      <w:tr>
        <w:trPr>
          <w:trHeight w:val="415" w:hRule="atLeast"/>
        </w:trPr>
        <w:tc>
          <w:tcPr>
            <w:tcW w:w="1253" w:type="dxa"/>
          </w:tcPr>
          <w:p>
            <w:pPr>
              <w:pStyle w:val="TableParagraph"/>
              <w:spacing w:line="261" w:lineRule="exact" w:before="134"/>
              <w:ind w:left="47"/>
              <w:rPr>
                <w:sz w:val="24"/>
              </w:rPr>
            </w:pPr>
            <w:r>
              <w:rPr>
                <w:spacing w:val="-2"/>
                <w:sz w:val="24"/>
              </w:rPr>
              <w:t>NDVI_RS</w:t>
            </w:r>
          </w:p>
        </w:tc>
        <w:tc>
          <w:tcPr>
            <w:tcW w:w="2170" w:type="dxa"/>
          </w:tcPr>
          <w:p>
            <w:pPr>
              <w:pStyle w:val="TableParagraph"/>
              <w:spacing w:line="261" w:lineRule="exact" w:before="134"/>
              <w:ind w:left="194"/>
              <w:rPr>
                <w:sz w:val="24"/>
              </w:rPr>
            </w:pPr>
            <w:r>
              <w:rPr>
                <w:sz w:val="24"/>
              </w:rPr>
              <w:t>Pearson</w:t>
            </w:r>
            <w:r>
              <w:rPr>
                <w:spacing w:val="-2"/>
                <w:sz w:val="24"/>
              </w:rPr>
              <w:t> Correlation</w:t>
            </w:r>
          </w:p>
        </w:tc>
        <w:tc>
          <w:tcPr>
            <w:tcW w:w="975" w:type="dxa"/>
          </w:tcPr>
          <w:p>
            <w:pPr>
              <w:pStyle w:val="TableParagraph"/>
              <w:spacing w:line="261" w:lineRule="exact" w:before="134"/>
              <w:ind w:left="64"/>
              <w:rPr>
                <w:sz w:val="24"/>
              </w:rPr>
            </w:pPr>
            <w:r>
              <w:rPr>
                <w:spacing w:val="-4"/>
                <w:sz w:val="24"/>
              </w:rPr>
              <w:t>.021</w:t>
            </w:r>
          </w:p>
        </w:tc>
        <w:tc>
          <w:tcPr>
            <w:tcW w:w="1609" w:type="dxa"/>
          </w:tcPr>
          <w:p>
            <w:pPr>
              <w:pStyle w:val="TableParagraph"/>
              <w:spacing w:line="261" w:lineRule="exact" w:before="134"/>
              <w:ind w:left="491"/>
              <w:rPr>
                <w:sz w:val="24"/>
              </w:rPr>
            </w:pPr>
            <w:r>
              <w:rPr>
                <w:spacing w:val="-10"/>
                <w:sz w:val="24"/>
              </w:rPr>
              <w:t>1</w:t>
            </w:r>
          </w:p>
        </w:tc>
      </w:tr>
      <w:tr>
        <w:trPr>
          <w:trHeight w:val="365" w:hRule="atLeast"/>
        </w:trPr>
        <w:tc>
          <w:tcPr>
            <w:tcW w:w="1253" w:type="dxa"/>
          </w:tcPr>
          <w:p>
            <w:pPr>
              <w:pStyle w:val="TableParagraph"/>
              <w:rPr>
                <w:sz w:val="22"/>
              </w:rPr>
            </w:pPr>
          </w:p>
        </w:tc>
        <w:tc>
          <w:tcPr>
            <w:tcW w:w="2170" w:type="dxa"/>
          </w:tcPr>
          <w:p>
            <w:pPr>
              <w:pStyle w:val="TableParagraph"/>
              <w:spacing w:line="271" w:lineRule="exact"/>
              <w:ind w:left="194"/>
              <w:rPr>
                <w:sz w:val="24"/>
              </w:rPr>
            </w:pPr>
            <w:r>
              <w:rPr>
                <w:sz w:val="24"/>
              </w:rPr>
              <w:t>Sig.</w:t>
            </w:r>
            <w:r>
              <w:rPr>
                <w:spacing w:val="-3"/>
                <w:sz w:val="24"/>
              </w:rPr>
              <w:t> </w:t>
            </w:r>
            <w:r>
              <w:rPr>
                <w:sz w:val="24"/>
              </w:rPr>
              <w:t>(2-</w:t>
            </w:r>
            <w:r>
              <w:rPr>
                <w:spacing w:val="-2"/>
                <w:sz w:val="24"/>
              </w:rPr>
              <w:t>tailed)</w:t>
            </w:r>
          </w:p>
        </w:tc>
        <w:tc>
          <w:tcPr>
            <w:tcW w:w="975" w:type="dxa"/>
          </w:tcPr>
          <w:p>
            <w:pPr>
              <w:pStyle w:val="TableParagraph"/>
              <w:spacing w:line="271" w:lineRule="exact"/>
              <w:ind w:left="64"/>
              <w:rPr>
                <w:sz w:val="24"/>
              </w:rPr>
            </w:pPr>
            <w:r>
              <w:rPr>
                <w:spacing w:val="-4"/>
                <w:sz w:val="24"/>
              </w:rPr>
              <w:t>.979</w:t>
            </w:r>
          </w:p>
        </w:tc>
        <w:tc>
          <w:tcPr>
            <w:tcW w:w="1609" w:type="dxa"/>
          </w:tcPr>
          <w:p>
            <w:pPr>
              <w:pStyle w:val="TableParagraph"/>
              <w:rPr>
                <w:sz w:val="22"/>
              </w:rPr>
            </w:pPr>
          </w:p>
        </w:tc>
      </w:tr>
      <w:tr>
        <w:trPr>
          <w:trHeight w:val="644" w:hRule="atLeast"/>
        </w:trPr>
        <w:tc>
          <w:tcPr>
            <w:tcW w:w="1253" w:type="dxa"/>
            <w:tcBorders>
              <w:bottom w:val="single" w:sz="4" w:space="0" w:color="000000"/>
            </w:tcBorders>
          </w:tcPr>
          <w:p>
            <w:pPr>
              <w:pStyle w:val="TableParagraph"/>
              <w:rPr>
                <w:sz w:val="22"/>
              </w:rPr>
            </w:pPr>
          </w:p>
        </w:tc>
        <w:tc>
          <w:tcPr>
            <w:tcW w:w="2170" w:type="dxa"/>
            <w:tcBorders>
              <w:bottom w:val="single" w:sz="4" w:space="0" w:color="000000"/>
            </w:tcBorders>
          </w:tcPr>
          <w:p>
            <w:pPr>
              <w:pStyle w:val="TableParagraph"/>
              <w:spacing w:before="85"/>
              <w:ind w:left="194"/>
              <w:rPr>
                <w:sz w:val="24"/>
              </w:rPr>
            </w:pPr>
            <w:r>
              <w:rPr>
                <w:spacing w:val="-10"/>
                <w:sz w:val="24"/>
              </w:rPr>
              <w:t>N</w:t>
            </w:r>
          </w:p>
        </w:tc>
        <w:tc>
          <w:tcPr>
            <w:tcW w:w="975" w:type="dxa"/>
            <w:tcBorders>
              <w:bottom w:val="single" w:sz="4" w:space="0" w:color="000000"/>
            </w:tcBorders>
          </w:tcPr>
          <w:p>
            <w:pPr>
              <w:pStyle w:val="TableParagraph"/>
              <w:spacing w:before="85"/>
              <w:ind w:left="64"/>
              <w:rPr>
                <w:sz w:val="24"/>
              </w:rPr>
            </w:pPr>
            <w:r>
              <w:rPr>
                <w:spacing w:val="-10"/>
                <w:sz w:val="24"/>
              </w:rPr>
              <w:t>4</w:t>
            </w:r>
          </w:p>
        </w:tc>
        <w:tc>
          <w:tcPr>
            <w:tcW w:w="1609" w:type="dxa"/>
            <w:tcBorders>
              <w:bottom w:val="single" w:sz="4" w:space="0" w:color="000000"/>
            </w:tcBorders>
          </w:tcPr>
          <w:p>
            <w:pPr>
              <w:pStyle w:val="TableParagraph"/>
              <w:spacing w:before="85"/>
              <w:ind w:left="491"/>
              <w:rPr>
                <w:sz w:val="24"/>
              </w:rPr>
            </w:pPr>
            <w:r>
              <w:rPr>
                <w:spacing w:val="-10"/>
                <w:sz w:val="24"/>
              </w:rPr>
              <w:t>4</w:t>
            </w:r>
          </w:p>
        </w:tc>
      </w:tr>
    </w:tbl>
    <w:p>
      <w:pPr>
        <w:spacing w:after="0"/>
        <w:rPr>
          <w:sz w:val="24"/>
        </w:rPr>
        <w:sectPr>
          <w:pgSz w:w="12240" w:h="15840"/>
          <w:pgMar w:header="0" w:footer="302" w:top="1340" w:bottom="500" w:left="900" w:right="280"/>
        </w:sectPr>
      </w:pPr>
    </w:p>
    <w:p>
      <w:pPr>
        <w:spacing w:before="75"/>
        <w:ind w:left="721" w:right="776" w:firstLine="0"/>
        <w:jc w:val="center"/>
        <w:rPr>
          <w:b/>
          <w:sz w:val="24"/>
        </w:rPr>
      </w:pPr>
      <w:r>
        <w:rPr>
          <w:b/>
          <w:sz w:val="24"/>
        </w:rPr>
        <w:t>CHAPTER</w:t>
      </w:r>
      <w:r>
        <w:rPr>
          <w:b/>
          <w:spacing w:val="-5"/>
          <w:sz w:val="24"/>
        </w:rPr>
        <w:t> </w:t>
      </w:r>
      <w:r>
        <w:rPr>
          <w:b/>
          <w:spacing w:val="-4"/>
          <w:sz w:val="24"/>
        </w:rPr>
        <w:t>FIVE</w:t>
      </w:r>
    </w:p>
    <w:p>
      <w:pPr>
        <w:pStyle w:val="ListParagraph"/>
        <w:numPr>
          <w:ilvl w:val="1"/>
          <w:numId w:val="26"/>
        </w:numPr>
        <w:tabs>
          <w:tab w:pos="2525" w:val="left" w:leader="none"/>
        </w:tabs>
        <w:spacing w:line="240" w:lineRule="auto" w:before="199" w:after="0"/>
        <w:ind w:left="2525" w:right="0" w:hanging="1440"/>
        <w:jc w:val="left"/>
        <w:rPr>
          <w:b/>
          <w:sz w:val="24"/>
        </w:rPr>
      </w:pPr>
      <w:r>
        <w:rPr>
          <w:b/>
          <w:sz w:val="24"/>
        </w:rPr>
        <w:t>SUMMARY,</w:t>
      </w:r>
      <w:r>
        <w:rPr>
          <w:b/>
          <w:spacing w:val="-1"/>
          <w:sz w:val="24"/>
        </w:rPr>
        <w:t> </w:t>
      </w:r>
      <w:r>
        <w:rPr>
          <w:b/>
          <w:sz w:val="24"/>
        </w:rPr>
        <w:t>CONCLUSION</w:t>
      </w:r>
      <w:r>
        <w:rPr>
          <w:b/>
          <w:spacing w:val="-2"/>
          <w:sz w:val="24"/>
        </w:rPr>
        <w:t> </w:t>
      </w:r>
      <w:r>
        <w:rPr>
          <w:b/>
          <w:sz w:val="24"/>
        </w:rPr>
        <w:t>AND</w:t>
      </w:r>
      <w:r>
        <w:rPr>
          <w:b/>
          <w:spacing w:val="-1"/>
          <w:sz w:val="24"/>
        </w:rPr>
        <w:t> </w:t>
      </w:r>
      <w:r>
        <w:rPr>
          <w:b/>
          <w:spacing w:val="-2"/>
          <w:sz w:val="24"/>
        </w:rPr>
        <w:t>RECOMMENDATION</w:t>
      </w:r>
    </w:p>
    <w:p>
      <w:pPr>
        <w:pStyle w:val="BodyText"/>
        <w:rPr>
          <w:b/>
        </w:rPr>
      </w:pPr>
    </w:p>
    <w:p>
      <w:pPr>
        <w:pStyle w:val="Heading1"/>
        <w:numPr>
          <w:ilvl w:val="1"/>
          <w:numId w:val="26"/>
        </w:numPr>
        <w:tabs>
          <w:tab w:pos="1785" w:val="left" w:leader="none"/>
        </w:tabs>
        <w:spacing w:line="240" w:lineRule="auto" w:before="1" w:after="0"/>
        <w:ind w:left="1785" w:right="0" w:hanging="700"/>
        <w:jc w:val="left"/>
      </w:pPr>
      <w:r>
        <w:rPr>
          <w:spacing w:val="-2"/>
        </w:rPr>
        <w:t>Summary</w:t>
      </w:r>
    </w:p>
    <w:p>
      <w:pPr>
        <w:pStyle w:val="BodyText"/>
        <w:spacing w:before="9"/>
        <w:rPr>
          <w:b/>
        </w:rPr>
      </w:pPr>
    </w:p>
    <w:p>
      <w:pPr>
        <w:pStyle w:val="BodyText"/>
        <w:spacing w:line="475" w:lineRule="auto"/>
        <w:ind w:left="1085" w:right="1134"/>
        <w:jc w:val="both"/>
      </w:pPr>
      <w:r>
        <w:rPr/>
        <w:t>This</w:t>
      </w:r>
      <w:r>
        <w:rPr>
          <w:spacing w:val="-4"/>
        </w:rPr>
        <w:t> </w:t>
      </w:r>
      <w:r>
        <w:rPr/>
        <w:t>study</w:t>
      </w:r>
      <w:r>
        <w:rPr>
          <w:spacing w:val="-9"/>
        </w:rPr>
        <w:t> </w:t>
      </w:r>
      <w:r>
        <w:rPr/>
        <w:t>aimed</w:t>
      </w:r>
      <w:r>
        <w:rPr>
          <w:spacing w:val="-5"/>
        </w:rPr>
        <w:t> </w:t>
      </w:r>
      <w:r>
        <w:rPr/>
        <w:t>at</w:t>
      </w:r>
      <w:r>
        <w:rPr>
          <w:spacing w:val="-3"/>
        </w:rPr>
        <w:t> </w:t>
      </w:r>
      <w:r>
        <w:rPr/>
        <w:t>assessing</w:t>
      </w:r>
      <w:r>
        <w:rPr>
          <w:spacing w:val="-7"/>
        </w:rPr>
        <w:t> </w:t>
      </w:r>
      <w:r>
        <w:rPr/>
        <w:t>the</w:t>
      </w:r>
      <w:r>
        <w:rPr>
          <w:spacing w:val="-5"/>
        </w:rPr>
        <w:t> </w:t>
      </w:r>
      <w:r>
        <w:rPr/>
        <w:t>applicability</w:t>
      </w:r>
      <w:r>
        <w:rPr>
          <w:spacing w:val="-10"/>
        </w:rPr>
        <w:t> </w:t>
      </w:r>
      <w:r>
        <w:rPr/>
        <w:t>of</w:t>
      </w:r>
      <w:r>
        <w:rPr>
          <w:spacing w:val="-4"/>
        </w:rPr>
        <w:t> </w:t>
      </w:r>
      <w:r>
        <w:rPr/>
        <w:t>satellite</w:t>
      </w:r>
      <w:r>
        <w:rPr>
          <w:spacing w:val="-5"/>
        </w:rPr>
        <w:t> </w:t>
      </w:r>
      <w:r>
        <w:rPr/>
        <w:t>remote</w:t>
      </w:r>
      <w:r>
        <w:rPr>
          <w:spacing w:val="-6"/>
        </w:rPr>
        <w:t> </w:t>
      </w:r>
      <w:r>
        <w:rPr/>
        <w:t>sensing</w:t>
      </w:r>
      <w:r>
        <w:rPr>
          <w:spacing w:val="-7"/>
        </w:rPr>
        <w:t> </w:t>
      </w:r>
      <w:r>
        <w:rPr/>
        <w:t>based</w:t>
      </w:r>
      <w:r>
        <w:rPr>
          <w:spacing w:val="-3"/>
        </w:rPr>
        <w:t> </w:t>
      </w:r>
      <w:r>
        <w:rPr/>
        <w:t>technique</w:t>
      </w:r>
      <w:r>
        <w:rPr>
          <w:spacing w:val="-5"/>
        </w:rPr>
        <w:t> </w:t>
      </w:r>
      <w:r>
        <w:rPr/>
        <w:t>in evaluating and estimating crop health as an alternative to the classical and conventional method,</w:t>
      </w:r>
      <w:r>
        <w:rPr>
          <w:spacing w:val="-1"/>
        </w:rPr>
        <w:t> </w:t>
      </w:r>
      <w:r>
        <w:rPr/>
        <w:t>which</w:t>
      </w:r>
      <w:r>
        <w:rPr>
          <w:spacing w:val="-1"/>
        </w:rPr>
        <w:t> </w:t>
      </w:r>
      <w:r>
        <w:rPr/>
        <w:t>is</w:t>
      </w:r>
      <w:r>
        <w:rPr>
          <w:spacing w:val="-1"/>
        </w:rPr>
        <w:t> </w:t>
      </w:r>
      <w:r>
        <w:rPr/>
        <w:t>not</w:t>
      </w:r>
      <w:r>
        <w:rPr>
          <w:spacing w:val="-3"/>
        </w:rPr>
        <w:t> </w:t>
      </w:r>
      <w:r>
        <w:rPr/>
        <w:t>only</w:t>
      </w:r>
      <w:r>
        <w:rPr>
          <w:spacing w:val="-6"/>
        </w:rPr>
        <w:t> </w:t>
      </w:r>
      <w:r>
        <w:rPr/>
        <w:t>time</w:t>
      </w:r>
      <w:r>
        <w:rPr>
          <w:spacing w:val="-2"/>
        </w:rPr>
        <w:t> </w:t>
      </w:r>
      <w:r>
        <w:rPr/>
        <w:t>consuming</w:t>
      </w:r>
      <w:r>
        <w:rPr>
          <w:spacing w:val="-4"/>
        </w:rPr>
        <w:t> </w:t>
      </w:r>
      <w:r>
        <w:rPr/>
        <w:t>but</w:t>
      </w:r>
      <w:r>
        <w:rPr>
          <w:spacing w:val="-1"/>
        </w:rPr>
        <w:t> </w:t>
      </w:r>
      <w:r>
        <w:rPr/>
        <w:t>also</w:t>
      </w:r>
      <w:r>
        <w:rPr>
          <w:spacing w:val="-1"/>
        </w:rPr>
        <w:t> </w:t>
      </w:r>
      <w:r>
        <w:rPr/>
        <w:t>involves</w:t>
      </w:r>
      <w:r>
        <w:rPr>
          <w:spacing w:val="-1"/>
        </w:rPr>
        <w:t> </w:t>
      </w:r>
      <w:r>
        <w:rPr/>
        <w:t>exclusive</w:t>
      </w:r>
      <w:r>
        <w:rPr>
          <w:spacing w:val="-2"/>
        </w:rPr>
        <w:t> </w:t>
      </w:r>
      <w:r>
        <w:rPr/>
        <w:t>biological</w:t>
      </w:r>
      <w:r>
        <w:rPr>
          <w:spacing w:val="-1"/>
        </w:rPr>
        <w:t> </w:t>
      </w:r>
      <w:r>
        <w:rPr/>
        <w:t>laboratory </w:t>
      </w:r>
      <w:r>
        <w:rPr>
          <w:spacing w:val="-2"/>
        </w:rPr>
        <w:t>tests.</w:t>
      </w:r>
    </w:p>
    <w:p>
      <w:pPr>
        <w:pStyle w:val="BodyText"/>
        <w:spacing w:line="499" w:lineRule="auto" w:before="23"/>
        <w:ind w:left="1085" w:right="1134"/>
        <w:jc w:val="both"/>
      </w:pPr>
      <w:r>
        <w:rPr/>
        <w:t>Vegetation and soil indices are the widely employed techniques and approaches for estimating crop health. Normalized Difference Vegetation Index, Soil-Adjusted Vegetation Index (SAVI), and so on is an example of the generally and widely employed indices in remote</w:t>
      </w:r>
      <w:r>
        <w:rPr>
          <w:spacing w:val="-14"/>
        </w:rPr>
        <w:t> </w:t>
      </w:r>
      <w:r>
        <w:rPr/>
        <w:t>sensing.</w:t>
      </w:r>
      <w:r>
        <w:rPr>
          <w:spacing w:val="-13"/>
        </w:rPr>
        <w:t> </w:t>
      </w:r>
      <w:r>
        <w:rPr/>
        <w:t>Tasseled</w:t>
      </w:r>
      <w:r>
        <w:rPr>
          <w:spacing w:val="-11"/>
        </w:rPr>
        <w:t> </w:t>
      </w:r>
      <w:r>
        <w:rPr/>
        <w:t>Cap</w:t>
      </w:r>
      <w:r>
        <w:rPr>
          <w:spacing w:val="-11"/>
        </w:rPr>
        <w:t> </w:t>
      </w:r>
      <w:r>
        <w:rPr/>
        <w:t>Indices</w:t>
      </w:r>
      <w:r>
        <w:rPr>
          <w:spacing w:val="-13"/>
        </w:rPr>
        <w:t> </w:t>
      </w:r>
      <w:r>
        <w:rPr/>
        <w:t>is</w:t>
      </w:r>
      <w:r>
        <w:rPr>
          <w:spacing w:val="-12"/>
        </w:rPr>
        <w:t> </w:t>
      </w:r>
      <w:r>
        <w:rPr/>
        <w:t>used</w:t>
      </w:r>
      <w:r>
        <w:rPr>
          <w:spacing w:val="-13"/>
        </w:rPr>
        <w:t> </w:t>
      </w:r>
      <w:r>
        <w:rPr/>
        <w:t>in</w:t>
      </w:r>
      <w:r>
        <w:rPr>
          <w:spacing w:val="-13"/>
        </w:rPr>
        <w:t> </w:t>
      </w:r>
      <w:r>
        <w:rPr/>
        <w:t>order</w:t>
      </w:r>
      <w:r>
        <w:rPr>
          <w:spacing w:val="-14"/>
        </w:rPr>
        <w:t> </w:t>
      </w:r>
      <w:r>
        <w:rPr/>
        <w:t>to</w:t>
      </w:r>
      <w:r>
        <w:rPr>
          <w:spacing w:val="-13"/>
        </w:rPr>
        <w:t> </w:t>
      </w:r>
      <w:r>
        <w:rPr/>
        <w:t>achieve</w:t>
      </w:r>
      <w:r>
        <w:rPr>
          <w:spacing w:val="-14"/>
        </w:rPr>
        <w:t> </w:t>
      </w:r>
      <w:r>
        <w:rPr/>
        <w:t>the</w:t>
      </w:r>
      <w:r>
        <w:rPr>
          <w:spacing w:val="-11"/>
        </w:rPr>
        <w:t> </w:t>
      </w:r>
      <w:r>
        <w:rPr/>
        <w:t>aim</w:t>
      </w:r>
      <w:r>
        <w:rPr>
          <w:spacing w:val="-12"/>
        </w:rPr>
        <w:t> </w:t>
      </w:r>
      <w:r>
        <w:rPr/>
        <w:t>of</w:t>
      </w:r>
      <w:r>
        <w:rPr>
          <w:spacing w:val="-14"/>
        </w:rPr>
        <w:t> </w:t>
      </w:r>
      <w:r>
        <w:rPr/>
        <w:t>this</w:t>
      </w:r>
      <w:r>
        <w:rPr>
          <w:spacing w:val="-13"/>
        </w:rPr>
        <w:t> </w:t>
      </w:r>
      <w:r>
        <w:rPr/>
        <w:t>study,</w:t>
      </w:r>
      <w:r>
        <w:rPr>
          <w:spacing w:val="-13"/>
        </w:rPr>
        <w:t> </w:t>
      </w:r>
      <w:r>
        <w:rPr/>
        <w:t>several data</w:t>
      </w:r>
      <w:r>
        <w:rPr>
          <w:spacing w:val="-5"/>
        </w:rPr>
        <w:t> </w:t>
      </w:r>
      <w:r>
        <w:rPr/>
        <w:t>were</w:t>
      </w:r>
      <w:r>
        <w:rPr>
          <w:spacing w:val="-4"/>
        </w:rPr>
        <w:t> </w:t>
      </w:r>
      <w:r>
        <w:rPr/>
        <w:t>collected</w:t>
      </w:r>
      <w:r>
        <w:rPr>
          <w:spacing w:val="-2"/>
        </w:rPr>
        <w:t> </w:t>
      </w:r>
      <w:r>
        <w:rPr/>
        <w:t>which</w:t>
      </w:r>
      <w:r>
        <w:rPr>
          <w:spacing w:val="-5"/>
        </w:rPr>
        <w:t> </w:t>
      </w:r>
      <w:r>
        <w:rPr/>
        <w:t>fall</w:t>
      </w:r>
      <w:r>
        <w:rPr>
          <w:spacing w:val="-4"/>
        </w:rPr>
        <w:t> </w:t>
      </w:r>
      <w:r>
        <w:rPr/>
        <w:t>into</w:t>
      </w:r>
      <w:r>
        <w:rPr>
          <w:spacing w:val="-5"/>
        </w:rPr>
        <w:t> </w:t>
      </w:r>
      <w:r>
        <w:rPr/>
        <w:t>two</w:t>
      </w:r>
      <w:r>
        <w:rPr>
          <w:spacing w:val="-5"/>
        </w:rPr>
        <w:t> </w:t>
      </w:r>
      <w:r>
        <w:rPr/>
        <w:t>categories:</w:t>
      </w:r>
      <w:r>
        <w:rPr>
          <w:spacing w:val="-2"/>
        </w:rPr>
        <w:t> </w:t>
      </w:r>
      <w:r>
        <w:rPr/>
        <w:t>primary</w:t>
      </w:r>
      <w:r>
        <w:rPr>
          <w:spacing w:val="-10"/>
        </w:rPr>
        <w:t> </w:t>
      </w:r>
      <w:r>
        <w:rPr/>
        <w:t>and</w:t>
      </w:r>
      <w:r>
        <w:rPr>
          <w:spacing w:val="-5"/>
        </w:rPr>
        <w:t> </w:t>
      </w:r>
      <w:r>
        <w:rPr/>
        <w:t>secondary</w:t>
      </w:r>
      <w:r>
        <w:rPr>
          <w:spacing w:val="-10"/>
        </w:rPr>
        <w:t> </w:t>
      </w:r>
      <w:r>
        <w:rPr/>
        <w:t>data.</w:t>
      </w:r>
      <w:r>
        <w:rPr>
          <w:spacing w:val="-5"/>
        </w:rPr>
        <w:t> </w:t>
      </w:r>
      <w:r>
        <w:rPr/>
        <w:t>The</w:t>
      </w:r>
      <w:r>
        <w:rPr>
          <w:spacing w:val="-6"/>
        </w:rPr>
        <w:t> </w:t>
      </w:r>
      <w:r>
        <w:rPr/>
        <w:t>primary data obtained for the purpose of this study is basically GPS position of the study area’s boundary,</w:t>
      </w:r>
      <w:r>
        <w:rPr>
          <w:spacing w:val="-5"/>
        </w:rPr>
        <w:t> </w:t>
      </w:r>
      <w:r>
        <w:rPr/>
        <w:t>the</w:t>
      </w:r>
      <w:r>
        <w:rPr>
          <w:spacing w:val="-3"/>
        </w:rPr>
        <w:t> </w:t>
      </w:r>
      <w:r>
        <w:rPr/>
        <w:t>position</w:t>
      </w:r>
      <w:r>
        <w:rPr>
          <w:spacing w:val="-5"/>
        </w:rPr>
        <w:t> </w:t>
      </w:r>
      <w:r>
        <w:rPr/>
        <w:t>of</w:t>
      </w:r>
      <w:r>
        <w:rPr>
          <w:spacing w:val="-3"/>
        </w:rPr>
        <w:t> </w:t>
      </w:r>
      <w:r>
        <w:rPr/>
        <w:t>fetched</w:t>
      </w:r>
      <w:r>
        <w:rPr>
          <w:spacing w:val="-5"/>
        </w:rPr>
        <w:t> </w:t>
      </w:r>
      <w:r>
        <w:rPr/>
        <w:t>sample</w:t>
      </w:r>
      <w:r>
        <w:rPr>
          <w:spacing w:val="-1"/>
        </w:rPr>
        <w:t> </w:t>
      </w:r>
      <w:r>
        <w:rPr/>
        <w:t>crops.</w:t>
      </w:r>
      <w:r>
        <w:rPr>
          <w:spacing w:val="-5"/>
        </w:rPr>
        <w:t> </w:t>
      </w:r>
      <w:r>
        <w:rPr/>
        <w:t>This</w:t>
      </w:r>
      <w:r>
        <w:rPr>
          <w:spacing w:val="-4"/>
        </w:rPr>
        <w:t> </w:t>
      </w:r>
      <w:r>
        <w:rPr/>
        <w:t>was</w:t>
      </w:r>
      <w:r>
        <w:rPr>
          <w:spacing w:val="-5"/>
        </w:rPr>
        <w:t> </w:t>
      </w:r>
      <w:r>
        <w:rPr/>
        <w:t>acquired</w:t>
      </w:r>
      <w:r>
        <w:rPr>
          <w:spacing w:val="-3"/>
        </w:rPr>
        <w:t> </w:t>
      </w:r>
      <w:r>
        <w:rPr/>
        <w:t>by</w:t>
      </w:r>
      <w:r>
        <w:rPr>
          <w:spacing w:val="-10"/>
        </w:rPr>
        <w:t> </w:t>
      </w:r>
      <w:r>
        <w:rPr/>
        <w:t>making</w:t>
      </w:r>
      <w:r>
        <w:rPr>
          <w:spacing w:val="-7"/>
        </w:rPr>
        <w:t> </w:t>
      </w:r>
      <w:r>
        <w:rPr/>
        <w:t>use</w:t>
      </w:r>
      <w:r>
        <w:rPr>
          <w:spacing w:val="-6"/>
        </w:rPr>
        <w:t> </w:t>
      </w:r>
      <w:r>
        <w:rPr/>
        <w:t>of</w:t>
      </w:r>
      <w:r>
        <w:rPr>
          <w:spacing w:val="-3"/>
        </w:rPr>
        <w:t> </w:t>
      </w:r>
      <w:r>
        <w:rPr/>
        <w:t>a</w:t>
      </w:r>
      <w:r>
        <w:rPr>
          <w:spacing w:val="-4"/>
        </w:rPr>
        <w:t> </w:t>
      </w:r>
      <w:r>
        <w:rPr/>
        <w:t>hand- held GPS receiver obtained from the department of surveying and geo-informatics, Federal University of Technology, Minna. Remote sensing largely depends on satellite-acquired information about the earth scene and phenomenon.</w:t>
      </w:r>
    </w:p>
    <w:p>
      <w:pPr>
        <w:pStyle w:val="BodyText"/>
        <w:spacing w:line="496" w:lineRule="auto" w:before="20"/>
        <w:ind w:left="1085" w:right="1137"/>
        <w:jc w:val="both"/>
      </w:pPr>
      <w:r>
        <w:rPr/>
        <w:t>There are several remotely-sensed images applicable for estimating vegetation properties. The images are function of the satellite acquiring them and the launch parameters of the satellites determine the properties of the images. Sentinel-2A images and Landsat 8 images were</w:t>
      </w:r>
      <w:r>
        <w:rPr>
          <w:spacing w:val="-6"/>
        </w:rPr>
        <w:t> </w:t>
      </w:r>
      <w:r>
        <w:rPr/>
        <w:t>acquired</w:t>
      </w:r>
      <w:r>
        <w:rPr>
          <w:spacing w:val="-4"/>
        </w:rPr>
        <w:t> </w:t>
      </w:r>
      <w:r>
        <w:rPr/>
        <w:t>for</w:t>
      </w:r>
      <w:r>
        <w:rPr>
          <w:spacing w:val="-6"/>
        </w:rPr>
        <w:t> </w:t>
      </w:r>
      <w:r>
        <w:rPr/>
        <w:t>use</w:t>
      </w:r>
      <w:r>
        <w:rPr>
          <w:spacing w:val="-5"/>
        </w:rPr>
        <w:t> </w:t>
      </w:r>
      <w:r>
        <w:rPr/>
        <w:t>in</w:t>
      </w:r>
      <w:r>
        <w:rPr>
          <w:spacing w:val="-4"/>
        </w:rPr>
        <w:t> </w:t>
      </w:r>
      <w:r>
        <w:rPr/>
        <w:t>this</w:t>
      </w:r>
      <w:r>
        <w:rPr>
          <w:spacing w:val="-4"/>
        </w:rPr>
        <w:t> </w:t>
      </w:r>
      <w:r>
        <w:rPr/>
        <w:t>study.</w:t>
      </w:r>
      <w:r>
        <w:rPr>
          <w:spacing w:val="-4"/>
        </w:rPr>
        <w:t> </w:t>
      </w:r>
      <w:r>
        <w:rPr/>
        <w:t>These</w:t>
      </w:r>
      <w:r>
        <w:rPr>
          <w:spacing w:val="-5"/>
        </w:rPr>
        <w:t> </w:t>
      </w:r>
      <w:r>
        <w:rPr/>
        <w:t>images</w:t>
      </w:r>
      <w:r>
        <w:rPr>
          <w:spacing w:val="-2"/>
        </w:rPr>
        <w:t> </w:t>
      </w:r>
      <w:r>
        <w:rPr/>
        <w:t>were</w:t>
      </w:r>
      <w:r>
        <w:rPr>
          <w:spacing w:val="-6"/>
        </w:rPr>
        <w:t> </w:t>
      </w:r>
      <w:r>
        <w:rPr/>
        <w:t>preprocessed</w:t>
      </w:r>
      <w:r>
        <w:rPr>
          <w:spacing w:val="-4"/>
        </w:rPr>
        <w:t> </w:t>
      </w:r>
      <w:r>
        <w:rPr/>
        <w:t>using</w:t>
      </w:r>
      <w:r>
        <w:rPr>
          <w:spacing w:val="-4"/>
        </w:rPr>
        <w:t> </w:t>
      </w:r>
      <w:r>
        <w:rPr/>
        <w:t>ArcGIS</w:t>
      </w:r>
      <w:r>
        <w:rPr>
          <w:spacing w:val="-4"/>
        </w:rPr>
        <w:t> </w:t>
      </w:r>
      <w:r>
        <w:rPr/>
        <w:t>software in order to remove effects of atmospheric conditions on the reflectance properties of the image</w:t>
      </w:r>
      <w:r>
        <w:rPr>
          <w:spacing w:val="-9"/>
        </w:rPr>
        <w:t> </w:t>
      </w:r>
      <w:r>
        <w:rPr/>
        <w:t>channels.</w:t>
      </w:r>
      <w:r>
        <w:rPr>
          <w:spacing w:val="-8"/>
        </w:rPr>
        <w:t> </w:t>
      </w:r>
      <w:r>
        <w:rPr/>
        <w:t>The</w:t>
      </w:r>
      <w:r>
        <w:rPr>
          <w:spacing w:val="-10"/>
        </w:rPr>
        <w:t> </w:t>
      </w:r>
      <w:r>
        <w:rPr/>
        <w:t>images</w:t>
      </w:r>
      <w:r>
        <w:rPr>
          <w:spacing w:val="-6"/>
        </w:rPr>
        <w:t> </w:t>
      </w:r>
      <w:r>
        <w:rPr/>
        <w:t>were</w:t>
      </w:r>
      <w:r>
        <w:rPr>
          <w:spacing w:val="-8"/>
        </w:rPr>
        <w:t> </w:t>
      </w:r>
      <w:r>
        <w:rPr/>
        <w:t>processed</w:t>
      </w:r>
      <w:r>
        <w:rPr>
          <w:spacing w:val="-5"/>
        </w:rPr>
        <w:t> </w:t>
      </w:r>
      <w:r>
        <w:rPr/>
        <w:t>to</w:t>
      </w:r>
      <w:r>
        <w:rPr>
          <w:spacing w:val="-6"/>
        </w:rPr>
        <w:t> </w:t>
      </w:r>
      <w:r>
        <w:rPr/>
        <w:t>produce</w:t>
      </w:r>
      <w:r>
        <w:rPr>
          <w:spacing w:val="-10"/>
        </w:rPr>
        <w:t> </w:t>
      </w:r>
      <w:r>
        <w:rPr/>
        <w:t>several</w:t>
      </w:r>
      <w:r>
        <w:rPr>
          <w:spacing w:val="-8"/>
        </w:rPr>
        <w:t> </w:t>
      </w:r>
      <w:r>
        <w:rPr/>
        <w:t>representations</w:t>
      </w:r>
      <w:r>
        <w:rPr>
          <w:spacing w:val="-8"/>
        </w:rPr>
        <w:t> </w:t>
      </w:r>
      <w:r>
        <w:rPr/>
        <w:t>of</w:t>
      </w:r>
      <w:r>
        <w:rPr>
          <w:spacing w:val="-8"/>
        </w:rPr>
        <w:t> </w:t>
      </w:r>
      <w:r>
        <w:rPr>
          <w:spacing w:val="-2"/>
        </w:rPr>
        <w:t>vegetation</w:t>
      </w:r>
    </w:p>
    <w:p>
      <w:pPr>
        <w:spacing w:after="0" w:line="496" w:lineRule="auto"/>
        <w:jc w:val="both"/>
        <w:sectPr>
          <w:pgSz w:w="12240" w:h="15840"/>
          <w:pgMar w:header="0" w:footer="302" w:top="1340" w:bottom="500" w:left="900" w:right="280"/>
        </w:sectPr>
      </w:pPr>
    </w:p>
    <w:p>
      <w:pPr>
        <w:pStyle w:val="BodyText"/>
        <w:spacing w:line="496" w:lineRule="auto" w:before="70"/>
        <w:ind w:left="1085" w:right="1138"/>
        <w:jc w:val="both"/>
      </w:pPr>
      <w:r>
        <w:rPr/>
        <w:t>indices,</w:t>
      </w:r>
      <w:r>
        <w:rPr>
          <w:spacing w:val="-12"/>
        </w:rPr>
        <w:t> </w:t>
      </w:r>
      <w:r>
        <w:rPr/>
        <w:t>soil</w:t>
      </w:r>
      <w:r>
        <w:rPr>
          <w:spacing w:val="-12"/>
        </w:rPr>
        <w:t> </w:t>
      </w:r>
      <w:r>
        <w:rPr/>
        <w:t>indices</w:t>
      </w:r>
      <w:r>
        <w:rPr>
          <w:spacing w:val="-12"/>
        </w:rPr>
        <w:t> </w:t>
      </w:r>
      <w:r>
        <w:rPr/>
        <w:t>and</w:t>
      </w:r>
      <w:r>
        <w:rPr>
          <w:spacing w:val="-13"/>
        </w:rPr>
        <w:t> </w:t>
      </w:r>
      <w:r>
        <w:rPr/>
        <w:t>tasseled</w:t>
      </w:r>
      <w:r>
        <w:rPr>
          <w:spacing w:val="-13"/>
        </w:rPr>
        <w:t> </w:t>
      </w:r>
      <w:r>
        <w:rPr/>
        <w:t>cap</w:t>
      </w:r>
      <w:r>
        <w:rPr>
          <w:spacing w:val="-13"/>
        </w:rPr>
        <w:t> </w:t>
      </w:r>
      <w:r>
        <w:rPr/>
        <w:t>indices.</w:t>
      </w:r>
      <w:r>
        <w:rPr>
          <w:spacing w:val="-12"/>
        </w:rPr>
        <w:t> </w:t>
      </w:r>
      <w:r>
        <w:rPr/>
        <w:t>Correlation,</w:t>
      </w:r>
      <w:r>
        <w:rPr>
          <w:spacing w:val="-12"/>
        </w:rPr>
        <w:t> </w:t>
      </w:r>
      <w:r>
        <w:rPr/>
        <w:t>regression</w:t>
      </w:r>
      <w:r>
        <w:rPr>
          <w:spacing w:val="-13"/>
        </w:rPr>
        <w:t> </w:t>
      </w:r>
      <w:r>
        <w:rPr/>
        <w:t>and</w:t>
      </w:r>
      <w:r>
        <w:rPr>
          <w:spacing w:val="-13"/>
        </w:rPr>
        <w:t> </w:t>
      </w:r>
      <w:r>
        <w:rPr/>
        <w:t>analysis</w:t>
      </w:r>
      <w:r>
        <w:rPr>
          <w:spacing w:val="-12"/>
        </w:rPr>
        <w:t> </w:t>
      </w:r>
      <w:r>
        <w:rPr/>
        <w:t>of</w:t>
      </w:r>
      <w:r>
        <w:rPr>
          <w:spacing w:val="-13"/>
        </w:rPr>
        <w:t> </w:t>
      </w:r>
      <w:r>
        <w:rPr/>
        <w:t>variance (ANOVA) statistical tools were employed to assess the agreement of these vegetation and soil indices and their correlation with that of the tasseled cap indices, as explained in subsection 3.4</w:t>
      </w:r>
    </w:p>
    <w:p>
      <w:pPr>
        <w:pStyle w:val="BodyText"/>
        <w:spacing w:line="480" w:lineRule="auto" w:before="22"/>
        <w:ind w:left="1085" w:right="1134"/>
        <w:jc w:val="both"/>
      </w:pPr>
      <w:r>
        <w:rPr/>
        <w:t>On the other hand, the agricultural-based approach of crop health estimation was also performed. In doing this, six crop species (yam, cassava, rice, maize, soya bean and groundnut) were fetched as samples from the field (numbering up to twenty-four) for the purpose</w:t>
      </w:r>
      <w:r>
        <w:rPr>
          <w:spacing w:val="-8"/>
        </w:rPr>
        <w:t> </w:t>
      </w:r>
      <w:r>
        <w:rPr/>
        <w:t>of</w:t>
      </w:r>
      <w:r>
        <w:rPr>
          <w:spacing w:val="-8"/>
        </w:rPr>
        <w:t> </w:t>
      </w:r>
      <w:r>
        <w:rPr/>
        <w:t>carrying</w:t>
      </w:r>
      <w:r>
        <w:rPr>
          <w:spacing w:val="-10"/>
        </w:rPr>
        <w:t> </w:t>
      </w:r>
      <w:r>
        <w:rPr/>
        <w:t>out</w:t>
      </w:r>
      <w:r>
        <w:rPr>
          <w:spacing w:val="-7"/>
        </w:rPr>
        <w:t> </w:t>
      </w:r>
      <w:r>
        <w:rPr/>
        <w:t>laboratory</w:t>
      </w:r>
      <w:r>
        <w:rPr>
          <w:spacing w:val="-12"/>
        </w:rPr>
        <w:t> </w:t>
      </w:r>
      <w:r>
        <w:rPr/>
        <w:t>test</w:t>
      </w:r>
      <w:r>
        <w:rPr>
          <w:spacing w:val="-7"/>
        </w:rPr>
        <w:t> </w:t>
      </w:r>
      <w:r>
        <w:rPr/>
        <w:t>to</w:t>
      </w:r>
      <w:r>
        <w:rPr>
          <w:spacing w:val="-7"/>
        </w:rPr>
        <w:t> </w:t>
      </w:r>
      <w:r>
        <w:rPr/>
        <w:t>investigate</w:t>
      </w:r>
      <w:r>
        <w:rPr>
          <w:spacing w:val="-8"/>
        </w:rPr>
        <w:t> </w:t>
      </w:r>
      <w:r>
        <w:rPr/>
        <w:t>the</w:t>
      </w:r>
      <w:r>
        <w:rPr>
          <w:spacing w:val="-8"/>
        </w:rPr>
        <w:t> </w:t>
      </w:r>
      <w:r>
        <w:rPr/>
        <w:t>crop</w:t>
      </w:r>
      <w:r>
        <w:rPr>
          <w:spacing w:val="-8"/>
        </w:rPr>
        <w:t> </w:t>
      </w:r>
      <w:r>
        <w:rPr/>
        <w:t>health</w:t>
      </w:r>
      <w:r>
        <w:rPr>
          <w:spacing w:val="-7"/>
        </w:rPr>
        <w:t> </w:t>
      </w:r>
      <w:r>
        <w:rPr/>
        <w:t>at</w:t>
      </w:r>
      <w:r>
        <w:rPr>
          <w:spacing w:val="-7"/>
        </w:rPr>
        <w:t> </w:t>
      </w:r>
      <w:r>
        <w:rPr/>
        <w:t>the</w:t>
      </w:r>
      <w:r>
        <w:rPr>
          <w:spacing w:val="-8"/>
        </w:rPr>
        <w:t> </w:t>
      </w:r>
      <w:r>
        <w:rPr/>
        <w:t>time</w:t>
      </w:r>
      <w:r>
        <w:rPr>
          <w:spacing w:val="-8"/>
        </w:rPr>
        <w:t> </w:t>
      </w:r>
      <w:r>
        <w:rPr/>
        <w:t>of</w:t>
      </w:r>
      <w:r>
        <w:rPr>
          <w:spacing w:val="-8"/>
        </w:rPr>
        <w:t> </w:t>
      </w:r>
      <w:r>
        <w:rPr/>
        <w:t>collection. Tissue test is one of the agricultural terms used for laboratory test performed on crops to assess</w:t>
      </w:r>
      <w:r>
        <w:rPr>
          <w:spacing w:val="-1"/>
        </w:rPr>
        <w:t> </w:t>
      </w:r>
      <w:r>
        <w:rPr/>
        <w:t>their</w:t>
      </w:r>
      <w:r>
        <w:rPr>
          <w:spacing w:val="-2"/>
        </w:rPr>
        <w:t> </w:t>
      </w:r>
      <w:r>
        <w:rPr/>
        <w:t>health</w:t>
      </w:r>
      <w:r>
        <w:rPr>
          <w:spacing w:val="-1"/>
        </w:rPr>
        <w:t> </w:t>
      </w:r>
      <w:r>
        <w:rPr/>
        <w:t>status.</w:t>
      </w:r>
      <w:r>
        <w:rPr>
          <w:spacing w:val="-1"/>
        </w:rPr>
        <w:t> </w:t>
      </w:r>
      <w:r>
        <w:rPr/>
        <w:t>This</w:t>
      </w:r>
      <w:r>
        <w:rPr>
          <w:spacing w:val="-1"/>
        </w:rPr>
        <w:t> </w:t>
      </w:r>
      <w:r>
        <w:rPr/>
        <w:t>test</w:t>
      </w:r>
      <w:r>
        <w:rPr>
          <w:spacing w:val="-1"/>
        </w:rPr>
        <w:t> </w:t>
      </w:r>
      <w:r>
        <w:rPr/>
        <w:t>estimates</w:t>
      </w:r>
      <w:r>
        <w:rPr>
          <w:spacing w:val="-1"/>
        </w:rPr>
        <w:t> </w:t>
      </w:r>
      <w:r>
        <w:rPr/>
        <w:t>the</w:t>
      </w:r>
      <w:r>
        <w:rPr>
          <w:spacing w:val="-2"/>
        </w:rPr>
        <w:t> </w:t>
      </w:r>
      <w:r>
        <w:rPr/>
        <w:t>NPK</w:t>
      </w:r>
      <w:r>
        <w:rPr>
          <w:spacing w:val="-1"/>
        </w:rPr>
        <w:t> </w:t>
      </w:r>
      <w:r>
        <w:rPr/>
        <w:t>(nitrogen,</w:t>
      </w:r>
      <w:r>
        <w:rPr>
          <w:spacing w:val="-1"/>
        </w:rPr>
        <w:t> </w:t>
      </w:r>
      <w:r>
        <w:rPr/>
        <w:t>phosphorus</w:t>
      </w:r>
      <w:r>
        <w:rPr>
          <w:spacing w:val="-1"/>
        </w:rPr>
        <w:t> </w:t>
      </w:r>
      <w:r>
        <w:rPr/>
        <w:t>and</w:t>
      </w:r>
      <w:r>
        <w:rPr>
          <w:spacing w:val="-1"/>
        </w:rPr>
        <w:t> </w:t>
      </w:r>
      <w:r>
        <w:rPr/>
        <w:t>potassium) content of the crop at the time of collection from the field and just like fertilizer that fosters crop</w:t>
      </w:r>
      <w:r>
        <w:rPr>
          <w:spacing w:val="-2"/>
        </w:rPr>
        <w:t> </w:t>
      </w:r>
      <w:r>
        <w:rPr/>
        <w:t>growth</w:t>
      </w:r>
      <w:r>
        <w:rPr>
          <w:spacing w:val="-3"/>
        </w:rPr>
        <w:t> </w:t>
      </w:r>
      <w:r>
        <w:rPr/>
        <w:t>through</w:t>
      </w:r>
      <w:r>
        <w:rPr>
          <w:spacing w:val="-3"/>
        </w:rPr>
        <w:t> </w:t>
      </w:r>
      <w:r>
        <w:rPr/>
        <w:t>the nutrient</w:t>
      </w:r>
      <w:r>
        <w:rPr>
          <w:spacing w:val="-3"/>
        </w:rPr>
        <w:t> </w:t>
      </w:r>
      <w:r>
        <w:rPr/>
        <w:t>passed</w:t>
      </w:r>
      <w:r>
        <w:rPr>
          <w:spacing w:val="-1"/>
        </w:rPr>
        <w:t> </w:t>
      </w:r>
      <w:r>
        <w:rPr/>
        <w:t>from</w:t>
      </w:r>
      <w:r>
        <w:rPr>
          <w:spacing w:val="-3"/>
        </w:rPr>
        <w:t> </w:t>
      </w:r>
      <w:r>
        <w:rPr/>
        <w:t>the soil,</w:t>
      </w:r>
      <w:r>
        <w:rPr>
          <w:spacing w:val="-3"/>
        </w:rPr>
        <w:t> </w:t>
      </w:r>
      <w:r>
        <w:rPr/>
        <w:t>this</w:t>
      </w:r>
      <w:r>
        <w:rPr>
          <w:spacing w:val="-3"/>
        </w:rPr>
        <w:t> </w:t>
      </w:r>
      <w:r>
        <w:rPr/>
        <w:t>parameter</w:t>
      </w:r>
      <w:r>
        <w:rPr>
          <w:spacing w:val="-2"/>
        </w:rPr>
        <w:t> </w:t>
      </w:r>
      <w:r>
        <w:rPr/>
        <w:t>can</w:t>
      </w:r>
      <w:r>
        <w:rPr>
          <w:spacing w:val="-3"/>
        </w:rPr>
        <w:t> </w:t>
      </w:r>
      <w:r>
        <w:rPr/>
        <w:t>be</w:t>
      </w:r>
      <w:r>
        <w:rPr>
          <w:spacing w:val="-4"/>
        </w:rPr>
        <w:t> </w:t>
      </w:r>
      <w:r>
        <w:rPr/>
        <w:t>used</w:t>
      </w:r>
      <w:r>
        <w:rPr>
          <w:spacing w:val="-3"/>
        </w:rPr>
        <w:t> </w:t>
      </w:r>
      <w:r>
        <w:rPr/>
        <w:t>to</w:t>
      </w:r>
      <w:r>
        <w:rPr>
          <w:spacing w:val="-1"/>
        </w:rPr>
        <w:t> </w:t>
      </w:r>
      <w:r>
        <w:rPr/>
        <w:t>analyze and evaluate the crop health status. This test was performed on the sampled crops and their NPK contents at the time of collection (August) synonymous to the date of acquisition of satellite images used in this study. This parameter was transformed to a single value using PCA</w:t>
      </w:r>
      <w:r>
        <w:rPr>
          <w:spacing w:val="-3"/>
        </w:rPr>
        <w:t> </w:t>
      </w:r>
      <w:r>
        <w:rPr/>
        <w:t>model</w:t>
      </w:r>
      <w:r>
        <w:rPr>
          <w:spacing w:val="-3"/>
        </w:rPr>
        <w:t> </w:t>
      </w:r>
      <w:r>
        <w:rPr/>
        <w:t>propounded</w:t>
      </w:r>
      <w:r>
        <w:rPr>
          <w:spacing w:val="-6"/>
        </w:rPr>
        <w:t> </w:t>
      </w:r>
      <w:r>
        <w:rPr/>
        <w:t>by</w:t>
      </w:r>
      <w:r>
        <w:rPr>
          <w:spacing w:val="-8"/>
        </w:rPr>
        <w:t> </w:t>
      </w:r>
      <w:r>
        <w:rPr/>
        <w:t>this</w:t>
      </w:r>
      <w:r>
        <w:rPr>
          <w:spacing w:val="-3"/>
        </w:rPr>
        <w:t> </w:t>
      </w:r>
      <w:r>
        <w:rPr/>
        <w:t>study</w:t>
      </w:r>
      <w:r>
        <w:rPr>
          <w:spacing w:val="-11"/>
        </w:rPr>
        <w:t> </w:t>
      </w:r>
      <w:r>
        <w:rPr/>
        <w:t>and</w:t>
      </w:r>
      <w:r>
        <w:rPr>
          <w:spacing w:val="-3"/>
        </w:rPr>
        <w:t> </w:t>
      </w:r>
      <w:r>
        <w:rPr/>
        <w:t>in</w:t>
      </w:r>
      <w:r>
        <w:rPr>
          <w:spacing w:val="-3"/>
        </w:rPr>
        <w:t> </w:t>
      </w:r>
      <w:r>
        <w:rPr/>
        <w:t>term</w:t>
      </w:r>
      <w:r>
        <w:rPr>
          <w:spacing w:val="-3"/>
        </w:rPr>
        <w:t> </w:t>
      </w:r>
      <w:r>
        <w:rPr/>
        <w:t>with</w:t>
      </w:r>
      <w:r>
        <w:rPr>
          <w:spacing w:val="-3"/>
        </w:rPr>
        <w:t> </w:t>
      </w:r>
      <w:r>
        <w:rPr/>
        <w:t>their</w:t>
      </w:r>
      <w:r>
        <w:rPr>
          <w:spacing w:val="-4"/>
        </w:rPr>
        <w:t> </w:t>
      </w:r>
      <w:r>
        <w:rPr/>
        <w:t>relationship</w:t>
      </w:r>
      <w:r>
        <w:rPr>
          <w:spacing w:val="-3"/>
        </w:rPr>
        <w:t> </w:t>
      </w:r>
      <w:r>
        <w:rPr/>
        <w:t>with</w:t>
      </w:r>
      <w:r>
        <w:rPr>
          <w:spacing w:val="-3"/>
        </w:rPr>
        <w:t> </w:t>
      </w:r>
      <w:r>
        <w:rPr/>
        <w:t>the</w:t>
      </w:r>
      <w:r>
        <w:rPr>
          <w:spacing w:val="-4"/>
        </w:rPr>
        <w:t> </w:t>
      </w:r>
      <w:r>
        <w:rPr/>
        <w:t>vegetation status.</w:t>
      </w:r>
      <w:r>
        <w:rPr>
          <w:spacing w:val="-7"/>
        </w:rPr>
        <w:t> </w:t>
      </w:r>
      <w:r>
        <w:rPr/>
        <w:t>To</w:t>
      </w:r>
      <w:r>
        <w:rPr>
          <w:spacing w:val="-8"/>
        </w:rPr>
        <w:t> </w:t>
      </w:r>
      <w:r>
        <w:rPr/>
        <w:t>finally</w:t>
      </w:r>
      <w:r>
        <w:rPr>
          <w:spacing w:val="-10"/>
        </w:rPr>
        <w:t> </w:t>
      </w:r>
      <w:r>
        <w:rPr/>
        <w:t>achieve</w:t>
      </w:r>
      <w:r>
        <w:rPr>
          <w:spacing w:val="-7"/>
        </w:rPr>
        <w:t> </w:t>
      </w:r>
      <w:r>
        <w:rPr/>
        <w:t>the</w:t>
      </w:r>
      <w:r>
        <w:rPr>
          <w:spacing w:val="-8"/>
        </w:rPr>
        <w:t> </w:t>
      </w:r>
      <w:r>
        <w:rPr/>
        <w:t>aim</w:t>
      </w:r>
      <w:r>
        <w:rPr>
          <w:spacing w:val="-7"/>
        </w:rPr>
        <w:t> </w:t>
      </w:r>
      <w:r>
        <w:rPr/>
        <w:t>of</w:t>
      </w:r>
      <w:r>
        <w:rPr>
          <w:spacing w:val="-8"/>
        </w:rPr>
        <w:t> </w:t>
      </w:r>
      <w:r>
        <w:rPr/>
        <w:t>this</w:t>
      </w:r>
      <w:r>
        <w:rPr>
          <w:spacing w:val="-7"/>
        </w:rPr>
        <w:t> </w:t>
      </w:r>
      <w:r>
        <w:rPr/>
        <w:t>study,</w:t>
      </w:r>
      <w:r>
        <w:rPr>
          <w:spacing w:val="-7"/>
        </w:rPr>
        <w:t> </w:t>
      </w:r>
      <w:r>
        <w:rPr/>
        <w:t>statistical</w:t>
      </w:r>
      <w:r>
        <w:rPr>
          <w:spacing w:val="-7"/>
        </w:rPr>
        <w:t> </w:t>
      </w:r>
      <w:r>
        <w:rPr/>
        <w:t>analysis</w:t>
      </w:r>
      <w:r>
        <w:rPr>
          <w:spacing w:val="-7"/>
        </w:rPr>
        <w:t> </w:t>
      </w:r>
      <w:r>
        <w:rPr/>
        <w:t>was</w:t>
      </w:r>
      <w:r>
        <w:rPr>
          <w:spacing w:val="-5"/>
        </w:rPr>
        <w:t> </w:t>
      </w:r>
      <w:r>
        <w:rPr/>
        <w:t>performed</w:t>
      </w:r>
      <w:r>
        <w:rPr>
          <w:spacing w:val="-7"/>
        </w:rPr>
        <w:t> </w:t>
      </w:r>
      <w:r>
        <w:rPr/>
        <w:t>to</w:t>
      </w:r>
      <w:r>
        <w:rPr>
          <w:spacing w:val="-7"/>
        </w:rPr>
        <w:t> </w:t>
      </w:r>
      <w:r>
        <w:rPr/>
        <w:t>evaluate the relationship between the outputs from the remote sensing approach and the agricultural approach</w:t>
      </w:r>
      <w:r>
        <w:rPr>
          <w:spacing w:val="-15"/>
        </w:rPr>
        <w:t> </w:t>
      </w:r>
      <w:r>
        <w:rPr/>
        <w:t>of</w:t>
      </w:r>
      <w:r>
        <w:rPr>
          <w:spacing w:val="-15"/>
        </w:rPr>
        <w:t> </w:t>
      </w:r>
      <w:r>
        <w:rPr/>
        <w:t>crop</w:t>
      </w:r>
      <w:r>
        <w:rPr>
          <w:spacing w:val="-15"/>
        </w:rPr>
        <w:t> </w:t>
      </w:r>
      <w:r>
        <w:rPr/>
        <w:t>health</w:t>
      </w:r>
      <w:r>
        <w:rPr>
          <w:spacing w:val="-15"/>
        </w:rPr>
        <w:t> </w:t>
      </w:r>
      <w:r>
        <w:rPr/>
        <w:t>estimation.</w:t>
      </w:r>
      <w:r>
        <w:rPr>
          <w:spacing w:val="-15"/>
        </w:rPr>
        <w:t> </w:t>
      </w:r>
      <w:r>
        <w:rPr/>
        <w:t>Sensitivity</w:t>
      </w:r>
      <w:r>
        <w:rPr>
          <w:spacing w:val="-15"/>
        </w:rPr>
        <w:t> </w:t>
      </w:r>
      <w:r>
        <w:rPr/>
        <w:t>of</w:t>
      </w:r>
      <w:r>
        <w:rPr>
          <w:spacing w:val="-15"/>
        </w:rPr>
        <w:t> </w:t>
      </w:r>
      <w:r>
        <w:rPr/>
        <w:t>remote</w:t>
      </w:r>
      <w:r>
        <w:rPr>
          <w:spacing w:val="-15"/>
        </w:rPr>
        <w:t> </w:t>
      </w:r>
      <w:r>
        <w:rPr/>
        <w:t>sensing</w:t>
      </w:r>
      <w:r>
        <w:rPr>
          <w:spacing w:val="-15"/>
        </w:rPr>
        <w:t> </w:t>
      </w:r>
      <w:r>
        <w:rPr/>
        <w:t>approach</w:t>
      </w:r>
      <w:r>
        <w:rPr>
          <w:spacing w:val="-15"/>
        </w:rPr>
        <w:t> </w:t>
      </w:r>
      <w:r>
        <w:rPr/>
        <w:t>of</w:t>
      </w:r>
      <w:r>
        <w:rPr>
          <w:spacing w:val="-15"/>
        </w:rPr>
        <w:t> </w:t>
      </w:r>
      <w:r>
        <w:rPr/>
        <w:t>estimating</w:t>
      </w:r>
      <w:r>
        <w:rPr>
          <w:spacing w:val="-15"/>
        </w:rPr>
        <w:t> </w:t>
      </w:r>
      <w:r>
        <w:rPr/>
        <w:t>crop health status to crop species was also assessed by conducting relative analysis on the techniques under study based on each sampled crops species.</w:t>
      </w:r>
    </w:p>
    <w:p>
      <w:pPr>
        <w:pStyle w:val="BodyText"/>
        <w:spacing w:line="501" w:lineRule="auto" w:before="245"/>
        <w:ind w:left="1085" w:right="1141"/>
        <w:jc w:val="both"/>
      </w:pPr>
      <w:r>
        <w:rPr/>
        <w:t>It is worth to note that this study identified series of challenges which one way or the other limited</w:t>
      </w:r>
      <w:r>
        <w:rPr>
          <w:spacing w:val="17"/>
        </w:rPr>
        <w:t> </w:t>
      </w:r>
      <w:r>
        <w:rPr/>
        <w:t>the</w:t>
      </w:r>
      <w:r>
        <w:rPr>
          <w:spacing w:val="19"/>
        </w:rPr>
        <w:t> </w:t>
      </w:r>
      <w:r>
        <w:rPr/>
        <w:t>results</w:t>
      </w:r>
      <w:r>
        <w:rPr>
          <w:spacing w:val="20"/>
        </w:rPr>
        <w:t> </w:t>
      </w:r>
      <w:r>
        <w:rPr/>
        <w:t>and</w:t>
      </w:r>
      <w:r>
        <w:rPr>
          <w:spacing w:val="21"/>
        </w:rPr>
        <w:t> </w:t>
      </w:r>
      <w:r>
        <w:rPr/>
        <w:t>hence</w:t>
      </w:r>
      <w:r>
        <w:rPr>
          <w:spacing w:val="19"/>
        </w:rPr>
        <w:t> </w:t>
      </w:r>
      <w:r>
        <w:rPr/>
        <w:t>become</w:t>
      </w:r>
      <w:r>
        <w:rPr>
          <w:spacing w:val="19"/>
        </w:rPr>
        <w:t> </w:t>
      </w:r>
      <w:r>
        <w:rPr/>
        <w:t>a</w:t>
      </w:r>
      <w:r>
        <w:rPr>
          <w:spacing w:val="20"/>
        </w:rPr>
        <w:t> </w:t>
      </w:r>
      <w:r>
        <w:rPr/>
        <w:t>knowledge</w:t>
      </w:r>
      <w:r>
        <w:rPr>
          <w:spacing w:val="21"/>
        </w:rPr>
        <w:t> </w:t>
      </w:r>
      <w:r>
        <w:rPr/>
        <w:t>gap</w:t>
      </w:r>
      <w:r>
        <w:rPr>
          <w:spacing w:val="20"/>
        </w:rPr>
        <w:t> </w:t>
      </w:r>
      <w:r>
        <w:rPr/>
        <w:t>which</w:t>
      </w:r>
      <w:r>
        <w:rPr>
          <w:spacing w:val="23"/>
        </w:rPr>
        <w:t> </w:t>
      </w:r>
      <w:r>
        <w:rPr/>
        <w:t>can</w:t>
      </w:r>
      <w:r>
        <w:rPr>
          <w:spacing w:val="20"/>
        </w:rPr>
        <w:t> </w:t>
      </w:r>
      <w:r>
        <w:rPr/>
        <w:t>be</w:t>
      </w:r>
      <w:r>
        <w:rPr>
          <w:spacing w:val="21"/>
        </w:rPr>
        <w:t> </w:t>
      </w:r>
      <w:r>
        <w:rPr/>
        <w:t>further</w:t>
      </w:r>
      <w:r>
        <w:rPr>
          <w:spacing w:val="20"/>
        </w:rPr>
        <w:t> </w:t>
      </w:r>
      <w:r>
        <w:rPr>
          <w:spacing w:val="-2"/>
        </w:rPr>
        <w:t>investigated.</w:t>
      </w:r>
    </w:p>
    <w:p>
      <w:pPr>
        <w:spacing w:after="0" w:line="501" w:lineRule="auto"/>
        <w:jc w:val="both"/>
        <w:sectPr>
          <w:pgSz w:w="12240" w:h="15840"/>
          <w:pgMar w:header="0" w:footer="302" w:top="1340" w:bottom="500" w:left="900" w:right="280"/>
        </w:sectPr>
      </w:pPr>
    </w:p>
    <w:p>
      <w:pPr>
        <w:pStyle w:val="BodyText"/>
        <w:spacing w:line="499" w:lineRule="auto" w:before="70"/>
        <w:ind w:left="1085" w:right="1138"/>
        <w:jc w:val="both"/>
      </w:pPr>
      <w:r>
        <w:rPr/>
        <w:t>Majorly, the</w:t>
      </w:r>
      <w:r>
        <w:rPr>
          <w:spacing w:val="-1"/>
        </w:rPr>
        <w:t> </w:t>
      </w:r>
      <w:r>
        <w:rPr/>
        <w:t>limitation in this study</w:t>
      </w:r>
      <w:r>
        <w:rPr>
          <w:spacing w:val="-5"/>
        </w:rPr>
        <w:t> </w:t>
      </w:r>
      <w:r>
        <w:rPr/>
        <w:t>is the</w:t>
      </w:r>
      <w:r>
        <w:rPr>
          <w:spacing w:val="-1"/>
        </w:rPr>
        <w:t> </w:t>
      </w:r>
      <w:r>
        <w:rPr/>
        <w:t>failure</w:t>
      </w:r>
      <w:r>
        <w:rPr>
          <w:spacing w:val="-2"/>
        </w:rPr>
        <w:t> </w:t>
      </w:r>
      <w:r>
        <w:rPr/>
        <w:t>to make</w:t>
      </w:r>
      <w:r>
        <w:rPr>
          <w:spacing w:val="-2"/>
        </w:rPr>
        <w:t> </w:t>
      </w:r>
      <w:r>
        <w:rPr/>
        <w:t>use</w:t>
      </w:r>
      <w:r>
        <w:rPr>
          <w:spacing w:val="-1"/>
        </w:rPr>
        <w:t> </w:t>
      </w:r>
      <w:r>
        <w:rPr/>
        <w:t>of more than one-month data. Remote sensing just like any other surveying technique needs residual and continuous observation. Also, the tissue test conducted only gave an output of the macro nutrients of crops and ignored the micronutrients, further study can be made to contain this category of crop nutrients. This will help ascertain to the highest degree, the crop health from the </w:t>
      </w:r>
      <w:r>
        <w:rPr>
          <w:spacing w:val="-2"/>
        </w:rPr>
        <w:t>laboratory.</w:t>
      </w:r>
    </w:p>
    <w:p>
      <w:pPr>
        <w:pStyle w:val="Heading1"/>
        <w:numPr>
          <w:ilvl w:val="1"/>
          <w:numId w:val="26"/>
        </w:numPr>
        <w:tabs>
          <w:tab w:pos="1785" w:val="left" w:leader="none"/>
        </w:tabs>
        <w:spacing w:line="240" w:lineRule="auto" w:before="250" w:after="0"/>
        <w:ind w:left="1785" w:right="0" w:hanging="700"/>
        <w:jc w:val="both"/>
      </w:pPr>
      <w:r>
        <w:rPr>
          <w:spacing w:val="-2"/>
        </w:rPr>
        <w:t>Conclusion</w:t>
      </w:r>
    </w:p>
    <w:p>
      <w:pPr>
        <w:pStyle w:val="BodyText"/>
        <w:spacing w:line="477" w:lineRule="auto" w:before="252"/>
        <w:ind w:left="1085" w:right="1134"/>
        <w:jc w:val="both"/>
      </w:pPr>
      <w:r>
        <w:rPr/>
        <w:t>This study</w:t>
      </w:r>
      <w:r>
        <w:rPr>
          <w:spacing w:val="-3"/>
        </w:rPr>
        <w:t> </w:t>
      </w:r>
      <w:r>
        <w:rPr/>
        <w:t>aimed at assessing the applicability</w:t>
      </w:r>
      <w:r>
        <w:rPr>
          <w:spacing w:val="-3"/>
        </w:rPr>
        <w:t> </w:t>
      </w:r>
      <w:r>
        <w:rPr/>
        <w:t>of remote sensing techniques for crop health estimation in order to determine its relative advantage to the use of agricultural-based technique, as discussed by (Adesugba and Mavrotas 2016)</w:t>
      </w:r>
      <w:r>
        <w:rPr>
          <w:i/>
        </w:rPr>
        <w:t>. </w:t>
      </w:r>
      <w:r>
        <w:rPr/>
        <w:t>NDVI map produced using sentinel-2 image revealed that the vegetation in the area has NDVI values ranging from 0.062-0.631. The map shows that most of the cereal crops (including maize and groundnut) and some tuber crops are relatively the healthiest crops because of their spatial location on the NDVI map with indices value ranging from 0.468-0.573. AGP16-349, identity for soya bean crop displays the least healthy sample crop collected from the study area. From the NDVI map produced the northern region of the study area and some spots in the southern region reveal the healthiest vegetation in the study area.</w:t>
      </w:r>
    </w:p>
    <w:p>
      <w:pPr>
        <w:pStyle w:val="BodyText"/>
        <w:spacing w:line="499" w:lineRule="auto" w:before="27"/>
        <w:ind w:left="1085" w:right="1134"/>
        <w:jc w:val="both"/>
      </w:pPr>
      <w:r>
        <w:rPr/>
        <w:t>The greenness map, an aspect of the TCI</w:t>
      </w:r>
      <w:r>
        <w:rPr>
          <w:spacing w:val="-1"/>
        </w:rPr>
        <w:t> </w:t>
      </w:r>
      <w:r>
        <w:rPr/>
        <w:t>maps produced in the study</w:t>
      </w:r>
      <w:r>
        <w:rPr>
          <w:spacing w:val="-3"/>
        </w:rPr>
        <w:t> </w:t>
      </w:r>
      <w:r>
        <w:rPr/>
        <w:t>area was evaluated to validate the NDVI results obtained in the study. A Pearson correlation statistical test was performed</w:t>
      </w:r>
      <w:r>
        <w:rPr>
          <w:spacing w:val="-4"/>
        </w:rPr>
        <w:t> </w:t>
      </w:r>
      <w:r>
        <w:rPr/>
        <w:t>to</w:t>
      </w:r>
      <w:r>
        <w:rPr>
          <w:spacing w:val="-5"/>
        </w:rPr>
        <w:t> </w:t>
      </w:r>
      <w:r>
        <w:rPr/>
        <w:t>investigate</w:t>
      </w:r>
      <w:r>
        <w:rPr>
          <w:spacing w:val="-3"/>
        </w:rPr>
        <w:t> </w:t>
      </w:r>
      <w:r>
        <w:rPr/>
        <w:t>the</w:t>
      </w:r>
      <w:r>
        <w:rPr>
          <w:spacing w:val="-7"/>
        </w:rPr>
        <w:t> </w:t>
      </w:r>
      <w:r>
        <w:rPr/>
        <w:t>correctness</w:t>
      </w:r>
      <w:r>
        <w:rPr>
          <w:spacing w:val="-3"/>
        </w:rPr>
        <w:t> </w:t>
      </w:r>
      <w:r>
        <w:rPr/>
        <w:t>of</w:t>
      </w:r>
      <w:r>
        <w:rPr>
          <w:spacing w:val="-7"/>
        </w:rPr>
        <w:t> </w:t>
      </w:r>
      <w:r>
        <w:rPr/>
        <w:t>the</w:t>
      </w:r>
      <w:r>
        <w:rPr>
          <w:spacing w:val="-4"/>
        </w:rPr>
        <w:t> </w:t>
      </w:r>
      <w:r>
        <w:rPr/>
        <w:t>NDVI.</w:t>
      </w:r>
      <w:r>
        <w:rPr>
          <w:spacing w:val="-6"/>
        </w:rPr>
        <w:t> </w:t>
      </w:r>
      <w:r>
        <w:rPr/>
        <w:t>The</w:t>
      </w:r>
      <w:r>
        <w:rPr>
          <w:spacing w:val="-5"/>
        </w:rPr>
        <w:t> </w:t>
      </w:r>
      <w:r>
        <w:rPr/>
        <w:t>NDVI</w:t>
      </w:r>
      <w:r>
        <w:rPr>
          <w:spacing w:val="-9"/>
        </w:rPr>
        <w:t> </w:t>
      </w:r>
      <w:r>
        <w:rPr/>
        <w:t>and</w:t>
      </w:r>
      <w:r>
        <w:rPr>
          <w:spacing w:val="-4"/>
        </w:rPr>
        <w:t> </w:t>
      </w:r>
      <w:r>
        <w:rPr/>
        <w:t>GREENNESS</w:t>
      </w:r>
      <w:r>
        <w:rPr>
          <w:spacing w:val="-5"/>
        </w:rPr>
        <w:t> </w:t>
      </w:r>
      <w:r>
        <w:rPr/>
        <w:t>indices values of the sampled crop is 57.7% positively correlated (0.577). This supports the postulation of (Cristiano </w:t>
      </w:r>
      <w:r>
        <w:rPr>
          <w:i/>
        </w:rPr>
        <w:t>et al., </w:t>
      </w:r>
      <w:r>
        <w:rPr/>
        <w:t>2016). This correlation reveals that there is a strong correlation</w:t>
      </w:r>
      <w:r>
        <w:rPr>
          <w:spacing w:val="44"/>
        </w:rPr>
        <w:t> </w:t>
      </w:r>
      <w:r>
        <w:rPr/>
        <w:t>between</w:t>
      </w:r>
      <w:r>
        <w:rPr>
          <w:spacing w:val="44"/>
        </w:rPr>
        <w:t> </w:t>
      </w:r>
      <w:r>
        <w:rPr/>
        <w:t>the</w:t>
      </w:r>
      <w:r>
        <w:rPr>
          <w:spacing w:val="45"/>
        </w:rPr>
        <w:t> </w:t>
      </w:r>
      <w:r>
        <w:rPr/>
        <w:t>two</w:t>
      </w:r>
      <w:r>
        <w:rPr>
          <w:spacing w:val="45"/>
        </w:rPr>
        <w:t> </w:t>
      </w:r>
      <w:r>
        <w:rPr/>
        <w:t>indices.</w:t>
      </w:r>
      <w:r>
        <w:rPr>
          <w:spacing w:val="47"/>
        </w:rPr>
        <w:t> </w:t>
      </w:r>
      <w:r>
        <w:rPr/>
        <w:t>Also,</w:t>
      </w:r>
      <w:r>
        <w:rPr>
          <w:spacing w:val="44"/>
        </w:rPr>
        <w:t> </w:t>
      </w:r>
      <w:r>
        <w:rPr/>
        <w:t>the</w:t>
      </w:r>
      <w:r>
        <w:rPr>
          <w:spacing w:val="44"/>
        </w:rPr>
        <w:t> </w:t>
      </w:r>
      <w:r>
        <w:rPr/>
        <w:t>brightness</w:t>
      </w:r>
      <w:r>
        <w:rPr>
          <w:spacing w:val="44"/>
        </w:rPr>
        <w:t> </w:t>
      </w:r>
      <w:r>
        <w:rPr/>
        <w:t>map</w:t>
      </w:r>
      <w:r>
        <w:rPr>
          <w:spacing w:val="46"/>
        </w:rPr>
        <w:t> </w:t>
      </w:r>
      <w:r>
        <w:rPr/>
        <w:t>which</w:t>
      </w:r>
      <w:r>
        <w:rPr>
          <w:spacing w:val="44"/>
        </w:rPr>
        <w:t> </w:t>
      </w:r>
      <w:r>
        <w:rPr/>
        <w:t>is</w:t>
      </w:r>
      <w:r>
        <w:rPr>
          <w:spacing w:val="46"/>
        </w:rPr>
        <w:t> </w:t>
      </w:r>
      <w:r>
        <w:rPr/>
        <w:t>known</w:t>
      </w:r>
      <w:r>
        <w:rPr>
          <w:spacing w:val="43"/>
        </w:rPr>
        <w:t> </w:t>
      </w:r>
      <w:r>
        <w:rPr/>
        <w:t>to</w:t>
      </w:r>
      <w:r>
        <w:rPr>
          <w:spacing w:val="44"/>
        </w:rPr>
        <w:t> </w:t>
      </w:r>
      <w:r>
        <w:rPr/>
        <w:t>be</w:t>
      </w:r>
      <w:r>
        <w:rPr>
          <w:spacing w:val="44"/>
        </w:rPr>
        <w:t> </w:t>
      </w:r>
      <w:r>
        <w:rPr>
          <w:spacing w:val="-12"/>
        </w:rPr>
        <w:t>a</w:t>
      </w:r>
    </w:p>
    <w:p>
      <w:pPr>
        <w:spacing w:after="0" w:line="499" w:lineRule="auto"/>
        <w:jc w:val="both"/>
        <w:sectPr>
          <w:pgSz w:w="12240" w:h="15840"/>
          <w:pgMar w:header="0" w:footer="302" w:top="1340" w:bottom="500" w:left="900" w:right="280"/>
        </w:sectPr>
      </w:pPr>
    </w:p>
    <w:p>
      <w:pPr>
        <w:pStyle w:val="BodyText"/>
        <w:spacing w:line="499" w:lineRule="auto" w:before="70"/>
        <w:ind w:left="1085" w:right="1138"/>
        <w:jc w:val="both"/>
      </w:pPr>
      <w:r>
        <w:rPr/>
        <w:t>measurement of how bright-dark a surface was produced and it revealed that the brightness values of the study area ranges from 30961.23 – 37483.25. These values only signify the level of brightness and are relative to one another. Correlation test carried out on the brightness</w:t>
      </w:r>
      <w:r>
        <w:rPr>
          <w:spacing w:val="-15"/>
        </w:rPr>
        <w:t> </w:t>
      </w:r>
      <w:r>
        <w:rPr/>
        <w:t>of</w:t>
      </w:r>
      <w:r>
        <w:rPr>
          <w:spacing w:val="-14"/>
        </w:rPr>
        <w:t> </w:t>
      </w:r>
      <w:r>
        <w:rPr/>
        <w:t>the</w:t>
      </w:r>
      <w:r>
        <w:rPr>
          <w:spacing w:val="-15"/>
        </w:rPr>
        <w:t> </w:t>
      </w:r>
      <w:r>
        <w:rPr/>
        <w:t>sample</w:t>
      </w:r>
      <w:r>
        <w:rPr>
          <w:spacing w:val="-11"/>
        </w:rPr>
        <w:t> </w:t>
      </w:r>
      <w:r>
        <w:rPr/>
        <w:t>crops</w:t>
      </w:r>
      <w:r>
        <w:rPr>
          <w:spacing w:val="-15"/>
        </w:rPr>
        <w:t> </w:t>
      </w:r>
      <w:r>
        <w:rPr/>
        <w:t>and</w:t>
      </w:r>
      <w:r>
        <w:rPr>
          <w:spacing w:val="-12"/>
        </w:rPr>
        <w:t> </w:t>
      </w:r>
      <w:r>
        <w:rPr/>
        <w:t>their</w:t>
      </w:r>
      <w:r>
        <w:rPr>
          <w:spacing w:val="-13"/>
        </w:rPr>
        <w:t> </w:t>
      </w:r>
      <w:r>
        <w:rPr/>
        <w:t>NDVI</w:t>
      </w:r>
      <w:r>
        <w:rPr>
          <w:spacing w:val="-15"/>
        </w:rPr>
        <w:t> </w:t>
      </w:r>
      <w:r>
        <w:rPr/>
        <w:t>values</w:t>
      </w:r>
      <w:r>
        <w:rPr>
          <w:spacing w:val="-15"/>
        </w:rPr>
        <w:t> </w:t>
      </w:r>
      <w:r>
        <w:rPr/>
        <w:t>shows</w:t>
      </w:r>
      <w:r>
        <w:rPr>
          <w:spacing w:val="-14"/>
        </w:rPr>
        <w:t> </w:t>
      </w:r>
      <w:r>
        <w:rPr/>
        <w:t>that</w:t>
      </w:r>
      <w:r>
        <w:rPr>
          <w:spacing w:val="-14"/>
        </w:rPr>
        <w:t> </w:t>
      </w:r>
      <w:r>
        <w:rPr/>
        <w:t>there</w:t>
      </w:r>
      <w:r>
        <w:rPr>
          <w:spacing w:val="-15"/>
        </w:rPr>
        <w:t> </w:t>
      </w:r>
      <w:r>
        <w:rPr/>
        <w:t>is</w:t>
      </w:r>
      <w:r>
        <w:rPr>
          <w:spacing w:val="-11"/>
        </w:rPr>
        <w:t> </w:t>
      </w:r>
      <w:r>
        <w:rPr/>
        <w:t>a</w:t>
      </w:r>
      <w:r>
        <w:rPr>
          <w:spacing w:val="-13"/>
        </w:rPr>
        <w:t> </w:t>
      </w:r>
      <w:r>
        <w:rPr/>
        <w:t>weak</w:t>
      </w:r>
      <w:r>
        <w:rPr>
          <w:spacing w:val="-12"/>
        </w:rPr>
        <w:t> </w:t>
      </w:r>
      <w:r>
        <w:rPr/>
        <w:t>and</w:t>
      </w:r>
      <w:r>
        <w:rPr>
          <w:spacing w:val="-14"/>
        </w:rPr>
        <w:t> </w:t>
      </w:r>
      <w:r>
        <w:rPr/>
        <w:t>negative correlation between the indices (-0.175) which implies that brightness is not a measure of crop health. Also, the wetness index of TCI which is a measure of soil moisture was implemented. The map produced was used to investigate the effect of the soil on the crop health</w:t>
      </w:r>
      <w:r>
        <w:rPr>
          <w:spacing w:val="-15"/>
        </w:rPr>
        <w:t> </w:t>
      </w:r>
      <w:r>
        <w:rPr/>
        <w:t>across</w:t>
      </w:r>
      <w:r>
        <w:rPr>
          <w:spacing w:val="-15"/>
        </w:rPr>
        <w:t> </w:t>
      </w:r>
      <w:r>
        <w:rPr/>
        <w:t>the</w:t>
      </w:r>
      <w:r>
        <w:rPr>
          <w:spacing w:val="-15"/>
        </w:rPr>
        <w:t> </w:t>
      </w:r>
      <w:r>
        <w:rPr/>
        <w:t>study</w:t>
      </w:r>
      <w:r>
        <w:rPr>
          <w:spacing w:val="-15"/>
        </w:rPr>
        <w:t> </w:t>
      </w:r>
      <w:r>
        <w:rPr/>
        <w:t>area.</w:t>
      </w:r>
      <w:r>
        <w:rPr>
          <w:spacing w:val="-15"/>
        </w:rPr>
        <w:t> </w:t>
      </w:r>
      <w:r>
        <w:rPr/>
        <w:t>The</w:t>
      </w:r>
      <w:r>
        <w:rPr>
          <w:spacing w:val="-15"/>
        </w:rPr>
        <w:t> </w:t>
      </w:r>
      <w:r>
        <w:rPr/>
        <w:t>NDVI</w:t>
      </w:r>
      <w:r>
        <w:rPr>
          <w:spacing w:val="-15"/>
        </w:rPr>
        <w:t> </w:t>
      </w:r>
      <w:r>
        <w:rPr/>
        <w:t>map</w:t>
      </w:r>
      <w:r>
        <w:rPr>
          <w:spacing w:val="-15"/>
        </w:rPr>
        <w:t> </w:t>
      </w:r>
      <w:r>
        <w:rPr/>
        <w:t>and</w:t>
      </w:r>
      <w:r>
        <w:rPr>
          <w:spacing w:val="-15"/>
        </w:rPr>
        <w:t> </w:t>
      </w:r>
      <w:r>
        <w:rPr/>
        <w:t>the</w:t>
      </w:r>
      <w:r>
        <w:rPr>
          <w:spacing w:val="-15"/>
        </w:rPr>
        <w:t> </w:t>
      </w:r>
      <w:r>
        <w:rPr/>
        <w:t>wetness</w:t>
      </w:r>
      <w:r>
        <w:rPr>
          <w:spacing w:val="-15"/>
        </w:rPr>
        <w:t> </w:t>
      </w:r>
      <w:r>
        <w:rPr/>
        <w:t>map</w:t>
      </w:r>
      <w:r>
        <w:rPr>
          <w:spacing w:val="-15"/>
        </w:rPr>
        <w:t> </w:t>
      </w:r>
      <w:r>
        <w:rPr/>
        <w:t>shows</w:t>
      </w:r>
      <w:r>
        <w:rPr>
          <w:spacing w:val="-15"/>
        </w:rPr>
        <w:t> </w:t>
      </w:r>
      <w:r>
        <w:rPr/>
        <w:t>that</w:t>
      </w:r>
      <w:r>
        <w:rPr>
          <w:spacing w:val="-15"/>
        </w:rPr>
        <w:t> </w:t>
      </w:r>
      <w:r>
        <w:rPr/>
        <w:t>there</w:t>
      </w:r>
      <w:r>
        <w:rPr>
          <w:spacing w:val="-15"/>
        </w:rPr>
        <w:t> </w:t>
      </w:r>
      <w:r>
        <w:rPr/>
        <w:t>is</w:t>
      </w:r>
      <w:r>
        <w:rPr>
          <w:spacing w:val="-14"/>
        </w:rPr>
        <w:t> </w:t>
      </w:r>
      <w:r>
        <w:rPr/>
        <w:t>a</w:t>
      </w:r>
      <w:r>
        <w:rPr>
          <w:spacing w:val="-15"/>
        </w:rPr>
        <w:t> </w:t>
      </w:r>
      <w:r>
        <w:rPr/>
        <w:t>perfect correlation between wetness and NDVI.</w:t>
      </w:r>
    </w:p>
    <w:p>
      <w:pPr>
        <w:pStyle w:val="BodyText"/>
        <w:spacing w:line="501" w:lineRule="auto" w:before="28"/>
        <w:ind w:left="1085" w:right="1137"/>
        <w:jc w:val="both"/>
      </w:pPr>
      <w:r>
        <w:rPr/>
        <w:t>The NPK results of the sample crops converted using PCA model developed by this study. The model transformed the NPK outputs of each sampled crops from the laboratory to an equivalent of</w:t>
      </w:r>
      <w:r>
        <w:rPr>
          <w:spacing w:val="-1"/>
        </w:rPr>
        <w:t> </w:t>
      </w:r>
      <w:r>
        <w:rPr/>
        <w:t>the</w:t>
      </w:r>
      <w:r>
        <w:rPr>
          <w:spacing w:val="-1"/>
        </w:rPr>
        <w:t> </w:t>
      </w:r>
      <w:r>
        <w:rPr/>
        <w:t>NDVI</w:t>
      </w:r>
      <w:r>
        <w:rPr>
          <w:spacing w:val="-3"/>
        </w:rPr>
        <w:t> </w:t>
      </w:r>
      <w:r>
        <w:rPr/>
        <w:t>(having</w:t>
      </w:r>
      <w:r>
        <w:rPr>
          <w:spacing w:val="-2"/>
        </w:rPr>
        <w:t> </w:t>
      </w:r>
      <w:r>
        <w:rPr/>
        <w:t>values ranging</w:t>
      </w:r>
      <w:r>
        <w:rPr>
          <w:spacing w:val="-3"/>
        </w:rPr>
        <w:t> </w:t>
      </w:r>
      <w:r>
        <w:rPr/>
        <w:t>between 0 and 1, since</w:t>
      </w:r>
      <w:r>
        <w:rPr>
          <w:spacing w:val="-1"/>
        </w:rPr>
        <w:t> </w:t>
      </w:r>
      <w:r>
        <w:rPr/>
        <w:t>it is just vegetation). Paired</w:t>
      </w:r>
      <w:r>
        <w:rPr>
          <w:spacing w:val="-7"/>
        </w:rPr>
        <w:t> </w:t>
      </w:r>
      <w:r>
        <w:rPr/>
        <w:t>t-test</w:t>
      </w:r>
      <w:r>
        <w:rPr>
          <w:spacing w:val="-7"/>
        </w:rPr>
        <w:t> </w:t>
      </w:r>
      <w:r>
        <w:rPr/>
        <w:t>statistical</w:t>
      </w:r>
      <w:r>
        <w:rPr>
          <w:spacing w:val="-6"/>
        </w:rPr>
        <w:t> </w:t>
      </w:r>
      <w:r>
        <w:rPr/>
        <w:t>analysis</w:t>
      </w:r>
      <w:r>
        <w:rPr>
          <w:spacing w:val="-6"/>
        </w:rPr>
        <w:t> </w:t>
      </w:r>
      <w:r>
        <w:rPr/>
        <w:t>was</w:t>
      </w:r>
      <w:r>
        <w:rPr>
          <w:spacing w:val="-7"/>
        </w:rPr>
        <w:t> </w:t>
      </w:r>
      <w:r>
        <w:rPr/>
        <w:t>conducted</w:t>
      </w:r>
      <w:r>
        <w:rPr>
          <w:spacing w:val="-7"/>
        </w:rPr>
        <w:t> </w:t>
      </w:r>
      <w:r>
        <w:rPr/>
        <w:t>to</w:t>
      </w:r>
      <w:r>
        <w:rPr>
          <w:spacing w:val="-6"/>
        </w:rPr>
        <w:t> </w:t>
      </w:r>
      <w:r>
        <w:rPr/>
        <w:t>assess</w:t>
      </w:r>
      <w:r>
        <w:rPr>
          <w:spacing w:val="-7"/>
        </w:rPr>
        <w:t> </w:t>
      </w:r>
      <w:r>
        <w:rPr/>
        <w:t>the</w:t>
      </w:r>
      <w:r>
        <w:rPr>
          <w:spacing w:val="-7"/>
        </w:rPr>
        <w:t> </w:t>
      </w:r>
      <w:r>
        <w:rPr/>
        <w:t>relationship</w:t>
      </w:r>
      <w:r>
        <w:rPr>
          <w:spacing w:val="-6"/>
        </w:rPr>
        <w:t> </w:t>
      </w:r>
      <w:r>
        <w:rPr/>
        <w:t>(similarity)</w:t>
      </w:r>
      <w:r>
        <w:rPr>
          <w:spacing w:val="-8"/>
        </w:rPr>
        <w:t> </w:t>
      </w:r>
      <w:r>
        <w:rPr/>
        <w:t>between the PCA induced NDVI and the Remote Sensing output NDVI for the crop samples. The result of the statistical analysis shows that there is generally a very weak correlation (0.16) between</w:t>
      </w:r>
      <w:r>
        <w:rPr>
          <w:spacing w:val="-10"/>
        </w:rPr>
        <w:t> </w:t>
      </w:r>
      <w:r>
        <w:rPr/>
        <w:t>the</w:t>
      </w:r>
      <w:r>
        <w:rPr>
          <w:spacing w:val="-11"/>
        </w:rPr>
        <w:t> </w:t>
      </w:r>
      <w:r>
        <w:rPr/>
        <w:t>two</w:t>
      </w:r>
      <w:r>
        <w:rPr>
          <w:spacing w:val="-10"/>
        </w:rPr>
        <w:t> </w:t>
      </w:r>
      <w:r>
        <w:rPr/>
        <w:t>techniques</w:t>
      </w:r>
      <w:r>
        <w:rPr>
          <w:spacing w:val="-10"/>
        </w:rPr>
        <w:t> </w:t>
      </w:r>
      <w:r>
        <w:rPr/>
        <w:t>under</w:t>
      </w:r>
      <w:r>
        <w:rPr>
          <w:spacing w:val="-10"/>
        </w:rPr>
        <w:t> </w:t>
      </w:r>
      <w:r>
        <w:rPr/>
        <w:t>study</w:t>
      </w:r>
      <w:r>
        <w:rPr>
          <w:spacing w:val="-14"/>
        </w:rPr>
        <w:t> </w:t>
      </w:r>
      <w:r>
        <w:rPr/>
        <w:t>implying</w:t>
      </w:r>
      <w:r>
        <w:rPr>
          <w:spacing w:val="-12"/>
        </w:rPr>
        <w:t> </w:t>
      </w:r>
      <w:r>
        <w:rPr/>
        <w:t>that</w:t>
      </w:r>
      <w:r>
        <w:rPr>
          <w:spacing w:val="-9"/>
        </w:rPr>
        <w:t> </w:t>
      </w:r>
      <w:r>
        <w:rPr/>
        <w:t>if</w:t>
      </w:r>
      <w:r>
        <w:rPr>
          <w:spacing w:val="-10"/>
        </w:rPr>
        <w:t> </w:t>
      </w:r>
      <w:r>
        <w:rPr/>
        <w:t>considered</w:t>
      </w:r>
      <w:r>
        <w:rPr>
          <w:spacing w:val="-7"/>
        </w:rPr>
        <w:t> </w:t>
      </w:r>
      <w:r>
        <w:rPr/>
        <w:t>generally</w:t>
      </w:r>
      <w:r>
        <w:rPr>
          <w:spacing w:val="-12"/>
        </w:rPr>
        <w:t> </w:t>
      </w:r>
      <w:r>
        <w:rPr/>
        <w:t>for</w:t>
      </w:r>
      <w:r>
        <w:rPr>
          <w:spacing w:val="-10"/>
        </w:rPr>
        <w:t> </w:t>
      </w:r>
      <w:r>
        <w:rPr/>
        <w:t>crop</w:t>
      </w:r>
      <w:r>
        <w:rPr>
          <w:spacing w:val="-10"/>
        </w:rPr>
        <w:t> </w:t>
      </w:r>
      <w:r>
        <w:rPr/>
        <w:t>health estimation, there is just 1.6% (approximately negligible) chances that the result from the remote sensing technique will give an equivalence to that of the laboratory result in agriculture. Hence, further remote sensing approach shows that 48.8%, 50.2%, 63.8% similarity with that of laboratory test result for cassava, groundnut and maize health estimation</w:t>
      </w:r>
      <w:r>
        <w:rPr>
          <w:spacing w:val="-1"/>
        </w:rPr>
        <w:t> </w:t>
      </w:r>
      <w:r>
        <w:rPr/>
        <w:t>respectively</w:t>
      </w:r>
      <w:r>
        <w:rPr>
          <w:spacing w:val="-4"/>
        </w:rPr>
        <w:t> </w:t>
      </w:r>
      <w:r>
        <w:rPr/>
        <w:t>which</w:t>
      </w:r>
      <w:r>
        <w:rPr>
          <w:spacing w:val="-1"/>
        </w:rPr>
        <w:t> </w:t>
      </w:r>
      <w:r>
        <w:rPr/>
        <w:t>is</w:t>
      </w:r>
      <w:r>
        <w:rPr>
          <w:spacing w:val="-1"/>
        </w:rPr>
        <w:t> </w:t>
      </w:r>
      <w:r>
        <w:rPr/>
        <w:t>fairly</w:t>
      </w:r>
      <w:r>
        <w:rPr>
          <w:spacing w:val="-5"/>
        </w:rPr>
        <w:t> </w:t>
      </w:r>
      <w:r>
        <w:rPr/>
        <w:t>acceptable.</w:t>
      </w:r>
      <w:r>
        <w:rPr>
          <w:spacing w:val="-1"/>
        </w:rPr>
        <w:t> </w:t>
      </w:r>
      <w:r>
        <w:rPr/>
        <w:t>When</w:t>
      </w:r>
      <w:r>
        <w:rPr>
          <w:spacing w:val="-1"/>
        </w:rPr>
        <w:t> </w:t>
      </w:r>
      <w:r>
        <w:rPr/>
        <w:t>employed</w:t>
      </w:r>
      <w:r>
        <w:rPr>
          <w:spacing w:val="-1"/>
        </w:rPr>
        <w:t> </w:t>
      </w:r>
      <w:r>
        <w:rPr/>
        <w:t>in</w:t>
      </w:r>
      <w:r>
        <w:rPr>
          <w:spacing w:val="-1"/>
        </w:rPr>
        <w:t> </w:t>
      </w:r>
      <w:r>
        <w:rPr/>
        <w:t>estimating</w:t>
      </w:r>
      <w:r>
        <w:rPr>
          <w:spacing w:val="-3"/>
        </w:rPr>
        <w:t> </w:t>
      </w:r>
      <w:r>
        <w:rPr/>
        <w:t>rice</w:t>
      </w:r>
      <w:r>
        <w:rPr>
          <w:spacing w:val="-2"/>
        </w:rPr>
        <w:t> </w:t>
      </w:r>
      <w:r>
        <w:rPr/>
        <w:t>health status,</w:t>
      </w:r>
      <w:r>
        <w:rPr>
          <w:spacing w:val="-7"/>
        </w:rPr>
        <w:t> </w:t>
      </w:r>
      <w:r>
        <w:rPr/>
        <w:t>the</w:t>
      </w:r>
      <w:r>
        <w:rPr>
          <w:spacing w:val="-8"/>
        </w:rPr>
        <w:t> </w:t>
      </w:r>
      <w:r>
        <w:rPr/>
        <w:t>study</w:t>
      </w:r>
      <w:r>
        <w:rPr>
          <w:spacing w:val="-10"/>
        </w:rPr>
        <w:t> </w:t>
      </w:r>
      <w:r>
        <w:rPr/>
        <w:t>found</w:t>
      </w:r>
      <w:r>
        <w:rPr>
          <w:spacing w:val="-8"/>
        </w:rPr>
        <w:t> </w:t>
      </w:r>
      <w:r>
        <w:rPr/>
        <w:t>out</w:t>
      </w:r>
      <w:r>
        <w:rPr>
          <w:spacing w:val="-7"/>
        </w:rPr>
        <w:t> </w:t>
      </w:r>
      <w:r>
        <w:rPr/>
        <w:t>that</w:t>
      </w:r>
      <w:r>
        <w:rPr>
          <w:spacing w:val="-7"/>
        </w:rPr>
        <w:t> </w:t>
      </w:r>
      <w:r>
        <w:rPr/>
        <w:t>the</w:t>
      </w:r>
      <w:r>
        <w:rPr>
          <w:spacing w:val="-8"/>
        </w:rPr>
        <w:t> </w:t>
      </w:r>
      <w:r>
        <w:rPr/>
        <w:t>remote</w:t>
      </w:r>
      <w:r>
        <w:rPr>
          <w:spacing w:val="-8"/>
        </w:rPr>
        <w:t> </w:t>
      </w:r>
      <w:r>
        <w:rPr/>
        <w:t>sensing</w:t>
      </w:r>
      <w:r>
        <w:rPr>
          <w:spacing w:val="-10"/>
        </w:rPr>
        <w:t> </w:t>
      </w:r>
      <w:r>
        <w:rPr/>
        <w:t>technique</w:t>
      </w:r>
      <w:r>
        <w:rPr>
          <w:spacing w:val="-2"/>
        </w:rPr>
        <w:t> </w:t>
      </w:r>
      <w:r>
        <w:rPr/>
        <w:t>yielded</w:t>
      </w:r>
      <w:r>
        <w:rPr>
          <w:spacing w:val="-7"/>
        </w:rPr>
        <w:t> </w:t>
      </w:r>
      <w:r>
        <w:rPr/>
        <w:t>23.9%</w:t>
      </w:r>
      <w:r>
        <w:rPr>
          <w:spacing w:val="-6"/>
        </w:rPr>
        <w:t> </w:t>
      </w:r>
      <w:r>
        <w:rPr/>
        <w:t>similar</w:t>
      </w:r>
      <w:r>
        <w:rPr>
          <w:spacing w:val="-8"/>
        </w:rPr>
        <w:t> </w:t>
      </w:r>
      <w:r>
        <w:rPr/>
        <w:t>to</w:t>
      </w:r>
      <w:r>
        <w:rPr>
          <w:spacing w:val="-7"/>
        </w:rPr>
        <w:t> </w:t>
      </w:r>
      <w:r>
        <w:rPr/>
        <w:t>that</w:t>
      </w:r>
      <w:r>
        <w:rPr>
          <w:spacing w:val="-7"/>
        </w:rPr>
        <w:t> </w:t>
      </w:r>
      <w:r>
        <w:rPr/>
        <w:t>of laboratory which is quite unreliable.</w:t>
      </w:r>
    </w:p>
    <w:p>
      <w:pPr>
        <w:spacing w:after="0" w:line="501" w:lineRule="auto"/>
        <w:jc w:val="both"/>
        <w:sectPr>
          <w:pgSz w:w="12240" w:h="15840"/>
          <w:pgMar w:header="0" w:footer="302" w:top="1340" w:bottom="500" w:left="900" w:right="280"/>
        </w:sectPr>
      </w:pPr>
    </w:p>
    <w:p>
      <w:pPr>
        <w:pStyle w:val="BodyText"/>
        <w:spacing w:line="472" w:lineRule="auto" w:before="72"/>
        <w:ind w:left="1085" w:right="1137"/>
        <w:jc w:val="both"/>
      </w:pPr>
      <w:r>
        <w:rPr/>
        <w:t>Finally,</w:t>
      </w:r>
      <w:r>
        <w:rPr>
          <w:spacing w:val="-6"/>
        </w:rPr>
        <w:t> </w:t>
      </w:r>
      <w:r>
        <w:rPr/>
        <w:t>from</w:t>
      </w:r>
      <w:r>
        <w:rPr>
          <w:spacing w:val="-8"/>
        </w:rPr>
        <w:t> </w:t>
      </w:r>
      <w:r>
        <w:rPr/>
        <w:t>the</w:t>
      </w:r>
      <w:r>
        <w:rPr>
          <w:spacing w:val="-7"/>
        </w:rPr>
        <w:t> </w:t>
      </w:r>
      <w:r>
        <w:rPr/>
        <w:t>findings</w:t>
      </w:r>
      <w:r>
        <w:rPr>
          <w:spacing w:val="-6"/>
        </w:rPr>
        <w:t> </w:t>
      </w:r>
      <w:r>
        <w:rPr/>
        <w:t>so</w:t>
      </w:r>
      <w:r>
        <w:rPr>
          <w:spacing w:val="-8"/>
        </w:rPr>
        <w:t> </w:t>
      </w:r>
      <w:r>
        <w:rPr/>
        <w:t>far,</w:t>
      </w:r>
      <w:r>
        <w:rPr>
          <w:spacing w:val="-5"/>
        </w:rPr>
        <w:t> </w:t>
      </w:r>
      <w:r>
        <w:rPr/>
        <w:t>it</w:t>
      </w:r>
      <w:r>
        <w:rPr>
          <w:spacing w:val="-8"/>
        </w:rPr>
        <w:t> </w:t>
      </w:r>
      <w:r>
        <w:rPr/>
        <w:t>can</w:t>
      </w:r>
      <w:r>
        <w:rPr>
          <w:spacing w:val="-6"/>
        </w:rPr>
        <w:t> </w:t>
      </w:r>
      <w:r>
        <w:rPr/>
        <w:t>be</w:t>
      </w:r>
      <w:r>
        <w:rPr>
          <w:spacing w:val="-9"/>
        </w:rPr>
        <w:t> </w:t>
      </w:r>
      <w:r>
        <w:rPr/>
        <w:t>said</w:t>
      </w:r>
      <w:r>
        <w:rPr>
          <w:spacing w:val="-8"/>
        </w:rPr>
        <w:t> </w:t>
      </w:r>
      <w:r>
        <w:rPr/>
        <w:t>that</w:t>
      </w:r>
      <w:r>
        <w:rPr>
          <w:spacing w:val="-6"/>
        </w:rPr>
        <w:t> </w:t>
      </w:r>
      <w:r>
        <w:rPr/>
        <w:t>remote</w:t>
      </w:r>
      <w:r>
        <w:rPr>
          <w:spacing w:val="-9"/>
        </w:rPr>
        <w:t> </w:t>
      </w:r>
      <w:r>
        <w:rPr/>
        <w:t>sensing</w:t>
      </w:r>
      <w:r>
        <w:rPr>
          <w:spacing w:val="-8"/>
        </w:rPr>
        <w:t> </w:t>
      </w:r>
      <w:r>
        <w:rPr/>
        <w:t>approach</w:t>
      </w:r>
      <w:r>
        <w:rPr>
          <w:spacing w:val="-6"/>
        </w:rPr>
        <w:t> </w:t>
      </w:r>
      <w:r>
        <w:rPr/>
        <w:t>cannot</w:t>
      </w:r>
      <w:r>
        <w:rPr>
          <w:spacing w:val="-8"/>
        </w:rPr>
        <w:t> </w:t>
      </w:r>
      <w:r>
        <w:rPr/>
        <w:t>be</w:t>
      </w:r>
      <w:r>
        <w:rPr>
          <w:spacing w:val="-7"/>
        </w:rPr>
        <w:t> </w:t>
      </w:r>
      <w:r>
        <w:rPr/>
        <w:t>relied on for crop health estimation, especially in a mixed far, this is as a result of low poor correlation that existed between NDVI and lab test result obtained.</w:t>
      </w:r>
    </w:p>
    <w:p>
      <w:pPr>
        <w:pStyle w:val="Heading1"/>
        <w:numPr>
          <w:ilvl w:val="1"/>
          <w:numId w:val="26"/>
        </w:numPr>
        <w:tabs>
          <w:tab w:pos="1785" w:val="left" w:leader="none"/>
        </w:tabs>
        <w:spacing w:line="240" w:lineRule="auto" w:before="246" w:after="0"/>
        <w:ind w:left="1785" w:right="0" w:hanging="700"/>
        <w:jc w:val="both"/>
      </w:pPr>
      <w:r>
        <w:rPr>
          <w:spacing w:val="-2"/>
        </w:rPr>
        <w:t>Recommendations</w:t>
      </w:r>
    </w:p>
    <w:p>
      <w:pPr>
        <w:pStyle w:val="BodyText"/>
        <w:spacing w:line="480" w:lineRule="auto" w:before="194"/>
        <w:ind w:left="1085" w:right="1138"/>
        <w:jc w:val="both"/>
      </w:pPr>
      <w:r>
        <w:rPr/>
        <w:t>Based on the discovery and limitations of this study, the following are strongly </w:t>
      </w:r>
      <w:r>
        <w:rPr>
          <w:spacing w:val="-2"/>
        </w:rPr>
        <w:t>recommended:</w:t>
      </w:r>
    </w:p>
    <w:p>
      <w:pPr>
        <w:pStyle w:val="ListParagraph"/>
        <w:numPr>
          <w:ilvl w:val="0"/>
          <w:numId w:val="27"/>
        </w:numPr>
        <w:tabs>
          <w:tab w:pos="1803" w:val="left" w:leader="none"/>
          <w:tab w:pos="1805" w:val="left" w:leader="none"/>
        </w:tabs>
        <w:spacing w:line="470" w:lineRule="auto" w:before="1" w:after="0"/>
        <w:ind w:left="1805" w:right="1134" w:hanging="720"/>
        <w:jc w:val="both"/>
        <w:rPr>
          <w:sz w:val="24"/>
        </w:rPr>
      </w:pPr>
      <w:r>
        <w:rPr>
          <w:sz w:val="24"/>
        </w:rPr>
        <w:t>The Northern region of the study area is seen to be the healthiest; hence, farmer should concentrate on cultivating this portion for higher productivity.</w:t>
      </w:r>
    </w:p>
    <w:p>
      <w:pPr>
        <w:pStyle w:val="ListParagraph"/>
        <w:numPr>
          <w:ilvl w:val="0"/>
          <w:numId w:val="27"/>
        </w:numPr>
        <w:tabs>
          <w:tab w:pos="1803" w:val="left" w:leader="none"/>
          <w:tab w:pos="1805" w:val="left" w:leader="none"/>
        </w:tabs>
        <w:spacing w:line="472" w:lineRule="auto" w:before="25" w:after="0"/>
        <w:ind w:left="1805" w:right="1135" w:hanging="720"/>
        <w:jc w:val="both"/>
        <w:rPr>
          <w:sz w:val="24"/>
        </w:rPr>
      </w:pPr>
      <w:r>
        <w:rPr>
          <w:sz w:val="24"/>
        </w:rPr>
        <w:t>Further study should be conducted to investigate the reliability of the Tasseled Cap Indices</w:t>
      </w:r>
      <w:r>
        <w:rPr>
          <w:spacing w:val="-15"/>
          <w:sz w:val="24"/>
        </w:rPr>
        <w:t> </w:t>
      </w:r>
      <w:r>
        <w:rPr>
          <w:sz w:val="24"/>
        </w:rPr>
        <w:t>multiplicative</w:t>
      </w:r>
      <w:r>
        <w:rPr>
          <w:spacing w:val="-15"/>
          <w:sz w:val="24"/>
        </w:rPr>
        <w:t> </w:t>
      </w:r>
      <w:r>
        <w:rPr>
          <w:sz w:val="24"/>
        </w:rPr>
        <w:t>constants</w:t>
      </w:r>
      <w:r>
        <w:rPr>
          <w:spacing w:val="-15"/>
          <w:sz w:val="24"/>
        </w:rPr>
        <w:t> </w:t>
      </w:r>
      <w:r>
        <w:rPr>
          <w:sz w:val="24"/>
        </w:rPr>
        <w:t>for</w:t>
      </w:r>
      <w:r>
        <w:rPr>
          <w:spacing w:val="-15"/>
          <w:sz w:val="24"/>
        </w:rPr>
        <w:t> </w:t>
      </w:r>
      <w:r>
        <w:rPr>
          <w:sz w:val="24"/>
        </w:rPr>
        <w:t>sentinel-2</w:t>
      </w:r>
      <w:r>
        <w:rPr>
          <w:spacing w:val="-15"/>
          <w:sz w:val="24"/>
        </w:rPr>
        <w:t> </w:t>
      </w:r>
      <w:r>
        <w:rPr>
          <w:sz w:val="24"/>
        </w:rPr>
        <w:t>image</w:t>
      </w:r>
      <w:r>
        <w:rPr>
          <w:spacing w:val="-15"/>
          <w:sz w:val="24"/>
        </w:rPr>
        <w:t> </w:t>
      </w:r>
      <w:r>
        <w:rPr>
          <w:sz w:val="24"/>
        </w:rPr>
        <w:t>covering</w:t>
      </w:r>
      <w:r>
        <w:rPr>
          <w:spacing w:val="-15"/>
          <w:sz w:val="24"/>
        </w:rPr>
        <w:t> </w:t>
      </w:r>
      <w:r>
        <w:rPr>
          <w:sz w:val="24"/>
        </w:rPr>
        <w:t>Nigeria</w:t>
      </w:r>
      <w:r>
        <w:rPr>
          <w:spacing w:val="-15"/>
          <w:sz w:val="24"/>
        </w:rPr>
        <w:t> </w:t>
      </w:r>
      <w:r>
        <w:rPr>
          <w:sz w:val="24"/>
        </w:rPr>
        <w:t>as</w:t>
      </w:r>
      <w:r>
        <w:rPr>
          <w:spacing w:val="-15"/>
          <w:sz w:val="24"/>
        </w:rPr>
        <w:t> </w:t>
      </w:r>
      <w:r>
        <w:rPr>
          <w:sz w:val="24"/>
        </w:rPr>
        <w:t>there</w:t>
      </w:r>
      <w:r>
        <w:rPr>
          <w:spacing w:val="-15"/>
          <w:sz w:val="24"/>
        </w:rPr>
        <w:t> </w:t>
      </w:r>
      <w:r>
        <w:rPr>
          <w:sz w:val="24"/>
        </w:rPr>
        <w:t>is</w:t>
      </w:r>
      <w:r>
        <w:rPr>
          <w:spacing w:val="-15"/>
          <w:sz w:val="24"/>
        </w:rPr>
        <w:t> </w:t>
      </w:r>
      <w:r>
        <w:rPr>
          <w:sz w:val="24"/>
        </w:rPr>
        <w:t>none available before now.</w:t>
      </w:r>
    </w:p>
    <w:p>
      <w:pPr>
        <w:pStyle w:val="ListParagraph"/>
        <w:numPr>
          <w:ilvl w:val="0"/>
          <w:numId w:val="27"/>
        </w:numPr>
        <w:tabs>
          <w:tab w:pos="1803" w:val="left" w:leader="none"/>
          <w:tab w:pos="1805" w:val="left" w:leader="none"/>
        </w:tabs>
        <w:spacing w:line="480" w:lineRule="auto" w:before="22" w:after="0"/>
        <w:ind w:left="1805" w:right="1137" w:hanging="720"/>
        <w:jc w:val="both"/>
        <w:rPr>
          <w:sz w:val="24"/>
        </w:rPr>
      </w:pPr>
      <w:r>
        <w:rPr>
          <w:sz w:val="24"/>
        </w:rPr>
        <w:t>In furtherance and validation of results from this study, estimations of crop health should be</w:t>
      </w:r>
      <w:r>
        <w:rPr>
          <w:spacing w:val="-1"/>
          <w:sz w:val="24"/>
        </w:rPr>
        <w:t> </w:t>
      </w:r>
      <w:r>
        <w:rPr>
          <w:sz w:val="24"/>
        </w:rPr>
        <w:t>carried out across the</w:t>
      </w:r>
      <w:r>
        <w:rPr>
          <w:spacing w:val="-1"/>
          <w:sz w:val="24"/>
        </w:rPr>
        <w:t> </w:t>
      </w:r>
      <w:r>
        <w:rPr>
          <w:sz w:val="24"/>
        </w:rPr>
        <w:t>cultivation seasons if</w:t>
      </w:r>
      <w:r>
        <w:rPr>
          <w:spacing w:val="-1"/>
          <w:sz w:val="24"/>
        </w:rPr>
        <w:t> </w:t>
      </w:r>
      <w:r>
        <w:rPr>
          <w:sz w:val="24"/>
        </w:rPr>
        <w:t>possible</w:t>
      </w:r>
      <w:r>
        <w:rPr>
          <w:spacing w:val="-1"/>
          <w:sz w:val="24"/>
        </w:rPr>
        <w:t> </w:t>
      </w:r>
      <w:r>
        <w:rPr>
          <w:sz w:val="24"/>
        </w:rPr>
        <w:t>on a</w:t>
      </w:r>
      <w:r>
        <w:rPr>
          <w:spacing w:val="-1"/>
          <w:sz w:val="24"/>
        </w:rPr>
        <w:t> </w:t>
      </w:r>
      <w:r>
        <w:rPr>
          <w:sz w:val="24"/>
        </w:rPr>
        <w:t>monthly</w:t>
      </w:r>
      <w:r>
        <w:rPr>
          <w:spacing w:val="-2"/>
          <w:sz w:val="24"/>
        </w:rPr>
        <w:t> </w:t>
      </w:r>
      <w:r>
        <w:rPr>
          <w:sz w:val="24"/>
        </w:rPr>
        <w:t>basis to map the change in vegetation content with time.</w:t>
      </w:r>
    </w:p>
    <w:p>
      <w:pPr>
        <w:spacing w:after="0" w:line="480" w:lineRule="auto"/>
        <w:jc w:val="both"/>
        <w:rPr>
          <w:sz w:val="24"/>
        </w:rPr>
        <w:sectPr>
          <w:pgSz w:w="12240" w:h="15840"/>
          <w:pgMar w:header="0" w:footer="302" w:top="1360" w:bottom="500" w:left="900" w:right="280"/>
        </w:sectPr>
      </w:pPr>
    </w:p>
    <w:p>
      <w:pPr>
        <w:spacing w:before="75"/>
        <w:ind w:left="726" w:right="776" w:firstLine="0"/>
        <w:jc w:val="center"/>
        <w:rPr>
          <w:b/>
          <w:sz w:val="24"/>
        </w:rPr>
      </w:pPr>
      <w:r>
        <w:rPr>
          <w:b/>
          <w:spacing w:val="-2"/>
          <w:sz w:val="24"/>
        </w:rPr>
        <w:t>REFERENCES</w:t>
      </w:r>
    </w:p>
    <w:p>
      <w:pPr>
        <w:pStyle w:val="BodyText"/>
        <w:spacing w:before="271"/>
        <w:ind w:left="1805" w:right="1137" w:hanging="720"/>
        <w:jc w:val="both"/>
      </w:pPr>
      <w:r>
        <w:rPr/>
        <w:t>Adam, E. M., Mutanga, O., Rugege, D., &amp; Ismail, R. (2014). Discriminating the Papyrus Vegetation (Cyperus papyrus L.) and Its Co-Existent Species Using Random Forest and Hyperspectral Data Resampled to HYMAP. </w:t>
      </w:r>
      <w:r>
        <w:rPr>
          <w:i/>
        </w:rPr>
        <w:t>International Journal of Remote Sensing</w:t>
      </w:r>
      <w:r>
        <w:rPr/>
        <w:t>, 33, 552-569</w:t>
      </w:r>
    </w:p>
    <w:p>
      <w:pPr>
        <w:pStyle w:val="BodyText"/>
      </w:pPr>
    </w:p>
    <w:p>
      <w:pPr>
        <w:pStyle w:val="BodyText"/>
        <w:spacing w:before="1"/>
        <w:ind w:left="1805" w:right="1134" w:hanging="720"/>
        <w:jc w:val="both"/>
      </w:pPr>
      <w:r>
        <w:rPr/>
        <w:t>Adamsen, F.J., Pinter, P.J., Barnes, E.M., Lamorte, R.L., Wall, G.W., Leavitt, S.W. &amp; Kimball. B.A. (1999).</w:t>
      </w:r>
      <w:r>
        <w:rPr>
          <w:spacing w:val="-1"/>
        </w:rPr>
        <w:t> </w:t>
      </w:r>
      <w:r>
        <w:rPr/>
        <w:t>Measuring</w:t>
      </w:r>
      <w:r>
        <w:rPr>
          <w:spacing w:val="-2"/>
        </w:rPr>
        <w:t> </w:t>
      </w:r>
      <w:r>
        <w:rPr/>
        <w:t>wheat senescence</w:t>
      </w:r>
      <w:r>
        <w:rPr>
          <w:spacing w:val="-1"/>
        </w:rPr>
        <w:t> </w:t>
      </w:r>
      <w:r>
        <w:rPr/>
        <w:t>with a</w:t>
      </w:r>
      <w:r>
        <w:rPr>
          <w:spacing w:val="-1"/>
        </w:rPr>
        <w:t> </w:t>
      </w:r>
      <w:r>
        <w:rPr/>
        <w:t>digital camera. </w:t>
      </w:r>
      <w:r>
        <w:rPr>
          <w:i/>
        </w:rPr>
        <w:t>Crop Sci</w:t>
      </w:r>
      <w:r>
        <w:rPr/>
        <w:t>. 39: 719-724.</w:t>
      </w:r>
    </w:p>
    <w:p>
      <w:pPr>
        <w:pStyle w:val="BodyText"/>
        <w:spacing w:before="276"/>
        <w:ind w:left="1805" w:right="1135" w:hanging="720"/>
        <w:jc w:val="both"/>
      </w:pPr>
      <w:r>
        <w:rPr/>
        <w:t>Adesugba,</w:t>
      </w:r>
      <w:r>
        <w:rPr>
          <w:spacing w:val="-15"/>
        </w:rPr>
        <w:t> </w:t>
      </w:r>
      <w:r>
        <w:rPr/>
        <w:t>M.</w:t>
      </w:r>
      <w:r>
        <w:rPr>
          <w:spacing w:val="-15"/>
        </w:rPr>
        <w:t> </w:t>
      </w:r>
      <w:r>
        <w:rPr/>
        <w:t>A.,</w:t>
      </w:r>
      <w:r>
        <w:rPr>
          <w:spacing w:val="-15"/>
        </w:rPr>
        <w:t> </w:t>
      </w:r>
      <w:r>
        <w:rPr/>
        <w:t>&amp;</w:t>
      </w:r>
      <w:r>
        <w:rPr>
          <w:spacing w:val="-15"/>
        </w:rPr>
        <w:t> </w:t>
      </w:r>
      <w:r>
        <w:rPr/>
        <w:t>Mavrotas,</w:t>
      </w:r>
      <w:r>
        <w:rPr>
          <w:spacing w:val="-15"/>
        </w:rPr>
        <w:t> </w:t>
      </w:r>
      <w:r>
        <w:rPr/>
        <w:t>G.</w:t>
      </w:r>
      <w:r>
        <w:rPr>
          <w:spacing w:val="-15"/>
        </w:rPr>
        <w:t> </w:t>
      </w:r>
      <w:r>
        <w:rPr/>
        <w:t>(2016).</w:t>
      </w:r>
      <w:r>
        <w:rPr>
          <w:spacing w:val="-15"/>
        </w:rPr>
        <w:t> </w:t>
      </w:r>
      <w:r>
        <w:rPr/>
        <w:t>Delving</w:t>
      </w:r>
      <w:r>
        <w:rPr>
          <w:spacing w:val="-15"/>
        </w:rPr>
        <w:t> </w:t>
      </w:r>
      <w:r>
        <w:rPr/>
        <w:t>deeper</w:t>
      </w:r>
      <w:r>
        <w:rPr>
          <w:spacing w:val="-15"/>
        </w:rPr>
        <w:t> </w:t>
      </w:r>
      <w:r>
        <w:rPr/>
        <w:t>into</w:t>
      </w:r>
      <w:r>
        <w:rPr>
          <w:spacing w:val="-15"/>
        </w:rPr>
        <w:t> </w:t>
      </w:r>
      <w:r>
        <w:rPr/>
        <w:t>the</w:t>
      </w:r>
      <w:r>
        <w:rPr>
          <w:spacing w:val="-15"/>
        </w:rPr>
        <w:t> </w:t>
      </w:r>
      <w:r>
        <w:rPr/>
        <w:t>agricultural</w:t>
      </w:r>
      <w:r>
        <w:rPr>
          <w:spacing w:val="-15"/>
        </w:rPr>
        <w:t> </w:t>
      </w:r>
      <w:r>
        <w:rPr/>
        <w:t>transformation and youth</w:t>
      </w:r>
      <w:r>
        <w:rPr>
          <w:spacing w:val="80"/>
        </w:rPr>
        <w:t> </w:t>
      </w:r>
      <w:r>
        <w:rPr/>
        <w:t>employment nexus: The Nigerian case. </w:t>
      </w:r>
      <w:r>
        <w:rPr>
          <w:i/>
        </w:rPr>
        <w:t>Intl Food Policy Res Inst</w:t>
      </w:r>
      <w:r>
        <w:rPr/>
        <w:t>. April </w:t>
      </w:r>
      <w:r>
        <w:rPr>
          <w:spacing w:val="-4"/>
        </w:rPr>
        <w:t>19.</w:t>
      </w:r>
    </w:p>
    <w:p>
      <w:pPr>
        <w:pStyle w:val="BodyText"/>
      </w:pPr>
    </w:p>
    <w:p>
      <w:pPr>
        <w:pStyle w:val="BodyText"/>
        <w:tabs>
          <w:tab w:pos="3429" w:val="left" w:leader="none"/>
          <w:tab w:pos="4669" w:val="left" w:leader="none"/>
          <w:tab w:pos="6042" w:val="left" w:leader="none"/>
          <w:tab w:pos="8093" w:val="left" w:leader="none"/>
          <w:tab w:pos="9202" w:val="left" w:leader="none"/>
        </w:tabs>
        <w:ind w:left="1805" w:right="1137" w:hanging="720"/>
        <w:jc w:val="both"/>
      </w:pPr>
      <w:r>
        <w:rPr/>
        <w:t>Archana N. (2015).</w:t>
      </w:r>
      <w:r>
        <w:rPr>
          <w:spacing w:val="40"/>
        </w:rPr>
        <w:t> </w:t>
      </w:r>
      <w:r>
        <w:rPr/>
        <w:t>Fundamentals of Remote Sensing-Introduction on Natural resources </w:t>
      </w:r>
      <w:r>
        <w:rPr>
          <w:spacing w:val="-2"/>
        </w:rPr>
        <w:t>Canada</w:t>
      </w:r>
      <w:r>
        <w:rPr/>
        <w:tab/>
      </w:r>
      <w:r>
        <w:rPr>
          <w:spacing w:val="-4"/>
        </w:rPr>
        <w:t>site</w:t>
      </w:r>
      <w:r>
        <w:rPr/>
        <w:tab/>
      </w:r>
      <w:r>
        <w:rPr>
          <w:spacing w:val="-4"/>
        </w:rPr>
        <w:t>from</w:t>
      </w:r>
      <w:r>
        <w:rPr/>
        <w:tab/>
      </w:r>
      <w:r>
        <w:rPr>
          <w:spacing w:val="-2"/>
        </w:rPr>
        <w:t>government</w:t>
      </w:r>
      <w:r>
        <w:rPr/>
        <w:tab/>
      </w:r>
      <w:r>
        <w:rPr>
          <w:spacing w:val="-6"/>
        </w:rPr>
        <w:t>of</w:t>
      </w:r>
      <w:r>
        <w:rPr/>
        <w:tab/>
      </w:r>
      <w:r>
        <w:rPr>
          <w:spacing w:val="-2"/>
        </w:rPr>
        <w:t>Canada </w:t>
      </w:r>
      <w:hyperlink r:id="rId69">
        <w:r>
          <w:rPr>
            <w:color w:val="0462C1"/>
            <w:u w:val="single" w:color="0462C1"/>
          </w:rPr>
          <w:t>http://www.mwri.gov.eg/PDF_files/Fundamentals-of-Remote Sensing.pdf</w:t>
        </w:r>
      </w:hyperlink>
      <w:r>
        <w:rPr/>
        <w:t>.</w:t>
      </w:r>
    </w:p>
    <w:p>
      <w:pPr>
        <w:pStyle w:val="BodyText"/>
      </w:pPr>
    </w:p>
    <w:p>
      <w:pPr>
        <w:pStyle w:val="BodyText"/>
        <w:ind w:left="1085"/>
      </w:pPr>
      <w:r>
        <w:rPr/>
        <w:t>Ashish</w:t>
      </w:r>
      <w:r>
        <w:rPr>
          <w:spacing w:val="28"/>
        </w:rPr>
        <w:t> </w:t>
      </w:r>
      <w:r>
        <w:rPr/>
        <w:t>R.</w:t>
      </w:r>
      <w:r>
        <w:rPr>
          <w:spacing w:val="30"/>
        </w:rPr>
        <w:t> </w:t>
      </w:r>
      <w:r>
        <w:rPr/>
        <w:t>K.,</w:t>
      </w:r>
      <w:r>
        <w:rPr>
          <w:spacing w:val="30"/>
        </w:rPr>
        <w:t> </w:t>
      </w:r>
      <w:r>
        <w:rPr/>
        <w:t>Naresh,</w:t>
      </w:r>
      <w:r>
        <w:rPr>
          <w:spacing w:val="31"/>
        </w:rPr>
        <w:t> </w:t>
      </w:r>
      <w:r>
        <w:rPr/>
        <w:t>R.</w:t>
      </w:r>
      <w:r>
        <w:rPr>
          <w:spacing w:val="29"/>
        </w:rPr>
        <w:t> </w:t>
      </w:r>
      <w:r>
        <w:rPr/>
        <w:t>K.,</w:t>
      </w:r>
      <w:r>
        <w:rPr>
          <w:spacing w:val="30"/>
        </w:rPr>
        <w:t> </w:t>
      </w:r>
      <w:r>
        <w:rPr/>
        <w:t>Rajveer</w:t>
      </w:r>
      <w:r>
        <w:rPr>
          <w:spacing w:val="30"/>
        </w:rPr>
        <w:t> </w:t>
      </w:r>
      <w:r>
        <w:rPr/>
        <w:t>S.</w:t>
      </w:r>
      <w:r>
        <w:rPr>
          <w:spacing w:val="30"/>
        </w:rPr>
        <w:t> </w:t>
      </w:r>
      <w:r>
        <w:rPr/>
        <w:t>Y.,</w:t>
      </w:r>
      <w:r>
        <w:rPr>
          <w:spacing w:val="32"/>
        </w:rPr>
        <w:t> </w:t>
      </w:r>
      <w:r>
        <w:rPr/>
        <w:t>&amp;</w:t>
      </w:r>
      <w:r>
        <w:rPr>
          <w:spacing w:val="30"/>
        </w:rPr>
        <w:t> </w:t>
      </w:r>
      <w:r>
        <w:rPr/>
        <w:t>Rakesh</w:t>
      </w:r>
      <w:r>
        <w:rPr>
          <w:spacing w:val="31"/>
        </w:rPr>
        <w:t> </w:t>
      </w:r>
      <w:r>
        <w:rPr/>
        <w:t>K.</w:t>
      </w:r>
      <w:r>
        <w:rPr>
          <w:spacing w:val="30"/>
        </w:rPr>
        <w:t> </w:t>
      </w:r>
      <w:r>
        <w:rPr/>
        <w:t>(2017).</w:t>
      </w:r>
      <w:r>
        <w:rPr>
          <w:spacing w:val="30"/>
        </w:rPr>
        <w:t> </w:t>
      </w:r>
      <w:r>
        <w:rPr/>
        <w:t>Precision</w:t>
      </w:r>
      <w:r>
        <w:rPr>
          <w:spacing w:val="30"/>
        </w:rPr>
        <w:t> </w:t>
      </w:r>
      <w:r>
        <w:rPr>
          <w:spacing w:val="-2"/>
        </w:rPr>
        <w:t>Agriculture.</w:t>
      </w:r>
    </w:p>
    <w:p>
      <w:pPr>
        <w:spacing w:before="0"/>
        <w:ind w:left="1805" w:right="0" w:firstLine="0"/>
        <w:jc w:val="left"/>
        <w:rPr>
          <w:sz w:val="24"/>
        </w:rPr>
      </w:pPr>
      <w:r>
        <w:rPr>
          <w:sz w:val="24"/>
        </w:rPr>
        <w:t>Research</w:t>
      </w:r>
      <w:r>
        <w:rPr>
          <w:spacing w:val="-1"/>
          <w:sz w:val="24"/>
        </w:rPr>
        <w:t> </w:t>
      </w:r>
      <w:r>
        <w:rPr>
          <w:sz w:val="24"/>
        </w:rPr>
        <w:t>gate.</w:t>
      </w:r>
      <w:r>
        <w:rPr>
          <w:spacing w:val="-1"/>
          <w:sz w:val="24"/>
        </w:rPr>
        <w:t> </w:t>
      </w:r>
      <w:r>
        <w:rPr>
          <w:i/>
          <w:sz w:val="24"/>
        </w:rPr>
        <w:t>Parmar</w:t>
      </w:r>
      <w:r>
        <w:rPr>
          <w:i/>
          <w:spacing w:val="-1"/>
          <w:sz w:val="24"/>
        </w:rPr>
        <w:t> </w:t>
      </w:r>
      <w:r>
        <w:rPr>
          <w:i/>
          <w:sz w:val="24"/>
        </w:rPr>
        <w:t>publishers</w:t>
      </w:r>
      <w:r>
        <w:rPr>
          <w:i/>
          <w:spacing w:val="4"/>
          <w:sz w:val="24"/>
        </w:rPr>
        <w:t> </w:t>
      </w:r>
      <w:r>
        <w:rPr>
          <w:i/>
          <w:sz w:val="24"/>
        </w:rPr>
        <w:t>&amp;</w:t>
      </w:r>
      <w:r>
        <w:rPr>
          <w:i/>
          <w:spacing w:val="-8"/>
          <w:sz w:val="24"/>
        </w:rPr>
        <w:t> </w:t>
      </w:r>
      <w:r>
        <w:rPr>
          <w:i/>
          <w:sz w:val="24"/>
        </w:rPr>
        <w:t>distributors</w:t>
      </w:r>
      <w:r>
        <w:rPr>
          <w:sz w:val="24"/>
        </w:rPr>
        <w:t>,</w:t>
      </w:r>
      <w:r>
        <w:rPr>
          <w:spacing w:val="-4"/>
          <w:sz w:val="24"/>
        </w:rPr>
        <w:t> </w:t>
      </w:r>
      <w:r>
        <w:rPr>
          <w:sz w:val="24"/>
        </w:rPr>
        <w:t>dhanbad, </w:t>
      </w:r>
      <w:r>
        <w:rPr>
          <w:spacing w:val="-2"/>
          <w:sz w:val="24"/>
        </w:rPr>
        <w:t>jharkhand</w:t>
      </w:r>
    </w:p>
    <w:p>
      <w:pPr>
        <w:pStyle w:val="BodyText"/>
      </w:pPr>
    </w:p>
    <w:p>
      <w:pPr>
        <w:pStyle w:val="BodyText"/>
        <w:spacing w:before="1"/>
        <w:ind w:left="1805" w:right="1134" w:hanging="720"/>
        <w:jc w:val="both"/>
      </w:pPr>
      <w:r>
        <w:rPr/>
        <w:t>Barrientos, Z. (1998). Life history of the terrestrial snail Ovachlamysfulgens (Stylommatophora:</w:t>
      </w:r>
      <w:r>
        <w:rPr>
          <w:spacing w:val="-2"/>
        </w:rPr>
        <w:t> </w:t>
      </w:r>
      <w:r>
        <w:rPr/>
        <w:t>Helicarionidae)</w:t>
      </w:r>
      <w:r>
        <w:rPr>
          <w:spacing w:val="-1"/>
        </w:rPr>
        <w:t> </w:t>
      </w:r>
      <w:r>
        <w:rPr>
          <w:i/>
        </w:rPr>
        <w:t>under</w:t>
      </w:r>
      <w:r>
        <w:rPr>
          <w:i/>
          <w:spacing w:val="-2"/>
        </w:rPr>
        <w:t> </w:t>
      </w:r>
      <w:r>
        <w:rPr>
          <w:i/>
        </w:rPr>
        <w:t>laboratory</w:t>
      </w:r>
      <w:r>
        <w:rPr>
          <w:i/>
          <w:spacing w:val="-3"/>
        </w:rPr>
        <w:t> </w:t>
      </w:r>
      <w:r>
        <w:rPr>
          <w:i/>
        </w:rPr>
        <w:t>conditions,</w:t>
      </w:r>
      <w:r>
        <w:rPr>
          <w:i/>
          <w:spacing w:val="-2"/>
        </w:rPr>
        <w:t> </w:t>
      </w:r>
      <w:r>
        <w:rPr/>
        <w:t>Califonia,</w:t>
      </w:r>
      <w:r>
        <w:rPr>
          <w:spacing w:val="-1"/>
        </w:rPr>
        <w:t> </w:t>
      </w:r>
      <w:r>
        <w:rPr/>
        <w:t>713-</w:t>
      </w:r>
      <w:r>
        <w:rPr>
          <w:spacing w:val="-5"/>
        </w:rPr>
        <w:t>725</w:t>
      </w:r>
    </w:p>
    <w:p>
      <w:pPr>
        <w:pStyle w:val="BodyText"/>
      </w:pPr>
    </w:p>
    <w:p>
      <w:pPr>
        <w:pStyle w:val="BodyText"/>
        <w:ind w:left="1805" w:right="1135" w:hanging="720"/>
        <w:jc w:val="both"/>
      </w:pPr>
      <w:r>
        <w:rPr/>
        <w:t>Bin,</w:t>
      </w:r>
      <w:r>
        <w:rPr>
          <w:spacing w:val="-1"/>
        </w:rPr>
        <w:t> </w:t>
      </w:r>
      <w:r>
        <w:rPr/>
        <w:t>H.</w:t>
      </w:r>
      <w:r>
        <w:rPr>
          <w:spacing w:val="-2"/>
        </w:rPr>
        <w:t> </w:t>
      </w:r>
      <w:r>
        <w:rPr/>
        <w:t>R.,</w:t>
      </w:r>
      <w:r>
        <w:rPr>
          <w:spacing w:val="-1"/>
        </w:rPr>
        <w:t> </w:t>
      </w:r>
      <w:r>
        <w:rPr/>
        <w:t>Abdulrahim,</w:t>
      </w:r>
      <w:r>
        <w:rPr>
          <w:spacing w:val="-1"/>
        </w:rPr>
        <w:t> </w:t>
      </w:r>
      <w:r>
        <w:rPr/>
        <w:t>M.</w:t>
      </w:r>
      <w:r>
        <w:rPr>
          <w:spacing w:val="-1"/>
        </w:rPr>
        <w:t> </w:t>
      </w:r>
      <w:r>
        <w:rPr/>
        <w:t>Q.,</w:t>
      </w:r>
      <w:r>
        <w:rPr>
          <w:spacing w:val="-2"/>
        </w:rPr>
        <w:t> </w:t>
      </w:r>
      <w:r>
        <w:rPr/>
        <w:t>Bin L.</w:t>
      </w:r>
      <w:r>
        <w:rPr>
          <w:spacing w:val="-1"/>
        </w:rPr>
        <w:t> </w:t>
      </w:r>
      <w:r>
        <w:rPr/>
        <w:t>S.</w:t>
      </w:r>
      <w:r>
        <w:rPr>
          <w:spacing w:val="-1"/>
        </w:rPr>
        <w:t> </w:t>
      </w:r>
      <w:r>
        <w:rPr/>
        <w:t>&amp;</w:t>
      </w:r>
      <w:r>
        <w:rPr>
          <w:spacing w:val="-1"/>
        </w:rPr>
        <w:t> </w:t>
      </w:r>
      <w:r>
        <w:rPr/>
        <w:t>Harun,</w:t>
      </w:r>
      <w:r>
        <w:rPr>
          <w:spacing w:val="-1"/>
        </w:rPr>
        <w:t> </w:t>
      </w:r>
      <w:r>
        <w:rPr/>
        <w:t>W.R</w:t>
      </w:r>
      <w:r>
        <w:rPr>
          <w:spacing w:val="-1"/>
        </w:rPr>
        <w:t> </w:t>
      </w:r>
      <w:r>
        <w:rPr/>
        <w:t>(2016)</w:t>
      </w:r>
      <w:r>
        <w:rPr>
          <w:spacing w:val="-2"/>
        </w:rPr>
        <w:t> </w:t>
      </w:r>
      <w:r>
        <w:rPr/>
        <w:t>Applied</w:t>
      </w:r>
      <w:r>
        <w:rPr>
          <w:spacing w:val="-2"/>
        </w:rPr>
        <w:t> </w:t>
      </w:r>
      <w:r>
        <w:rPr/>
        <w:t>light-side</w:t>
      </w:r>
      <w:r>
        <w:rPr>
          <w:spacing w:val="-2"/>
        </w:rPr>
        <w:t> </w:t>
      </w:r>
      <w:r>
        <w:rPr/>
        <w:t>coupling with optimized spiral-patterned zinc oxide nanorod coatings for multiple optical channel alcohol vapor sensing, </w:t>
      </w:r>
      <w:r>
        <w:rPr>
          <w:i/>
        </w:rPr>
        <w:t>Journal of Nanophotonics</w:t>
      </w:r>
      <w:r>
        <w:rPr/>
        <w:t>, 10 (3); 69.</w:t>
      </w:r>
    </w:p>
    <w:p>
      <w:pPr>
        <w:pStyle w:val="BodyText"/>
      </w:pPr>
    </w:p>
    <w:p>
      <w:pPr>
        <w:pStyle w:val="BodyText"/>
        <w:ind w:left="1805" w:right="1137" w:hanging="720"/>
        <w:jc w:val="both"/>
      </w:pPr>
      <w:r>
        <w:rPr/>
        <w:t>Boschetti,</w:t>
      </w:r>
      <w:r>
        <w:rPr>
          <w:spacing w:val="-15"/>
        </w:rPr>
        <w:t> </w:t>
      </w:r>
      <w:r>
        <w:rPr/>
        <w:t>M.,</w:t>
      </w:r>
      <w:r>
        <w:rPr>
          <w:spacing w:val="-15"/>
        </w:rPr>
        <w:t> </w:t>
      </w:r>
      <w:r>
        <w:rPr/>
        <w:t>Busetto,</w:t>
      </w:r>
      <w:r>
        <w:rPr>
          <w:spacing w:val="-15"/>
        </w:rPr>
        <w:t> </w:t>
      </w:r>
      <w:r>
        <w:rPr/>
        <w:t>L.,</w:t>
      </w:r>
      <w:r>
        <w:rPr>
          <w:spacing w:val="-15"/>
        </w:rPr>
        <w:t> </w:t>
      </w:r>
      <w:r>
        <w:rPr/>
        <w:t>Ranghetti,</w:t>
      </w:r>
      <w:r>
        <w:rPr>
          <w:spacing w:val="-15"/>
        </w:rPr>
        <w:t> </w:t>
      </w:r>
      <w:r>
        <w:rPr/>
        <w:t>L.,</w:t>
      </w:r>
      <w:r>
        <w:rPr>
          <w:spacing w:val="-15"/>
        </w:rPr>
        <w:t> </w:t>
      </w:r>
      <w:r>
        <w:rPr/>
        <w:t>Garcia,</w:t>
      </w:r>
      <w:r>
        <w:rPr>
          <w:spacing w:val="-15"/>
        </w:rPr>
        <w:t> </w:t>
      </w:r>
      <w:r>
        <w:rPr/>
        <w:t>F.J.,</w:t>
      </w:r>
      <w:r>
        <w:rPr>
          <w:spacing w:val="-15"/>
        </w:rPr>
        <w:t> </w:t>
      </w:r>
      <w:r>
        <w:rPr/>
        <w:t>Campos,</w:t>
      </w:r>
      <w:r>
        <w:rPr>
          <w:spacing w:val="-15"/>
        </w:rPr>
        <w:t> </w:t>
      </w:r>
      <w:r>
        <w:rPr/>
        <w:t>M.</w:t>
      </w:r>
      <w:r>
        <w:rPr>
          <w:spacing w:val="-15"/>
        </w:rPr>
        <w:t> </w:t>
      </w:r>
      <w:r>
        <w:rPr/>
        <w:t>&amp;</w:t>
      </w:r>
      <w:r>
        <w:rPr>
          <w:spacing w:val="-15"/>
        </w:rPr>
        <w:t> </w:t>
      </w:r>
      <w:r>
        <w:rPr/>
        <w:t>Confalonieri</w:t>
      </w:r>
      <w:r>
        <w:rPr>
          <w:spacing w:val="-15"/>
        </w:rPr>
        <w:t> </w:t>
      </w:r>
      <w:r>
        <w:rPr/>
        <w:t>R.,</w:t>
      </w:r>
      <w:r>
        <w:rPr>
          <w:spacing w:val="-15"/>
        </w:rPr>
        <w:t> </w:t>
      </w:r>
      <w:r>
        <w:rPr/>
        <w:t>(2018). Testing Multi-Sensors Time series of Lai estimate to monitor Rice phenology: Premiliminaryresults, IGARSS 2018IEEE </w:t>
      </w:r>
      <w:r>
        <w:rPr>
          <w:i/>
        </w:rPr>
        <w:t>Int. Geoscience and remote sensing symposium</w:t>
      </w:r>
      <w:r>
        <w:rPr/>
        <w:t>, Valencia 2018, 8221-8224. Doi: 10.1109/IGARSS.2018.8518494</w:t>
      </w:r>
    </w:p>
    <w:p>
      <w:pPr>
        <w:pStyle w:val="BodyText"/>
      </w:pPr>
    </w:p>
    <w:p>
      <w:pPr>
        <w:pStyle w:val="BodyText"/>
        <w:ind w:left="1805" w:right="1139" w:hanging="720"/>
        <w:jc w:val="both"/>
        <w:rPr>
          <w:i/>
        </w:rPr>
      </w:pPr>
      <w:r>
        <w:rPr/>
        <w:t>Bunkei, M., Wei, Y.,</w:t>
      </w:r>
      <w:r>
        <w:rPr>
          <w:spacing w:val="-1"/>
        </w:rPr>
        <w:t> </w:t>
      </w:r>
      <w:r>
        <w:rPr/>
        <w:t>Jin, C., Yuyichi, O., &amp;</w:t>
      </w:r>
      <w:r>
        <w:rPr>
          <w:spacing w:val="-2"/>
        </w:rPr>
        <w:t> </w:t>
      </w:r>
      <w:r>
        <w:rPr/>
        <w:t>Guoyu, Q.</w:t>
      </w:r>
      <w:r>
        <w:rPr>
          <w:spacing w:val="-1"/>
        </w:rPr>
        <w:t> </w:t>
      </w:r>
      <w:r>
        <w:rPr/>
        <w:t>(2007). Sensitivity</w:t>
      </w:r>
      <w:r>
        <w:rPr>
          <w:spacing w:val="-3"/>
        </w:rPr>
        <w:t> </w:t>
      </w:r>
      <w:r>
        <w:rPr/>
        <w:t>of</w:t>
      </w:r>
      <w:r>
        <w:rPr>
          <w:spacing w:val="-1"/>
        </w:rPr>
        <w:t> </w:t>
      </w:r>
      <w:r>
        <w:rPr/>
        <w:t>the</w:t>
      </w:r>
      <w:r>
        <w:rPr>
          <w:spacing w:val="-1"/>
        </w:rPr>
        <w:t> </w:t>
      </w:r>
      <w:r>
        <w:rPr/>
        <w:t>Enhanced Vegetation Index (EVI) and Normalized Difference Vegetation Index (NDVI) to Topographic Effects</w:t>
      </w:r>
      <w:r>
        <w:rPr>
          <w:i/>
        </w:rPr>
        <w:t>: A Case Study in High-Density Cypress Forest</w:t>
      </w:r>
    </w:p>
    <w:p>
      <w:pPr>
        <w:pStyle w:val="BodyText"/>
        <w:spacing w:before="274"/>
        <w:ind w:left="1085"/>
      </w:pPr>
      <w:r>
        <w:rPr/>
        <w:t>Campbell,</w:t>
      </w:r>
      <w:r>
        <w:rPr>
          <w:spacing w:val="-4"/>
        </w:rPr>
        <w:t> </w:t>
      </w:r>
      <w:r>
        <w:rPr/>
        <w:t>J.B.,</w:t>
      </w:r>
      <w:r>
        <w:rPr>
          <w:spacing w:val="-1"/>
        </w:rPr>
        <w:t> </w:t>
      </w:r>
      <w:r>
        <w:rPr/>
        <w:t>(1996).</w:t>
      </w:r>
      <w:r>
        <w:rPr>
          <w:spacing w:val="-1"/>
        </w:rPr>
        <w:t> </w:t>
      </w:r>
      <w:r>
        <w:rPr/>
        <w:t>Introduction</w:t>
      </w:r>
      <w:r>
        <w:rPr>
          <w:spacing w:val="-1"/>
        </w:rPr>
        <w:t> </w:t>
      </w:r>
      <w:r>
        <w:rPr/>
        <w:t>to</w:t>
      </w:r>
      <w:r>
        <w:rPr>
          <w:spacing w:val="-1"/>
        </w:rPr>
        <w:t> </w:t>
      </w:r>
      <w:r>
        <w:rPr/>
        <w:t>Remote</w:t>
      </w:r>
      <w:r>
        <w:rPr>
          <w:spacing w:val="-3"/>
        </w:rPr>
        <w:t> </w:t>
      </w:r>
      <w:r>
        <w:rPr/>
        <w:t>Sensing.</w:t>
      </w:r>
      <w:r>
        <w:rPr>
          <w:spacing w:val="-1"/>
        </w:rPr>
        <w:t> </w:t>
      </w:r>
      <w:r>
        <w:rPr/>
        <w:t>Guilford</w:t>
      </w:r>
      <w:r>
        <w:rPr>
          <w:spacing w:val="-2"/>
        </w:rPr>
        <w:t> </w:t>
      </w:r>
      <w:r>
        <w:rPr/>
        <w:t>Press,</w:t>
      </w:r>
      <w:r>
        <w:rPr>
          <w:spacing w:val="2"/>
        </w:rPr>
        <w:t> </w:t>
      </w:r>
      <w:r>
        <w:rPr>
          <w:i/>
        </w:rPr>
        <w:t>New</w:t>
      </w:r>
      <w:r>
        <w:rPr>
          <w:i/>
          <w:spacing w:val="-1"/>
        </w:rPr>
        <w:t> </w:t>
      </w:r>
      <w:r>
        <w:rPr>
          <w:i/>
          <w:spacing w:val="-2"/>
        </w:rPr>
        <w:t>York</w:t>
      </w:r>
      <w:r>
        <w:rPr>
          <w:spacing w:val="-2"/>
        </w:rPr>
        <w:t>.</w:t>
      </w:r>
    </w:p>
    <w:p>
      <w:pPr>
        <w:pStyle w:val="BodyText"/>
      </w:pPr>
    </w:p>
    <w:p>
      <w:pPr>
        <w:pStyle w:val="BodyText"/>
      </w:pPr>
    </w:p>
    <w:p>
      <w:pPr>
        <w:pStyle w:val="BodyText"/>
        <w:spacing w:before="1"/>
        <w:ind w:left="1805" w:right="1133" w:hanging="720"/>
        <w:jc w:val="both"/>
      </w:pPr>
      <w:r>
        <w:rPr/>
        <w:t>Carrijo, O. A., &amp; Hochmuth, G., (2000). Tomato responses to preplant-incorporated or fertigated phosphorus on soils varying in Mehlich-1 </w:t>
      </w:r>
      <w:r>
        <w:rPr>
          <w:i/>
        </w:rPr>
        <w:t>extractable phosphorus. HortScience </w:t>
      </w:r>
      <w:r>
        <w:rPr/>
        <w:t>35:67-72.</w:t>
      </w:r>
    </w:p>
    <w:p>
      <w:pPr>
        <w:pStyle w:val="BodyText"/>
        <w:spacing w:before="276"/>
        <w:ind w:left="1805" w:right="1134" w:hanging="720"/>
        <w:jc w:val="both"/>
      </w:pPr>
      <w:r>
        <w:rPr/>
        <w:t>Chang, L. S., Peng,S., &amp; Liu S.R. (2016.)</w:t>
      </w:r>
      <w:r>
        <w:rPr>
          <w:spacing w:val="-1"/>
        </w:rPr>
        <w:t> </w:t>
      </w:r>
      <w:r>
        <w:rPr/>
        <w:t>A</w:t>
      </w:r>
      <w:r>
        <w:rPr>
          <w:spacing w:val="-1"/>
        </w:rPr>
        <w:t> </w:t>
      </w:r>
      <w:r>
        <w:rPr/>
        <w:t>review</w:t>
      </w:r>
      <w:r>
        <w:rPr>
          <w:spacing w:val="-1"/>
        </w:rPr>
        <w:t> </w:t>
      </w:r>
      <w:r>
        <w:rPr/>
        <w:t>of</w:t>
      </w:r>
      <w:r>
        <w:rPr>
          <w:spacing w:val="-1"/>
        </w:rPr>
        <w:t> </w:t>
      </w:r>
      <w:r>
        <w:rPr/>
        <w:t>plant spectral reflectance</w:t>
      </w:r>
      <w:r>
        <w:rPr>
          <w:spacing w:val="-1"/>
        </w:rPr>
        <w:t> </w:t>
      </w:r>
      <w:r>
        <w:rPr/>
        <w:t>response</w:t>
      </w:r>
      <w:r>
        <w:rPr>
          <w:spacing w:val="-1"/>
        </w:rPr>
        <w:t> </w:t>
      </w:r>
      <w:r>
        <w:rPr/>
        <w:t>to water physiological changes, </w:t>
      </w:r>
      <w:r>
        <w:rPr>
          <w:i/>
        </w:rPr>
        <w:t>Chinese Journal of Plant Ecology</w:t>
      </w:r>
      <w:r>
        <w:rPr/>
        <w:t>, 40 (1), 80–91.</w:t>
      </w:r>
    </w:p>
    <w:p>
      <w:pPr>
        <w:spacing w:after="0"/>
        <w:jc w:val="both"/>
        <w:sectPr>
          <w:pgSz w:w="12240" w:h="15840"/>
          <w:pgMar w:header="0" w:footer="302" w:top="1340" w:bottom="500" w:left="900" w:right="280"/>
        </w:sectPr>
      </w:pPr>
    </w:p>
    <w:p>
      <w:pPr>
        <w:pStyle w:val="BodyText"/>
        <w:spacing w:before="66"/>
        <w:ind w:left="1805" w:right="1131" w:hanging="720"/>
        <w:jc w:val="both"/>
      </w:pPr>
      <w:r>
        <w:rPr/>
        <w:t>Chappelle. E.W., Kim, M.S., &amp;. McMurtrey, J. E., (1992). Ratio analysis of reflectance spectra (RARS) – An algorithm for the remote estimation of the concentrations of chlorophyll-a, chlorophyll-b, and carotenoids in soybean leaves, </w:t>
      </w:r>
      <w:r>
        <w:rPr>
          <w:i/>
        </w:rPr>
        <w:t>Remote Sensing of Environment</w:t>
      </w:r>
      <w:r>
        <w:rPr/>
        <w:t>, 39(3), 239 247.</w:t>
      </w:r>
    </w:p>
    <w:p>
      <w:pPr>
        <w:pStyle w:val="BodyText"/>
      </w:pPr>
    </w:p>
    <w:p>
      <w:pPr>
        <w:pStyle w:val="BodyText"/>
        <w:spacing w:before="1"/>
        <w:ind w:left="1805" w:right="1139" w:hanging="720"/>
        <w:jc w:val="both"/>
      </w:pPr>
      <w:r>
        <w:rPr/>
        <w:t>Chris, A. (2014). Agricultural Drones Relatively cheap drones with advanced sensors and imaging</w:t>
      </w:r>
      <w:r>
        <w:rPr>
          <w:spacing w:val="-5"/>
        </w:rPr>
        <w:t> </w:t>
      </w:r>
      <w:r>
        <w:rPr/>
        <w:t>capabilities</w:t>
      </w:r>
      <w:r>
        <w:rPr>
          <w:spacing w:val="-3"/>
        </w:rPr>
        <w:t> </w:t>
      </w:r>
      <w:r>
        <w:rPr/>
        <w:t>are</w:t>
      </w:r>
      <w:r>
        <w:rPr>
          <w:spacing w:val="-2"/>
        </w:rPr>
        <w:t> </w:t>
      </w:r>
      <w:r>
        <w:rPr/>
        <w:t>giving</w:t>
      </w:r>
      <w:r>
        <w:rPr>
          <w:spacing w:val="-5"/>
        </w:rPr>
        <w:t> </w:t>
      </w:r>
      <w:r>
        <w:rPr/>
        <w:t>farmers</w:t>
      </w:r>
      <w:r>
        <w:rPr>
          <w:spacing w:val="-3"/>
        </w:rPr>
        <w:t> </w:t>
      </w:r>
      <w:r>
        <w:rPr/>
        <w:t>new ways to</w:t>
      </w:r>
      <w:r>
        <w:rPr>
          <w:spacing w:val="-2"/>
        </w:rPr>
        <w:t> </w:t>
      </w:r>
      <w:r>
        <w:rPr/>
        <w:t>increase yields</w:t>
      </w:r>
      <w:r>
        <w:rPr>
          <w:spacing w:val="-2"/>
        </w:rPr>
        <w:t> </w:t>
      </w:r>
      <w:r>
        <w:rPr/>
        <w:t>and reduce</w:t>
      </w:r>
      <w:r>
        <w:rPr>
          <w:spacing w:val="-3"/>
        </w:rPr>
        <w:t> </w:t>
      </w:r>
      <w:r>
        <w:rPr/>
        <w:t>crop damage., </w:t>
      </w:r>
      <w:r>
        <w:rPr>
          <w:i/>
        </w:rPr>
        <w:t>MIT Technology Review</w:t>
      </w:r>
      <w:r>
        <w:rPr/>
        <w:t>,. Retrieved December 21.</w:t>
      </w:r>
    </w:p>
    <w:p>
      <w:pPr>
        <w:pStyle w:val="BodyText"/>
        <w:spacing w:before="275"/>
      </w:pPr>
    </w:p>
    <w:p>
      <w:pPr>
        <w:pStyle w:val="BodyText"/>
        <w:spacing w:before="1"/>
        <w:ind w:left="1805" w:right="1138" w:hanging="720"/>
        <w:jc w:val="both"/>
      </w:pPr>
      <w:r>
        <w:rPr/>
        <w:t>Cristiano, Z.1., David L.R., Carlos, E.A., Juliano, D., &amp; Murilo A.V (2016). Agronomic characteristics</w:t>
      </w:r>
      <w:r>
        <w:rPr>
          <w:spacing w:val="-7"/>
        </w:rPr>
        <w:t> </w:t>
      </w:r>
      <w:r>
        <w:rPr/>
        <w:t>associated</w:t>
      </w:r>
      <w:r>
        <w:rPr>
          <w:spacing w:val="-8"/>
        </w:rPr>
        <w:t> </w:t>
      </w:r>
      <w:r>
        <w:rPr/>
        <w:t>with</w:t>
      </w:r>
      <w:r>
        <w:rPr>
          <w:spacing w:val="-9"/>
        </w:rPr>
        <w:t> </w:t>
      </w:r>
      <w:r>
        <w:rPr/>
        <w:t>the</w:t>
      </w:r>
      <w:r>
        <w:rPr>
          <w:spacing w:val="-10"/>
        </w:rPr>
        <w:t> </w:t>
      </w:r>
      <w:r>
        <w:rPr/>
        <w:t>normalized</w:t>
      </w:r>
      <w:r>
        <w:rPr>
          <w:spacing w:val="-9"/>
        </w:rPr>
        <w:t> </w:t>
      </w:r>
      <w:r>
        <w:rPr/>
        <w:t>difference</w:t>
      </w:r>
      <w:r>
        <w:rPr>
          <w:spacing w:val="-10"/>
        </w:rPr>
        <w:t> </w:t>
      </w:r>
      <w:r>
        <w:rPr/>
        <w:t>vegetation</w:t>
      </w:r>
      <w:r>
        <w:rPr>
          <w:spacing w:val="-9"/>
        </w:rPr>
        <w:t> </w:t>
      </w:r>
      <w:r>
        <w:rPr/>
        <w:t>index</w:t>
      </w:r>
      <w:r>
        <w:rPr>
          <w:spacing w:val="-7"/>
        </w:rPr>
        <w:t> </w:t>
      </w:r>
      <w:r>
        <w:rPr/>
        <w:t>(NDVI)</w:t>
      </w:r>
      <w:r>
        <w:rPr>
          <w:spacing w:val="-8"/>
        </w:rPr>
        <w:t> </w:t>
      </w:r>
      <w:r>
        <w:rPr/>
        <w:t>in the peanut crop.</w:t>
      </w:r>
    </w:p>
    <w:p>
      <w:pPr>
        <w:pStyle w:val="BodyText"/>
      </w:pPr>
    </w:p>
    <w:p>
      <w:pPr>
        <w:pStyle w:val="BodyText"/>
        <w:ind w:left="1805" w:right="1140" w:hanging="720"/>
        <w:jc w:val="both"/>
      </w:pPr>
      <w:r>
        <w:rPr/>
        <w:t>Crookston,</w:t>
      </w:r>
      <w:r>
        <w:rPr>
          <w:spacing w:val="-4"/>
        </w:rPr>
        <w:t> </w:t>
      </w:r>
      <w:r>
        <w:rPr/>
        <w:t>K.</w:t>
      </w:r>
      <w:r>
        <w:rPr>
          <w:spacing w:val="-4"/>
        </w:rPr>
        <w:t> </w:t>
      </w:r>
      <w:r>
        <w:rPr/>
        <w:t>(2006).</w:t>
      </w:r>
      <w:r>
        <w:rPr>
          <w:spacing w:val="-4"/>
        </w:rPr>
        <w:t> </w:t>
      </w:r>
      <w:r>
        <w:rPr/>
        <w:t>A</w:t>
      </w:r>
      <w:r>
        <w:rPr>
          <w:spacing w:val="-7"/>
        </w:rPr>
        <w:t> </w:t>
      </w:r>
      <w:r>
        <w:rPr/>
        <w:t>top</w:t>
      </w:r>
      <w:r>
        <w:rPr>
          <w:spacing w:val="-4"/>
        </w:rPr>
        <w:t> </w:t>
      </w:r>
      <w:r>
        <w:rPr/>
        <w:t>10</w:t>
      </w:r>
      <w:r>
        <w:rPr>
          <w:spacing w:val="-4"/>
        </w:rPr>
        <w:t> </w:t>
      </w:r>
      <w:r>
        <w:rPr/>
        <w:t>list</w:t>
      </w:r>
      <w:r>
        <w:rPr>
          <w:spacing w:val="-4"/>
        </w:rPr>
        <w:t> </w:t>
      </w:r>
      <w:r>
        <w:rPr/>
        <w:t>of</w:t>
      </w:r>
      <w:r>
        <w:rPr>
          <w:spacing w:val="-8"/>
        </w:rPr>
        <w:t> </w:t>
      </w:r>
      <w:r>
        <w:rPr/>
        <w:t>developments</w:t>
      </w:r>
      <w:r>
        <w:rPr>
          <w:spacing w:val="-4"/>
        </w:rPr>
        <w:t> </w:t>
      </w:r>
      <w:r>
        <w:rPr/>
        <w:t>and</w:t>
      </w:r>
      <w:r>
        <w:rPr>
          <w:spacing w:val="-4"/>
        </w:rPr>
        <w:t> </w:t>
      </w:r>
      <w:r>
        <w:rPr/>
        <w:t>issues</w:t>
      </w:r>
      <w:r>
        <w:rPr>
          <w:spacing w:val="-7"/>
        </w:rPr>
        <w:t> </w:t>
      </w:r>
      <w:r>
        <w:rPr/>
        <w:t>impacting</w:t>
      </w:r>
      <w:r>
        <w:rPr>
          <w:spacing w:val="-7"/>
        </w:rPr>
        <w:t> </w:t>
      </w:r>
      <w:r>
        <w:rPr/>
        <w:t>crop</w:t>
      </w:r>
      <w:r>
        <w:rPr>
          <w:spacing w:val="-4"/>
        </w:rPr>
        <w:t> </w:t>
      </w:r>
      <w:r>
        <w:rPr/>
        <w:t>management and ecology during the past 50 years. </w:t>
      </w:r>
      <w:r>
        <w:rPr>
          <w:i/>
        </w:rPr>
        <w:t>Crop Sci</w:t>
      </w:r>
      <w:r>
        <w:rPr/>
        <w:t>.46:2253–2262.</w:t>
      </w:r>
    </w:p>
    <w:p>
      <w:pPr>
        <w:pStyle w:val="BodyText"/>
      </w:pPr>
    </w:p>
    <w:p>
      <w:pPr>
        <w:spacing w:before="0"/>
        <w:ind w:left="1085" w:right="0" w:firstLine="0"/>
        <w:jc w:val="left"/>
        <w:rPr>
          <w:sz w:val="24"/>
        </w:rPr>
      </w:pPr>
      <w:r>
        <w:rPr>
          <w:sz w:val="24"/>
        </w:rPr>
        <w:t>Curran,</w:t>
      </w:r>
      <w:r>
        <w:rPr>
          <w:spacing w:val="-3"/>
          <w:sz w:val="24"/>
        </w:rPr>
        <w:t> </w:t>
      </w:r>
      <w:r>
        <w:rPr>
          <w:sz w:val="24"/>
        </w:rPr>
        <w:t>P.J. (1985).</w:t>
      </w:r>
      <w:r>
        <w:rPr>
          <w:spacing w:val="-1"/>
          <w:sz w:val="24"/>
        </w:rPr>
        <w:t> </w:t>
      </w:r>
      <w:r>
        <w:rPr>
          <w:sz w:val="24"/>
        </w:rPr>
        <w:t>Principles of</w:t>
      </w:r>
      <w:r>
        <w:rPr>
          <w:spacing w:val="-1"/>
          <w:sz w:val="24"/>
        </w:rPr>
        <w:t> </w:t>
      </w:r>
      <w:r>
        <w:rPr>
          <w:sz w:val="24"/>
        </w:rPr>
        <w:t>Remote Sensing.</w:t>
      </w:r>
      <w:r>
        <w:rPr>
          <w:spacing w:val="1"/>
          <w:sz w:val="24"/>
        </w:rPr>
        <w:t> </w:t>
      </w:r>
      <w:r>
        <w:rPr>
          <w:i/>
          <w:sz w:val="24"/>
        </w:rPr>
        <w:t>Longman Group</w:t>
      </w:r>
      <w:r>
        <w:rPr>
          <w:i/>
          <w:spacing w:val="-1"/>
          <w:sz w:val="24"/>
        </w:rPr>
        <w:t> </w:t>
      </w:r>
      <w:r>
        <w:rPr>
          <w:i/>
          <w:sz w:val="24"/>
        </w:rPr>
        <w:t>Limited,</w:t>
      </w:r>
      <w:r>
        <w:rPr>
          <w:i/>
          <w:spacing w:val="2"/>
          <w:sz w:val="24"/>
        </w:rPr>
        <w:t> </w:t>
      </w:r>
      <w:r>
        <w:rPr>
          <w:spacing w:val="-2"/>
          <w:sz w:val="24"/>
        </w:rPr>
        <w:t>London.</w:t>
      </w:r>
    </w:p>
    <w:p>
      <w:pPr>
        <w:pStyle w:val="BodyText"/>
      </w:pPr>
    </w:p>
    <w:p>
      <w:pPr>
        <w:pStyle w:val="BodyText"/>
        <w:ind w:left="1805" w:right="1137" w:hanging="720"/>
        <w:jc w:val="both"/>
      </w:pPr>
      <w:r>
        <w:rPr/>
        <w:t>Daughtry, C. S. T., (2001). Agroclimatology: Discriminating crop residues from soil by shortwave infrared reflectance,</w:t>
      </w:r>
      <w:r>
        <w:rPr>
          <w:spacing w:val="40"/>
        </w:rPr>
        <w:t> </w:t>
      </w:r>
      <w:r>
        <w:rPr>
          <w:i/>
        </w:rPr>
        <w:t>Agronomy Journal</w:t>
      </w:r>
      <w:r>
        <w:rPr/>
        <w:t>, 93, (1), 125–131.</w:t>
      </w:r>
    </w:p>
    <w:p>
      <w:pPr>
        <w:pStyle w:val="BodyText"/>
      </w:pPr>
    </w:p>
    <w:p>
      <w:pPr>
        <w:pStyle w:val="BodyText"/>
      </w:pPr>
    </w:p>
    <w:p>
      <w:pPr>
        <w:spacing w:before="1"/>
        <w:ind w:left="1805" w:right="1134" w:hanging="720"/>
        <w:jc w:val="both"/>
        <w:rPr>
          <w:sz w:val="24"/>
        </w:rPr>
      </w:pPr>
      <w:r>
        <w:rPr>
          <w:sz w:val="24"/>
        </w:rPr>
        <w:t>Dong,</w:t>
      </w:r>
      <w:r>
        <w:rPr>
          <w:spacing w:val="-7"/>
          <w:sz w:val="24"/>
        </w:rPr>
        <w:t> </w:t>
      </w:r>
      <w:r>
        <w:rPr>
          <w:sz w:val="24"/>
        </w:rPr>
        <w:t>T.,</w:t>
      </w:r>
      <w:r>
        <w:rPr>
          <w:spacing w:val="-4"/>
          <w:sz w:val="24"/>
        </w:rPr>
        <w:t> </w:t>
      </w:r>
      <w:r>
        <w:rPr>
          <w:sz w:val="24"/>
        </w:rPr>
        <w:t>Liu,</w:t>
      </w:r>
      <w:r>
        <w:rPr>
          <w:spacing w:val="-7"/>
          <w:sz w:val="24"/>
        </w:rPr>
        <w:t> </w:t>
      </w:r>
      <w:r>
        <w:rPr>
          <w:sz w:val="24"/>
        </w:rPr>
        <w:t>J.,</w:t>
      </w:r>
      <w:r>
        <w:rPr>
          <w:spacing w:val="-7"/>
          <w:sz w:val="24"/>
        </w:rPr>
        <w:t> </w:t>
      </w:r>
      <w:r>
        <w:rPr>
          <w:sz w:val="24"/>
        </w:rPr>
        <w:t>Qian,</w:t>
      </w:r>
      <w:r>
        <w:rPr>
          <w:spacing w:val="-7"/>
          <w:sz w:val="24"/>
        </w:rPr>
        <w:t> </w:t>
      </w:r>
      <w:r>
        <w:rPr>
          <w:sz w:val="24"/>
        </w:rPr>
        <w:t>B.,</w:t>
      </w:r>
      <w:r>
        <w:rPr>
          <w:spacing w:val="-7"/>
          <w:sz w:val="24"/>
        </w:rPr>
        <w:t> </w:t>
      </w:r>
      <w:r>
        <w:rPr>
          <w:sz w:val="24"/>
        </w:rPr>
        <w:t>Zhao,</w:t>
      </w:r>
      <w:r>
        <w:rPr>
          <w:spacing w:val="-7"/>
          <w:sz w:val="24"/>
        </w:rPr>
        <w:t> </w:t>
      </w:r>
      <w:r>
        <w:rPr>
          <w:sz w:val="24"/>
        </w:rPr>
        <w:t>T.,</w:t>
      </w:r>
      <w:r>
        <w:rPr>
          <w:spacing w:val="-8"/>
          <w:sz w:val="24"/>
        </w:rPr>
        <w:t> </w:t>
      </w:r>
      <w:r>
        <w:rPr>
          <w:sz w:val="24"/>
        </w:rPr>
        <w:t>Jiug,</w:t>
      </w:r>
      <w:r>
        <w:rPr>
          <w:spacing w:val="-7"/>
          <w:sz w:val="24"/>
        </w:rPr>
        <w:t> </w:t>
      </w:r>
      <w:r>
        <w:rPr>
          <w:sz w:val="24"/>
        </w:rPr>
        <w:t>Q.,</w:t>
      </w:r>
      <w:r>
        <w:rPr>
          <w:spacing w:val="-5"/>
          <w:sz w:val="24"/>
        </w:rPr>
        <w:t> </w:t>
      </w:r>
      <w:r>
        <w:rPr>
          <w:sz w:val="24"/>
        </w:rPr>
        <w:t>Geng,</w:t>
      </w:r>
      <w:r>
        <w:rPr>
          <w:spacing w:val="-7"/>
          <w:sz w:val="24"/>
        </w:rPr>
        <w:t> </w:t>
      </w:r>
      <w:r>
        <w:rPr>
          <w:sz w:val="24"/>
        </w:rPr>
        <w:t>X.</w:t>
      </w:r>
      <w:r>
        <w:rPr>
          <w:spacing w:val="-6"/>
          <w:sz w:val="24"/>
        </w:rPr>
        <w:t> </w:t>
      </w:r>
      <w:r>
        <w:rPr>
          <w:sz w:val="24"/>
        </w:rPr>
        <w:t>&amp;</w:t>
      </w:r>
      <w:r>
        <w:rPr>
          <w:spacing w:val="-6"/>
          <w:sz w:val="24"/>
        </w:rPr>
        <w:t> </w:t>
      </w:r>
      <w:r>
        <w:rPr>
          <w:sz w:val="24"/>
        </w:rPr>
        <w:t>Sang,</w:t>
      </w:r>
      <w:r>
        <w:rPr>
          <w:spacing w:val="-5"/>
          <w:sz w:val="24"/>
        </w:rPr>
        <w:t> </w:t>
      </w:r>
      <w:r>
        <w:rPr>
          <w:sz w:val="24"/>
        </w:rPr>
        <w:t>J.</w:t>
      </w:r>
      <w:r>
        <w:rPr>
          <w:spacing w:val="-7"/>
          <w:sz w:val="24"/>
        </w:rPr>
        <w:t> </w:t>
      </w:r>
      <w:r>
        <w:rPr>
          <w:sz w:val="24"/>
        </w:rPr>
        <w:t>(2016).</w:t>
      </w:r>
      <w:r>
        <w:rPr>
          <w:spacing w:val="-8"/>
          <w:sz w:val="24"/>
        </w:rPr>
        <w:t> </w:t>
      </w:r>
      <w:r>
        <w:rPr>
          <w:sz w:val="24"/>
        </w:rPr>
        <w:t>Estimating</w:t>
      </w:r>
      <w:r>
        <w:rPr>
          <w:spacing w:val="-9"/>
          <w:sz w:val="24"/>
        </w:rPr>
        <w:t> </w:t>
      </w:r>
      <w:r>
        <w:rPr>
          <w:sz w:val="24"/>
        </w:rPr>
        <w:t>winter wheat biomass by assimilating leaf area index derived from fusion of landsat-8 and MODIS data </w:t>
      </w:r>
      <w:r>
        <w:rPr>
          <w:i/>
          <w:sz w:val="24"/>
        </w:rPr>
        <w:t>International journal of Applied Earth observation and Geoinformation</w:t>
      </w:r>
      <w:r>
        <w:rPr>
          <w:sz w:val="24"/>
        </w:rPr>
        <w:t>, 49, 63-74, doi.org/10.1016/j.jag 2012.02001</w:t>
      </w:r>
    </w:p>
    <w:p>
      <w:pPr>
        <w:pStyle w:val="BodyText"/>
      </w:pPr>
    </w:p>
    <w:p>
      <w:pPr>
        <w:pStyle w:val="BodyText"/>
        <w:ind w:left="1805" w:right="1134" w:hanging="720"/>
        <w:jc w:val="both"/>
      </w:pPr>
      <w:r>
        <w:rPr/>
        <w:t>Drusch,</w:t>
      </w:r>
      <w:r>
        <w:rPr>
          <w:spacing w:val="-1"/>
        </w:rPr>
        <w:t> </w:t>
      </w:r>
      <w:r>
        <w:rPr/>
        <w:t>M.,</w:t>
      </w:r>
      <w:r>
        <w:rPr>
          <w:spacing w:val="-1"/>
        </w:rPr>
        <w:t> </w:t>
      </w:r>
      <w:r>
        <w:rPr/>
        <w:t>Del</w:t>
      </w:r>
      <w:r>
        <w:rPr>
          <w:spacing w:val="-1"/>
        </w:rPr>
        <w:t> </w:t>
      </w:r>
      <w:r>
        <w:rPr/>
        <w:t>B.U.,</w:t>
      </w:r>
      <w:r>
        <w:rPr>
          <w:spacing w:val="-2"/>
        </w:rPr>
        <w:t> </w:t>
      </w:r>
      <w:r>
        <w:rPr/>
        <w:t>Carlier,</w:t>
      </w:r>
      <w:r>
        <w:rPr>
          <w:spacing w:val="-2"/>
        </w:rPr>
        <w:t> </w:t>
      </w:r>
      <w:r>
        <w:rPr/>
        <w:t>S.,</w:t>
      </w:r>
      <w:r>
        <w:rPr>
          <w:spacing w:val="-1"/>
        </w:rPr>
        <w:t> </w:t>
      </w:r>
      <w:r>
        <w:rPr/>
        <w:t>Colin,</w:t>
      </w:r>
      <w:r>
        <w:rPr>
          <w:spacing w:val="-1"/>
        </w:rPr>
        <w:t> </w:t>
      </w:r>
      <w:r>
        <w:rPr/>
        <w:t>O.,</w:t>
      </w:r>
      <w:r>
        <w:rPr>
          <w:spacing w:val="-2"/>
        </w:rPr>
        <w:t> </w:t>
      </w:r>
      <w:r>
        <w:rPr/>
        <w:t>Fernandez,</w:t>
      </w:r>
      <w:r>
        <w:rPr>
          <w:spacing w:val="-1"/>
        </w:rPr>
        <w:t> </w:t>
      </w:r>
      <w:r>
        <w:rPr/>
        <w:t>V.</w:t>
      </w:r>
      <w:r>
        <w:rPr>
          <w:spacing w:val="-2"/>
        </w:rPr>
        <w:t> </w:t>
      </w:r>
      <w:r>
        <w:rPr/>
        <w:t>&amp;</w:t>
      </w:r>
      <w:r>
        <w:rPr>
          <w:spacing w:val="-3"/>
        </w:rPr>
        <w:t> </w:t>
      </w:r>
      <w:r>
        <w:rPr/>
        <w:t>Gason,</w:t>
      </w:r>
      <w:r>
        <w:rPr>
          <w:spacing w:val="-1"/>
        </w:rPr>
        <w:t> </w:t>
      </w:r>
      <w:r>
        <w:rPr/>
        <w:t>F.,</w:t>
      </w:r>
      <w:r>
        <w:rPr>
          <w:spacing w:val="-1"/>
        </w:rPr>
        <w:t> </w:t>
      </w:r>
      <w:r>
        <w:rPr/>
        <w:t>(2012).</w:t>
      </w:r>
      <w:r>
        <w:rPr>
          <w:spacing w:val="-1"/>
        </w:rPr>
        <w:t> </w:t>
      </w:r>
      <w:r>
        <w:rPr/>
        <w:t>Sentinel-2: ESA's</w:t>
      </w:r>
      <w:r>
        <w:rPr>
          <w:spacing w:val="-4"/>
        </w:rPr>
        <w:t> </w:t>
      </w:r>
      <w:r>
        <w:rPr/>
        <w:t>optical</w:t>
      </w:r>
      <w:r>
        <w:rPr>
          <w:spacing w:val="-4"/>
        </w:rPr>
        <w:t> </w:t>
      </w:r>
      <w:r>
        <w:rPr/>
        <w:t>high-resolution</w:t>
      </w:r>
      <w:r>
        <w:rPr>
          <w:spacing w:val="-4"/>
        </w:rPr>
        <w:t> </w:t>
      </w:r>
      <w:r>
        <w:rPr/>
        <w:t>mission</w:t>
      </w:r>
      <w:r>
        <w:rPr>
          <w:spacing w:val="-4"/>
        </w:rPr>
        <w:t> </w:t>
      </w:r>
      <w:r>
        <w:rPr/>
        <w:t>for</w:t>
      </w:r>
      <w:r>
        <w:rPr>
          <w:spacing w:val="-5"/>
        </w:rPr>
        <w:t> </w:t>
      </w:r>
      <w:r>
        <w:rPr/>
        <w:t>GMES</w:t>
      </w:r>
      <w:r>
        <w:rPr>
          <w:spacing w:val="-2"/>
        </w:rPr>
        <w:t> </w:t>
      </w:r>
      <w:r>
        <w:rPr/>
        <w:t>Operational</w:t>
      </w:r>
      <w:r>
        <w:rPr>
          <w:spacing w:val="-4"/>
        </w:rPr>
        <w:t> </w:t>
      </w:r>
      <w:r>
        <w:rPr/>
        <w:t>services</w:t>
      </w:r>
      <w:r>
        <w:rPr>
          <w:spacing w:val="-4"/>
        </w:rPr>
        <w:t> </w:t>
      </w:r>
      <w:r>
        <w:rPr/>
        <w:t>Remote</w:t>
      </w:r>
      <w:r>
        <w:rPr>
          <w:spacing w:val="-5"/>
        </w:rPr>
        <w:t> </w:t>
      </w:r>
      <w:r>
        <w:rPr/>
        <w:t>Sens. Environ.120, 25-36.</w:t>
      </w:r>
    </w:p>
    <w:p>
      <w:pPr>
        <w:pStyle w:val="BodyText"/>
      </w:pPr>
    </w:p>
    <w:p>
      <w:pPr>
        <w:pStyle w:val="BodyText"/>
        <w:ind w:left="1085"/>
      </w:pPr>
      <w:r>
        <w:rPr/>
        <w:t>Earl,</w:t>
      </w:r>
      <w:r>
        <w:rPr>
          <w:spacing w:val="-7"/>
        </w:rPr>
        <w:t> </w:t>
      </w:r>
      <w:r>
        <w:rPr/>
        <w:t>V.</w:t>
      </w:r>
      <w:r>
        <w:rPr>
          <w:spacing w:val="-5"/>
        </w:rPr>
        <w:t> </w:t>
      </w:r>
      <w:r>
        <w:rPr/>
        <w:t>(2011.)</w:t>
      </w:r>
      <w:r>
        <w:rPr>
          <w:spacing w:val="-6"/>
        </w:rPr>
        <w:t> </w:t>
      </w:r>
      <w:r>
        <w:rPr/>
        <w:t>Extension</w:t>
      </w:r>
      <w:r>
        <w:rPr>
          <w:spacing w:val="-5"/>
        </w:rPr>
        <w:t> </w:t>
      </w:r>
      <w:r>
        <w:rPr/>
        <w:t>Agricultural</w:t>
      </w:r>
      <w:r>
        <w:rPr>
          <w:spacing w:val="-3"/>
        </w:rPr>
        <w:t> </w:t>
      </w:r>
      <w:r>
        <w:rPr/>
        <w:t>Engineer,</w:t>
      </w:r>
      <w:r>
        <w:rPr>
          <w:spacing w:val="-2"/>
        </w:rPr>
        <w:t> </w:t>
      </w:r>
      <w:r>
        <w:rPr/>
        <w:t>Northeast</w:t>
      </w:r>
      <w:r>
        <w:rPr>
          <w:spacing w:val="-4"/>
        </w:rPr>
        <w:t> </w:t>
      </w:r>
      <w:r>
        <w:rPr/>
        <w:t>Research</w:t>
      </w:r>
      <w:r>
        <w:rPr>
          <w:spacing w:val="-5"/>
        </w:rPr>
        <w:t> </w:t>
      </w:r>
      <w:r>
        <w:rPr/>
        <w:t>and</w:t>
      </w:r>
      <w:r>
        <w:rPr>
          <w:spacing w:val="-5"/>
        </w:rPr>
        <w:t> </w:t>
      </w:r>
      <w:r>
        <w:rPr/>
        <w:t>Extension</w:t>
      </w:r>
      <w:r>
        <w:rPr>
          <w:spacing w:val="-6"/>
        </w:rPr>
        <w:t> </w:t>
      </w:r>
      <w:r>
        <w:rPr>
          <w:spacing w:val="-2"/>
        </w:rPr>
        <w:t>Center,</w:t>
      </w:r>
    </w:p>
    <w:p>
      <w:pPr>
        <w:spacing w:before="0"/>
        <w:ind w:left="1805" w:right="0" w:firstLine="0"/>
        <w:jc w:val="left"/>
        <w:rPr>
          <w:sz w:val="24"/>
        </w:rPr>
      </w:pPr>
      <w:r>
        <w:rPr>
          <w:i/>
          <w:sz w:val="24"/>
        </w:rPr>
        <w:t>University</w:t>
      </w:r>
      <w:r>
        <w:rPr>
          <w:i/>
          <w:spacing w:val="-1"/>
          <w:sz w:val="24"/>
        </w:rPr>
        <w:t> </w:t>
      </w:r>
      <w:r>
        <w:rPr>
          <w:i/>
          <w:sz w:val="24"/>
        </w:rPr>
        <w:t>of</w:t>
      </w:r>
      <w:r>
        <w:rPr>
          <w:i/>
          <w:spacing w:val="-1"/>
          <w:sz w:val="24"/>
        </w:rPr>
        <w:t> </w:t>
      </w:r>
      <w:r>
        <w:rPr>
          <w:i/>
          <w:sz w:val="24"/>
        </w:rPr>
        <w:t>Arkansas</w:t>
      </w:r>
      <w:r>
        <w:rPr>
          <w:sz w:val="24"/>
        </w:rPr>
        <w:t>,</w:t>
      </w:r>
      <w:r>
        <w:rPr>
          <w:spacing w:val="2"/>
          <w:sz w:val="24"/>
        </w:rPr>
        <w:t> </w:t>
      </w:r>
      <w:r>
        <w:rPr>
          <w:spacing w:val="-2"/>
          <w:sz w:val="24"/>
        </w:rPr>
        <w:t>Keiser.</w:t>
      </w:r>
    </w:p>
    <w:p>
      <w:pPr>
        <w:spacing w:before="274"/>
        <w:ind w:left="1805" w:right="1134" w:hanging="720"/>
        <w:jc w:val="both"/>
        <w:rPr>
          <w:sz w:val="24"/>
        </w:rPr>
      </w:pPr>
      <w:r>
        <w:rPr>
          <w:sz w:val="24"/>
        </w:rPr>
        <w:t>Earl, R., Wheeler, P.N., Blackmore, B.S., Godwin, R.J., (1996). Precision farming – the management of variability. </w:t>
      </w:r>
      <w:r>
        <w:rPr>
          <w:i/>
          <w:sz w:val="24"/>
        </w:rPr>
        <w:t>The Journal of the Institution of Agricultural Engineers</w:t>
      </w:r>
      <w:r>
        <w:rPr>
          <w:sz w:val="24"/>
        </w:rPr>
        <w:t>, 51, 18-23.</w:t>
      </w:r>
    </w:p>
    <w:p>
      <w:pPr>
        <w:pStyle w:val="BodyText"/>
      </w:pPr>
    </w:p>
    <w:p>
      <w:pPr>
        <w:pStyle w:val="BodyText"/>
        <w:spacing w:before="1"/>
        <w:ind w:left="1805" w:right="1138" w:hanging="720"/>
        <w:jc w:val="both"/>
      </w:pPr>
      <w:r>
        <w:rPr/>
        <w:t>ESA, (2016). Copernicus. Observing the Earth. </w:t>
      </w:r>
      <w:hyperlink r:id="rId70">
        <w:r>
          <w:rPr/>
          <w:t>http://www.esa.int/Our_Activities/</w:t>
        </w:r>
      </w:hyperlink>
      <w:r>
        <w:rPr/>
        <w:t> Observing _ the Earth/Copernicus/Overview4 (retrieved 5/12/2016).</w:t>
      </w:r>
    </w:p>
    <w:p>
      <w:pPr>
        <w:spacing w:before="276"/>
        <w:ind w:left="1805" w:right="1141" w:hanging="720"/>
        <w:jc w:val="both"/>
        <w:rPr>
          <w:sz w:val="24"/>
        </w:rPr>
      </w:pPr>
      <w:r>
        <w:rPr>
          <w:sz w:val="24"/>
        </w:rPr>
        <w:t>FAO. (1997). Report on the inter-center review of root and tuber crops research in the CGIAR. Rome: </w:t>
      </w:r>
      <w:r>
        <w:rPr>
          <w:i/>
          <w:sz w:val="24"/>
        </w:rPr>
        <w:t>Food and Agriculture Organization</w:t>
      </w:r>
      <w:r>
        <w:rPr>
          <w:sz w:val="24"/>
        </w:rPr>
        <w:t>.</w:t>
      </w:r>
    </w:p>
    <w:p>
      <w:pPr>
        <w:spacing w:after="0"/>
        <w:jc w:val="both"/>
        <w:rPr>
          <w:sz w:val="24"/>
        </w:rPr>
        <w:sectPr>
          <w:pgSz w:w="12240" w:h="15840"/>
          <w:pgMar w:header="0" w:footer="302" w:top="1620" w:bottom="500" w:left="900" w:right="280"/>
        </w:sectPr>
      </w:pPr>
    </w:p>
    <w:p>
      <w:pPr>
        <w:pStyle w:val="BodyText"/>
        <w:spacing w:before="70"/>
        <w:ind w:left="1805" w:right="1140" w:hanging="720"/>
        <w:jc w:val="both"/>
      </w:pPr>
      <w:r>
        <w:rPr/>
        <w:t>George</w:t>
      </w:r>
      <w:r>
        <w:rPr>
          <w:spacing w:val="-8"/>
        </w:rPr>
        <w:t> </w:t>
      </w:r>
      <w:r>
        <w:rPr/>
        <w:t>A.</w:t>
      </w:r>
      <w:r>
        <w:rPr>
          <w:spacing w:val="-7"/>
        </w:rPr>
        <w:t> </w:t>
      </w:r>
      <w:r>
        <w:rPr/>
        <w:t>(2008).</w:t>
      </w:r>
      <w:r>
        <w:rPr>
          <w:spacing w:val="-8"/>
        </w:rPr>
        <w:t> </w:t>
      </w:r>
      <w:r>
        <w:rPr/>
        <w:t>Retrieval</w:t>
      </w:r>
      <w:r>
        <w:rPr>
          <w:spacing w:val="-6"/>
        </w:rPr>
        <w:t> </w:t>
      </w:r>
      <w:r>
        <w:rPr/>
        <w:t>of</w:t>
      </w:r>
      <w:r>
        <w:rPr>
          <w:spacing w:val="-8"/>
        </w:rPr>
        <w:t> </w:t>
      </w:r>
      <w:r>
        <w:rPr/>
        <w:t>chlorophyll</w:t>
      </w:r>
      <w:r>
        <w:rPr>
          <w:spacing w:val="-6"/>
        </w:rPr>
        <w:t> </w:t>
      </w:r>
      <w:r>
        <w:rPr/>
        <w:t>concentration</w:t>
      </w:r>
      <w:r>
        <w:rPr>
          <w:spacing w:val="-7"/>
        </w:rPr>
        <w:t> </w:t>
      </w:r>
      <w:r>
        <w:rPr/>
        <w:t>from</w:t>
      </w:r>
      <w:r>
        <w:rPr>
          <w:spacing w:val="-6"/>
        </w:rPr>
        <w:t> </w:t>
      </w:r>
      <w:r>
        <w:rPr/>
        <w:t>leaf</w:t>
      </w:r>
      <w:r>
        <w:rPr>
          <w:spacing w:val="-8"/>
        </w:rPr>
        <w:t> </w:t>
      </w:r>
      <w:r>
        <w:rPr/>
        <w:t>reflectance</w:t>
      </w:r>
      <w:r>
        <w:rPr>
          <w:spacing w:val="-8"/>
        </w:rPr>
        <w:t> </w:t>
      </w:r>
      <w:r>
        <w:rPr/>
        <w:t>spectra</w:t>
      </w:r>
      <w:r>
        <w:rPr>
          <w:spacing w:val="-8"/>
        </w:rPr>
        <w:t> </w:t>
      </w:r>
      <w:r>
        <w:rPr/>
        <w:t>using wavelet analysis</w:t>
      </w:r>
      <w:r>
        <w:rPr>
          <w:i/>
        </w:rPr>
        <w:t>, Remote Sensing of Environmen</w:t>
      </w:r>
      <w:r>
        <w:rPr/>
        <w:t>t; 112: 1614–1632.</w:t>
      </w:r>
    </w:p>
    <w:p>
      <w:pPr>
        <w:pStyle w:val="BodyText"/>
      </w:pPr>
    </w:p>
    <w:p>
      <w:pPr>
        <w:pStyle w:val="BodyText"/>
        <w:spacing w:before="1"/>
        <w:ind w:left="1805" w:right="1134" w:hanging="720"/>
        <w:jc w:val="both"/>
      </w:pPr>
      <w:r>
        <w:rPr/>
        <w:t>Gessner, V. (2014). Calibration of a SPAD-502 chlorophyll measuring instrument through laboratory measurements of chlorophyll concentration of agricultural crops. Unpublished bachelor thesis, Munich.</w:t>
      </w:r>
    </w:p>
    <w:p>
      <w:pPr>
        <w:pStyle w:val="BodyText"/>
        <w:spacing w:before="276"/>
        <w:ind w:left="1805" w:right="1139" w:hanging="720"/>
        <w:jc w:val="both"/>
      </w:pPr>
      <w:r>
        <w:rPr/>
        <w:t>Gitelson,</w:t>
      </w:r>
      <w:r>
        <w:rPr>
          <w:spacing w:val="-10"/>
        </w:rPr>
        <w:t> </w:t>
      </w:r>
      <w:r>
        <w:rPr/>
        <w:t>A.</w:t>
      </w:r>
      <w:r>
        <w:rPr>
          <w:spacing w:val="-11"/>
        </w:rPr>
        <w:t> </w:t>
      </w:r>
      <w:r>
        <w:rPr/>
        <w:t>A.,</w:t>
      </w:r>
      <w:r>
        <w:rPr>
          <w:spacing w:val="-11"/>
        </w:rPr>
        <w:t> </w:t>
      </w:r>
      <w:r>
        <w:rPr/>
        <w:t>Gritz,</w:t>
      </w:r>
      <w:r>
        <w:rPr>
          <w:spacing w:val="-11"/>
        </w:rPr>
        <w:t> </w:t>
      </w:r>
      <w:r>
        <w:rPr/>
        <w:t>Y.,</w:t>
      </w:r>
      <w:r>
        <w:rPr>
          <w:spacing w:val="-14"/>
        </w:rPr>
        <w:t> </w:t>
      </w:r>
      <w:r>
        <w:rPr/>
        <w:t>&amp;</w:t>
      </w:r>
      <w:r>
        <w:rPr>
          <w:spacing w:val="-13"/>
        </w:rPr>
        <w:t> </w:t>
      </w:r>
      <w:r>
        <w:rPr/>
        <w:t>Merzlyak,</w:t>
      </w:r>
      <w:r>
        <w:rPr>
          <w:spacing w:val="-11"/>
        </w:rPr>
        <w:t> </w:t>
      </w:r>
      <w:r>
        <w:rPr/>
        <w:t>M.</w:t>
      </w:r>
      <w:r>
        <w:rPr>
          <w:spacing w:val="-10"/>
        </w:rPr>
        <w:t> </w:t>
      </w:r>
      <w:r>
        <w:rPr/>
        <w:t>N.,</w:t>
      </w:r>
      <w:r>
        <w:rPr>
          <w:spacing w:val="-11"/>
        </w:rPr>
        <w:t> </w:t>
      </w:r>
      <w:r>
        <w:rPr/>
        <w:t>(2003).</w:t>
      </w:r>
      <w:r>
        <w:rPr>
          <w:spacing w:val="-11"/>
        </w:rPr>
        <w:t> </w:t>
      </w:r>
      <w:r>
        <w:rPr/>
        <w:t>Relationship</w:t>
      </w:r>
      <w:r>
        <w:rPr>
          <w:spacing w:val="-10"/>
        </w:rPr>
        <w:t> </w:t>
      </w:r>
      <w:r>
        <w:rPr/>
        <w:t>between</w:t>
      </w:r>
      <w:r>
        <w:rPr>
          <w:spacing w:val="-11"/>
        </w:rPr>
        <w:t> </w:t>
      </w:r>
      <w:r>
        <w:rPr/>
        <w:t>leaf</w:t>
      </w:r>
      <w:r>
        <w:rPr>
          <w:spacing w:val="-11"/>
        </w:rPr>
        <w:t> </w:t>
      </w:r>
      <w:r>
        <w:rPr/>
        <w:t>chlorophyll content and spectral reflectance and algorithms for non-destructive chlorophyll assessment</w:t>
      </w:r>
      <w:r>
        <w:rPr>
          <w:spacing w:val="-1"/>
        </w:rPr>
        <w:t> </w:t>
      </w:r>
      <w:r>
        <w:rPr/>
        <w:t>in</w:t>
      </w:r>
      <w:r>
        <w:rPr>
          <w:spacing w:val="-1"/>
        </w:rPr>
        <w:t> </w:t>
      </w:r>
      <w:r>
        <w:rPr/>
        <w:t>higher</w:t>
      </w:r>
      <w:r>
        <w:rPr>
          <w:spacing w:val="-1"/>
        </w:rPr>
        <w:t> </w:t>
      </w:r>
      <w:r>
        <w:rPr/>
        <w:t>plant</w:t>
      </w:r>
      <w:r>
        <w:rPr>
          <w:spacing w:val="-1"/>
        </w:rPr>
        <w:t> </w:t>
      </w:r>
      <w:r>
        <w:rPr/>
        <w:t>leaves. In: </w:t>
      </w:r>
      <w:r>
        <w:rPr>
          <w:i/>
        </w:rPr>
        <w:t>Journal</w:t>
      </w:r>
      <w:r>
        <w:rPr>
          <w:i/>
          <w:spacing w:val="-1"/>
        </w:rPr>
        <w:t> </w:t>
      </w:r>
      <w:r>
        <w:rPr>
          <w:i/>
        </w:rPr>
        <w:t>of Plant</w:t>
      </w:r>
      <w:r>
        <w:rPr>
          <w:i/>
          <w:spacing w:val="-1"/>
        </w:rPr>
        <w:t> </w:t>
      </w:r>
      <w:r>
        <w:rPr>
          <w:i/>
        </w:rPr>
        <w:t>Physiology,</w:t>
      </w:r>
      <w:r>
        <w:rPr>
          <w:i/>
          <w:spacing w:val="-1"/>
        </w:rPr>
        <w:t> </w:t>
      </w:r>
      <w:r>
        <w:rPr/>
        <w:t>160(3):</w:t>
      </w:r>
      <w:r>
        <w:rPr>
          <w:spacing w:val="-1"/>
        </w:rPr>
        <w:t> </w:t>
      </w:r>
      <w:r>
        <w:rPr/>
        <w:t>271-282.</w:t>
      </w:r>
    </w:p>
    <w:p>
      <w:pPr>
        <w:pStyle w:val="BodyText"/>
        <w:spacing w:before="276"/>
        <w:ind w:left="1805" w:right="1136" w:hanging="720"/>
        <w:jc w:val="both"/>
      </w:pPr>
      <w:r>
        <w:rPr/>
        <w:t>Gitelson, A.A. and Merzlyak, M. N. (1996). Signature analysis of leaf reflectance spectra: Algorithm development for remote sensing of chlorophyll, </w:t>
      </w:r>
      <w:r>
        <w:rPr>
          <w:i/>
        </w:rPr>
        <w:t>Journal of Plant Physiology</w:t>
      </w:r>
      <w:r>
        <w:rPr/>
        <w:t>, 148 (3-4), 494–500.</w:t>
      </w:r>
    </w:p>
    <w:p>
      <w:pPr>
        <w:pStyle w:val="BodyText"/>
      </w:pPr>
    </w:p>
    <w:p>
      <w:pPr>
        <w:pStyle w:val="BodyText"/>
        <w:ind w:left="1805" w:right="1137" w:hanging="720"/>
        <w:jc w:val="both"/>
      </w:pPr>
      <w:r>
        <w:rPr/>
        <w:t>Goddard,</w:t>
      </w:r>
      <w:r>
        <w:rPr>
          <w:spacing w:val="-10"/>
        </w:rPr>
        <w:t> </w:t>
      </w:r>
      <w:r>
        <w:rPr/>
        <w:t>T.W.,</w:t>
      </w:r>
      <w:r>
        <w:rPr>
          <w:spacing w:val="-7"/>
        </w:rPr>
        <w:t> </w:t>
      </w:r>
      <w:r>
        <w:rPr/>
        <w:t>Lachapelle,</w:t>
      </w:r>
      <w:r>
        <w:rPr>
          <w:spacing w:val="-10"/>
        </w:rPr>
        <w:t> </w:t>
      </w:r>
      <w:r>
        <w:rPr/>
        <w:t>G.,</w:t>
      </w:r>
      <w:r>
        <w:rPr>
          <w:spacing w:val="-10"/>
        </w:rPr>
        <w:t> </w:t>
      </w:r>
      <w:r>
        <w:rPr/>
        <w:t>Cannon,</w:t>
      </w:r>
      <w:r>
        <w:rPr>
          <w:spacing w:val="-9"/>
        </w:rPr>
        <w:t> </w:t>
      </w:r>
      <w:r>
        <w:rPr/>
        <w:t>M.E.,</w:t>
      </w:r>
      <w:r>
        <w:rPr>
          <w:spacing w:val="-9"/>
        </w:rPr>
        <w:t> </w:t>
      </w:r>
      <w:r>
        <w:rPr/>
        <w:t>Penney,</w:t>
      </w:r>
      <w:r>
        <w:rPr>
          <w:spacing w:val="-9"/>
        </w:rPr>
        <w:t> </w:t>
      </w:r>
      <w:r>
        <w:rPr/>
        <w:t>D.C</w:t>
      </w:r>
      <w:r>
        <w:rPr>
          <w:spacing w:val="-9"/>
        </w:rPr>
        <w:t> </w:t>
      </w:r>
      <w:r>
        <w:rPr/>
        <w:t>&amp;</w:t>
      </w:r>
      <w:r>
        <w:rPr>
          <w:spacing w:val="-11"/>
        </w:rPr>
        <w:t> </w:t>
      </w:r>
      <w:r>
        <w:rPr/>
        <w:t>McKenzie,</w:t>
      </w:r>
      <w:r>
        <w:rPr>
          <w:spacing w:val="-10"/>
        </w:rPr>
        <w:t> </w:t>
      </w:r>
      <w:r>
        <w:rPr/>
        <w:t>R.C.,</w:t>
      </w:r>
      <w:r>
        <w:rPr>
          <w:spacing w:val="-9"/>
        </w:rPr>
        <w:t> </w:t>
      </w:r>
      <w:r>
        <w:rPr/>
        <w:t>(1995).</w:t>
      </w:r>
      <w:r>
        <w:rPr>
          <w:spacing w:val="-10"/>
        </w:rPr>
        <w:t> </w:t>
      </w:r>
      <w:r>
        <w:rPr/>
        <w:t>The potential of GPS and GIS in precision agriculture. Proc. Geomatique V: "La Route De L'Innovation". November 9-10, Canada</w:t>
      </w:r>
    </w:p>
    <w:p>
      <w:pPr>
        <w:pStyle w:val="BodyText"/>
      </w:pPr>
    </w:p>
    <w:p>
      <w:pPr>
        <w:pStyle w:val="BodyText"/>
        <w:ind w:left="1805" w:right="1136" w:hanging="720"/>
        <w:jc w:val="both"/>
      </w:pPr>
      <w:r>
        <w:rPr/>
        <w:t>Gunlu, A., Ereanli, E. K., &amp; Cakir, G., (2014). Estimating aboveground biomass using landsat TM imagery. A case study of Anatolian Crimean pine forests in Turkey. </w:t>
      </w:r>
      <w:r>
        <w:rPr>
          <w:i/>
        </w:rPr>
        <w:t>Annals of Forest Research</w:t>
      </w:r>
      <w:r>
        <w:rPr/>
        <w:t>, 57(2), 289-298. Retrieved from </w:t>
      </w:r>
      <w:hyperlink r:id="rId71">
        <w:r>
          <w:rPr>
            <w:color w:val="0462C1"/>
            <w:spacing w:val="-2"/>
            <w:u w:val="single" w:color="0462C1"/>
          </w:rPr>
          <w:t>http://afrjournal.org/index.php/afr/article/view/278</w:t>
        </w:r>
      </w:hyperlink>
    </w:p>
    <w:p>
      <w:pPr>
        <w:pStyle w:val="BodyText"/>
      </w:pPr>
    </w:p>
    <w:p>
      <w:pPr>
        <w:pStyle w:val="BodyText"/>
        <w:spacing w:before="1"/>
        <w:ind w:left="1805" w:right="1140" w:hanging="720"/>
        <w:jc w:val="both"/>
      </w:pPr>
      <w:r>
        <w:rPr/>
        <w:t>Hauser,</w:t>
      </w:r>
      <w:r>
        <w:rPr>
          <w:spacing w:val="-2"/>
        </w:rPr>
        <w:t> </w:t>
      </w:r>
      <w:r>
        <w:rPr/>
        <w:t>S.,</w:t>
      </w:r>
      <w:r>
        <w:rPr>
          <w:spacing w:val="-1"/>
        </w:rPr>
        <w:t> </w:t>
      </w:r>
      <w:r>
        <w:rPr/>
        <w:t>Nolte,</w:t>
      </w:r>
      <w:r>
        <w:rPr>
          <w:spacing w:val="-2"/>
        </w:rPr>
        <w:t> </w:t>
      </w:r>
      <w:r>
        <w:rPr/>
        <w:t>C., &amp;</w:t>
      </w:r>
      <w:r>
        <w:rPr>
          <w:spacing w:val="-1"/>
        </w:rPr>
        <w:t> </w:t>
      </w:r>
      <w:r>
        <w:rPr/>
        <w:t>Carsky,</w:t>
      </w:r>
      <w:r>
        <w:rPr>
          <w:spacing w:val="-1"/>
        </w:rPr>
        <w:t> </w:t>
      </w:r>
      <w:r>
        <w:rPr/>
        <w:t>R.J.,</w:t>
      </w:r>
      <w:r>
        <w:rPr>
          <w:spacing w:val="-1"/>
        </w:rPr>
        <w:t> </w:t>
      </w:r>
      <w:r>
        <w:rPr/>
        <w:t>(2006).</w:t>
      </w:r>
      <w:r>
        <w:rPr>
          <w:spacing w:val="-2"/>
        </w:rPr>
        <w:t> </w:t>
      </w:r>
      <w:r>
        <w:rPr/>
        <w:t>What</w:t>
      </w:r>
      <w:r>
        <w:rPr>
          <w:spacing w:val="-1"/>
        </w:rPr>
        <w:t> </w:t>
      </w:r>
      <w:r>
        <w:rPr/>
        <w:t>role</w:t>
      </w:r>
      <w:r>
        <w:rPr>
          <w:spacing w:val="-3"/>
        </w:rPr>
        <w:t> </w:t>
      </w:r>
      <w:r>
        <w:rPr/>
        <w:t>can</w:t>
      </w:r>
      <w:r>
        <w:rPr>
          <w:spacing w:val="-1"/>
        </w:rPr>
        <w:t> </w:t>
      </w:r>
      <w:r>
        <w:rPr/>
        <w:t>plant</w:t>
      </w:r>
      <w:r>
        <w:rPr>
          <w:spacing w:val="-1"/>
        </w:rPr>
        <w:t> </w:t>
      </w:r>
      <w:r>
        <w:rPr/>
        <w:t>fallows play</w:t>
      </w:r>
      <w:r>
        <w:rPr>
          <w:spacing w:val="-6"/>
        </w:rPr>
        <w:t> </w:t>
      </w:r>
      <w:r>
        <w:rPr/>
        <w:t>in</w:t>
      </w:r>
      <w:r>
        <w:rPr>
          <w:spacing w:val="-1"/>
        </w:rPr>
        <w:t> </w:t>
      </w:r>
      <w:r>
        <w:rPr/>
        <w:t>the</w:t>
      </w:r>
      <w:r>
        <w:rPr>
          <w:spacing w:val="-2"/>
        </w:rPr>
        <w:t> </w:t>
      </w:r>
      <w:r>
        <w:rPr/>
        <w:t>humid and sub-humid zone of West and Central Africa, 422 – 431.</w:t>
      </w:r>
    </w:p>
    <w:p>
      <w:pPr>
        <w:pStyle w:val="BodyText"/>
      </w:pPr>
    </w:p>
    <w:p>
      <w:pPr>
        <w:pStyle w:val="BodyText"/>
        <w:ind w:left="1805" w:right="1133" w:hanging="720"/>
        <w:jc w:val="both"/>
      </w:pPr>
      <w:r>
        <w:rPr/>
        <w:t>Henderson,</w:t>
      </w:r>
      <w:r>
        <w:rPr>
          <w:spacing w:val="-15"/>
        </w:rPr>
        <w:t> </w:t>
      </w:r>
      <w:r>
        <w:rPr/>
        <w:t>T.L.,</w:t>
      </w:r>
      <w:r>
        <w:rPr>
          <w:spacing w:val="-15"/>
        </w:rPr>
        <w:t> </w:t>
      </w:r>
      <w:r>
        <w:rPr/>
        <w:t>Baumgardner,</w:t>
      </w:r>
      <w:r>
        <w:rPr>
          <w:spacing w:val="-15"/>
        </w:rPr>
        <w:t> </w:t>
      </w:r>
      <w:r>
        <w:rPr/>
        <w:t>M.F.,</w:t>
      </w:r>
      <w:r>
        <w:rPr>
          <w:spacing w:val="-15"/>
        </w:rPr>
        <w:t> </w:t>
      </w:r>
      <w:r>
        <w:rPr/>
        <w:t>Franzmeier,</w:t>
      </w:r>
      <w:r>
        <w:rPr>
          <w:spacing w:val="-15"/>
        </w:rPr>
        <w:t> </w:t>
      </w:r>
      <w:r>
        <w:rPr/>
        <w:t>D.P.,</w:t>
      </w:r>
      <w:r>
        <w:rPr>
          <w:spacing w:val="-15"/>
        </w:rPr>
        <w:t> </w:t>
      </w:r>
      <w:r>
        <w:rPr/>
        <w:t>Stott,</w:t>
      </w:r>
      <w:r>
        <w:rPr>
          <w:spacing w:val="-15"/>
        </w:rPr>
        <w:t> </w:t>
      </w:r>
      <w:r>
        <w:rPr/>
        <w:t>D.</w:t>
      </w:r>
      <w:r>
        <w:rPr>
          <w:spacing w:val="-15"/>
        </w:rPr>
        <w:t> </w:t>
      </w:r>
      <w:r>
        <w:rPr/>
        <w:t>E.</w:t>
      </w:r>
      <w:r>
        <w:rPr>
          <w:spacing w:val="-15"/>
        </w:rPr>
        <w:t> </w:t>
      </w:r>
      <w:r>
        <w:rPr/>
        <w:t>&amp;</w:t>
      </w:r>
      <w:r>
        <w:rPr>
          <w:spacing w:val="-15"/>
        </w:rPr>
        <w:t> </w:t>
      </w:r>
      <w:r>
        <w:rPr/>
        <w:t>Costar,</w:t>
      </w:r>
      <w:r>
        <w:rPr>
          <w:spacing w:val="-15"/>
        </w:rPr>
        <w:t> </w:t>
      </w:r>
      <w:r>
        <w:rPr/>
        <w:t>D.</w:t>
      </w:r>
      <w:r>
        <w:rPr>
          <w:spacing w:val="-15"/>
        </w:rPr>
        <w:t> </w:t>
      </w:r>
      <w:r>
        <w:rPr/>
        <w:t>C.,</w:t>
      </w:r>
      <w:r>
        <w:rPr>
          <w:spacing w:val="56"/>
        </w:rPr>
        <w:t> </w:t>
      </w:r>
      <w:r>
        <w:rPr/>
        <w:t>(1992). High</w:t>
      </w:r>
      <w:r>
        <w:rPr>
          <w:spacing w:val="-2"/>
        </w:rPr>
        <w:t> </w:t>
      </w:r>
      <w:r>
        <w:rPr/>
        <w:t>dimensional reflectance</w:t>
      </w:r>
      <w:r>
        <w:rPr>
          <w:spacing w:val="-1"/>
        </w:rPr>
        <w:t> </w:t>
      </w:r>
      <w:r>
        <w:rPr/>
        <w:t>analysis of</w:t>
      </w:r>
      <w:r>
        <w:rPr>
          <w:spacing w:val="-1"/>
        </w:rPr>
        <w:t> </w:t>
      </w:r>
      <w:r>
        <w:rPr/>
        <w:t>soil</w:t>
      </w:r>
      <w:r>
        <w:rPr>
          <w:spacing w:val="-1"/>
        </w:rPr>
        <w:t> </w:t>
      </w:r>
      <w:r>
        <w:rPr/>
        <w:t>organic-matter,</w:t>
      </w:r>
      <w:r>
        <w:rPr>
          <w:spacing w:val="-2"/>
        </w:rPr>
        <w:t> </w:t>
      </w:r>
      <w:r>
        <w:rPr>
          <w:i/>
        </w:rPr>
        <w:t>Soil</w:t>
      </w:r>
      <w:r>
        <w:rPr>
          <w:i/>
          <w:spacing w:val="-2"/>
        </w:rPr>
        <w:t> </w:t>
      </w:r>
      <w:r>
        <w:rPr>
          <w:i/>
        </w:rPr>
        <w:t>Science</w:t>
      </w:r>
      <w:r>
        <w:rPr>
          <w:i/>
          <w:spacing w:val="-1"/>
        </w:rPr>
        <w:t> </w:t>
      </w:r>
      <w:r>
        <w:rPr>
          <w:i/>
        </w:rPr>
        <w:t>Society</w:t>
      </w:r>
      <w:r>
        <w:rPr>
          <w:i/>
          <w:spacing w:val="-2"/>
        </w:rPr>
        <w:t> </w:t>
      </w:r>
      <w:r>
        <w:rPr>
          <w:i/>
        </w:rPr>
        <w:t>of America Journal</w:t>
      </w:r>
      <w:r>
        <w:rPr/>
        <w:t>, 56 (3), 865–872.</w:t>
      </w:r>
    </w:p>
    <w:p>
      <w:pPr>
        <w:pStyle w:val="BodyText"/>
      </w:pPr>
    </w:p>
    <w:p>
      <w:pPr>
        <w:pStyle w:val="BodyText"/>
        <w:ind w:left="1805" w:right="1138" w:hanging="720"/>
        <w:jc w:val="both"/>
      </w:pPr>
      <w:r>
        <w:rPr/>
        <w:t>Holme, A., Burnside, D.G., &amp; Mitchell, A.A., (1987). The development of a system for monitoring trend in range condition in the arid shrub lands of Western Australia. </w:t>
      </w:r>
      <w:r>
        <w:rPr>
          <w:i/>
        </w:rPr>
        <w:t>Australian Rangeland Journal </w:t>
      </w:r>
      <w:r>
        <w:rPr/>
        <w:t>9:14-20.</w:t>
      </w:r>
    </w:p>
    <w:p>
      <w:pPr>
        <w:pStyle w:val="BodyText"/>
        <w:spacing w:before="274"/>
        <w:ind w:left="1085"/>
      </w:pPr>
      <w:r>
        <w:rPr/>
        <w:t>Howeler,</w:t>
      </w:r>
      <w:r>
        <w:rPr>
          <w:spacing w:val="4"/>
        </w:rPr>
        <w:t> </w:t>
      </w:r>
      <w:r>
        <w:rPr/>
        <w:t>R.H.</w:t>
      </w:r>
      <w:r>
        <w:rPr>
          <w:spacing w:val="6"/>
        </w:rPr>
        <w:t> </w:t>
      </w:r>
      <w:r>
        <w:rPr/>
        <w:t>(2012).</w:t>
      </w:r>
      <w:r>
        <w:rPr>
          <w:spacing w:val="6"/>
        </w:rPr>
        <w:t> </w:t>
      </w:r>
      <w:r>
        <w:rPr/>
        <w:t>Importance</w:t>
      </w:r>
      <w:r>
        <w:rPr>
          <w:spacing w:val="3"/>
        </w:rPr>
        <w:t> </w:t>
      </w:r>
      <w:r>
        <w:rPr/>
        <w:t>of</w:t>
      </w:r>
      <w:r>
        <w:rPr>
          <w:spacing w:val="3"/>
        </w:rPr>
        <w:t> </w:t>
      </w:r>
      <w:r>
        <w:rPr/>
        <w:t>my</w:t>
      </w:r>
      <w:r>
        <w:rPr>
          <w:spacing w:val="5"/>
        </w:rPr>
        <w:t> </w:t>
      </w:r>
      <w:r>
        <w:rPr/>
        <w:t>corrhiza</w:t>
      </w:r>
      <w:r>
        <w:rPr>
          <w:spacing w:val="3"/>
        </w:rPr>
        <w:t> </w:t>
      </w:r>
      <w:r>
        <w:rPr/>
        <w:t>for</w:t>
      </w:r>
      <w:r>
        <w:rPr>
          <w:spacing w:val="3"/>
        </w:rPr>
        <w:t> </w:t>
      </w:r>
      <w:r>
        <w:rPr/>
        <w:t>phosphorus</w:t>
      </w:r>
      <w:r>
        <w:rPr>
          <w:spacing w:val="6"/>
        </w:rPr>
        <w:t> </w:t>
      </w:r>
      <w:r>
        <w:rPr/>
        <w:t>absorption</w:t>
      </w:r>
      <w:r>
        <w:rPr>
          <w:spacing w:val="5"/>
        </w:rPr>
        <w:t> </w:t>
      </w:r>
      <w:r>
        <w:rPr/>
        <w:t>by</w:t>
      </w:r>
      <w:r>
        <w:rPr>
          <w:spacing w:val="-1"/>
        </w:rPr>
        <w:t> </w:t>
      </w:r>
      <w:r>
        <w:rPr/>
        <w:t>cassava.</w:t>
      </w:r>
      <w:r>
        <w:rPr>
          <w:spacing w:val="10"/>
        </w:rPr>
        <w:t> </w:t>
      </w:r>
      <w:r>
        <w:rPr>
          <w:spacing w:val="-5"/>
        </w:rPr>
        <w:t>In</w:t>
      </w:r>
    </w:p>
    <w:p>
      <w:pPr>
        <w:spacing w:before="0"/>
        <w:ind w:left="1805" w:right="1024" w:firstLine="0"/>
        <w:jc w:val="left"/>
        <w:rPr>
          <w:sz w:val="24"/>
        </w:rPr>
      </w:pPr>
      <w:r>
        <w:rPr>
          <w:sz w:val="24"/>
        </w:rPr>
        <w:t>R.H.</w:t>
      </w:r>
      <w:r>
        <w:rPr>
          <w:spacing w:val="-6"/>
          <w:sz w:val="24"/>
        </w:rPr>
        <w:t> </w:t>
      </w:r>
      <w:r>
        <w:rPr>
          <w:sz w:val="24"/>
        </w:rPr>
        <w:t>Howeler,</w:t>
      </w:r>
      <w:r>
        <w:rPr>
          <w:spacing w:val="-7"/>
          <w:sz w:val="24"/>
        </w:rPr>
        <w:t> </w:t>
      </w:r>
      <w:r>
        <w:rPr>
          <w:sz w:val="24"/>
        </w:rPr>
        <w:t>Ed.</w:t>
      </w:r>
      <w:r>
        <w:rPr>
          <w:spacing w:val="-6"/>
          <w:sz w:val="24"/>
        </w:rPr>
        <w:t> </w:t>
      </w:r>
      <w:r>
        <w:rPr>
          <w:sz w:val="24"/>
        </w:rPr>
        <w:t>The</w:t>
      </w:r>
      <w:r>
        <w:rPr>
          <w:spacing w:val="-7"/>
          <w:sz w:val="24"/>
        </w:rPr>
        <w:t> </w:t>
      </w:r>
      <w:r>
        <w:rPr>
          <w:sz w:val="24"/>
        </w:rPr>
        <w:t>Cassava</w:t>
      </w:r>
      <w:r>
        <w:rPr>
          <w:spacing w:val="-5"/>
          <w:sz w:val="24"/>
        </w:rPr>
        <w:t> </w:t>
      </w:r>
      <w:r>
        <w:rPr>
          <w:sz w:val="24"/>
        </w:rPr>
        <w:t>Handbook</w:t>
      </w:r>
      <w:r>
        <w:rPr>
          <w:spacing w:val="-4"/>
          <w:sz w:val="24"/>
        </w:rPr>
        <w:t> </w:t>
      </w:r>
      <w:r>
        <w:rPr>
          <w:sz w:val="24"/>
        </w:rPr>
        <w:t>–</w:t>
      </w:r>
      <w:r>
        <w:rPr>
          <w:spacing w:val="-3"/>
          <w:sz w:val="24"/>
        </w:rPr>
        <w:t> </w:t>
      </w:r>
      <w:r>
        <w:rPr>
          <w:i/>
          <w:sz w:val="24"/>
        </w:rPr>
        <w:t>A</w:t>
      </w:r>
      <w:r>
        <w:rPr>
          <w:i/>
          <w:spacing w:val="-6"/>
          <w:sz w:val="24"/>
        </w:rPr>
        <w:t> </w:t>
      </w:r>
      <w:r>
        <w:rPr>
          <w:i/>
          <w:sz w:val="24"/>
        </w:rPr>
        <w:t>reference</w:t>
      </w:r>
      <w:r>
        <w:rPr>
          <w:i/>
          <w:spacing w:val="-5"/>
          <w:sz w:val="24"/>
        </w:rPr>
        <w:t> </w:t>
      </w:r>
      <w:r>
        <w:rPr>
          <w:i/>
          <w:sz w:val="24"/>
        </w:rPr>
        <w:t>manual</w:t>
      </w:r>
      <w:r>
        <w:rPr>
          <w:i/>
          <w:spacing w:val="-6"/>
          <w:sz w:val="24"/>
        </w:rPr>
        <w:t> </w:t>
      </w:r>
      <w:r>
        <w:rPr>
          <w:i/>
          <w:sz w:val="24"/>
        </w:rPr>
        <w:t>based</w:t>
      </w:r>
      <w:r>
        <w:rPr>
          <w:i/>
          <w:spacing w:val="-4"/>
          <w:sz w:val="24"/>
        </w:rPr>
        <w:t> </w:t>
      </w:r>
      <w:r>
        <w:rPr>
          <w:i/>
          <w:sz w:val="24"/>
        </w:rPr>
        <w:t>on</w:t>
      </w:r>
      <w:r>
        <w:rPr>
          <w:i/>
          <w:spacing w:val="-3"/>
          <w:sz w:val="24"/>
        </w:rPr>
        <w:t> </w:t>
      </w:r>
      <w:r>
        <w:rPr>
          <w:i/>
          <w:sz w:val="24"/>
        </w:rPr>
        <w:t>the</w:t>
      </w:r>
      <w:r>
        <w:rPr>
          <w:i/>
          <w:spacing w:val="-6"/>
          <w:sz w:val="24"/>
        </w:rPr>
        <w:t> </w:t>
      </w:r>
      <w:r>
        <w:rPr>
          <w:i/>
          <w:sz w:val="24"/>
        </w:rPr>
        <w:t>Asian regional</w:t>
      </w:r>
      <w:r>
        <w:rPr>
          <w:i/>
          <w:spacing w:val="-2"/>
          <w:sz w:val="24"/>
        </w:rPr>
        <w:t> </w:t>
      </w:r>
      <w:r>
        <w:rPr>
          <w:i/>
          <w:sz w:val="24"/>
        </w:rPr>
        <w:t>cassava</w:t>
      </w:r>
      <w:r>
        <w:rPr>
          <w:i/>
          <w:spacing w:val="-1"/>
          <w:sz w:val="24"/>
        </w:rPr>
        <w:t> </w:t>
      </w:r>
      <w:r>
        <w:rPr>
          <w:i/>
          <w:sz w:val="24"/>
        </w:rPr>
        <w:t>training</w:t>
      </w:r>
      <w:r>
        <w:rPr>
          <w:i/>
          <w:spacing w:val="-1"/>
          <w:sz w:val="24"/>
        </w:rPr>
        <w:t> </w:t>
      </w:r>
      <w:r>
        <w:rPr>
          <w:i/>
          <w:sz w:val="24"/>
        </w:rPr>
        <w:t>course,</w:t>
      </w:r>
      <w:r>
        <w:rPr>
          <w:i/>
          <w:spacing w:val="-1"/>
          <w:sz w:val="24"/>
        </w:rPr>
        <w:t> </w:t>
      </w:r>
      <w:r>
        <w:rPr>
          <w:i/>
          <w:sz w:val="24"/>
        </w:rPr>
        <w:t>held</w:t>
      </w:r>
      <w:r>
        <w:rPr>
          <w:i/>
          <w:spacing w:val="-1"/>
          <w:sz w:val="24"/>
        </w:rPr>
        <w:t> </w:t>
      </w:r>
      <w:r>
        <w:rPr>
          <w:i/>
          <w:sz w:val="24"/>
        </w:rPr>
        <w:t>in</w:t>
      </w:r>
      <w:r>
        <w:rPr>
          <w:i/>
          <w:spacing w:val="-2"/>
          <w:sz w:val="24"/>
        </w:rPr>
        <w:t> </w:t>
      </w:r>
      <w:r>
        <w:rPr>
          <w:i/>
          <w:sz w:val="24"/>
        </w:rPr>
        <w:t>Thailand</w:t>
      </w:r>
      <w:r>
        <w:rPr>
          <w:sz w:val="24"/>
        </w:rPr>
        <w:t>.</w:t>
      </w:r>
      <w:r>
        <w:rPr>
          <w:spacing w:val="-1"/>
          <w:sz w:val="24"/>
        </w:rPr>
        <w:t> </w:t>
      </w:r>
      <w:r>
        <w:rPr>
          <w:sz w:val="24"/>
        </w:rPr>
        <w:t>Cali,</w:t>
      </w:r>
      <w:r>
        <w:rPr>
          <w:spacing w:val="-1"/>
          <w:sz w:val="24"/>
        </w:rPr>
        <w:t> </w:t>
      </w:r>
      <w:r>
        <w:rPr>
          <w:sz w:val="24"/>
        </w:rPr>
        <w:t>Colombia,</w:t>
      </w:r>
      <w:r>
        <w:rPr>
          <w:spacing w:val="-1"/>
          <w:sz w:val="24"/>
        </w:rPr>
        <w:t> </w:t>
      </w:r>
      <w:r>
        <w:rPr>
          <w:sz w:val="24"/>
        </w:rPr>
        <w:t>CIAT.</w:t>
      </w:r>
      <w:r>
        <w:rPr>
          <w:spacing w:val="1"/>
          <w:sz w:val="24"/>
        </w:rPr>
        <w:t> </w:t>
      </w:r>
      <w:r>
        <w:rPr>
          <w:sz w:val="24"/>
        </w:rPr>
        <w:t>497-</w:t>
      </w:r>
      <w:r>
        <w:rPr>
          <w:spacing w:val="-4"/>
          <w:sz w:val="24"/>
        </w:rPr>
        <w:t>523.</w:t>
      </w:r>
    </w:p>
    <w:p>
      <w:pPr>
        <w:pStyle w:val="BodyText"/>
      </w:pPr>
    </w:p>
    <w:p>
      <w:pPr>
        <w:spacing w:before="0"/>
        <w:ind w:left="1805" w:right="1134" w:hanging="720"/>
        <w:jc w:val="both"/>
        <w:rPr>
          <w:sz w:val="24"/>
        </w:rPr>
      </w:pPr>
      <w:r>
        <w:rPr>
          <w:sz w:val="24"/>
        </w:rPr>
        <w:t>Huete, A. R. (1988). A soil-adjusted vegetation index (SAVI), </w:t>
      </w:r>
      <w:r>
        <w:rPr>
          <w:i/>
          <w:sz w:val="24"/>
        </w:rPr>
        <w:t>Remote Sensing of Environment</w:t>
      </w:r>
      <w:r>
        <w:rPr>
          <w:sz w:val="24"/>
        </w:rPr>
        <w:t>, 25 (3), 295–309,</w:t>
      </w:r>
    </w:p>
    <w:p>
      <w:pPr>
        <w:pStyle w:val="BodyText"/>
      </w:pPr>
    </w:p>
    <w:p>
      <w:pPr>
        <w:pStyle w:val="BodyText"/>
      </w:pPr>
    </w:p>
    <w:p>
      <w:pPr>
        <w:pStyle w:val="BodyText"/>
        <w:spacing w:before="1"/>
        <w:ind w:left="1805" w:right="1141" w:hanging="720"/>
        <w:jc w:val="both"/>
      </w:pPr>
      <w:r>
        <w:rPr/>
        <w:t>Ike, P. C., &amp; Inoni, O. E. (2006). Determinants of yam production and economic efficiency among small-holder farmers in South-eastern Nigeria. Journal of Central European Agriculture, 7(2): 337–342. </w:t>
      </w:r>
      <w:r>
        <w:rPr>
          <w:i/>
        </w:rPr>
        <w:t>In agricultural crops. Biotechnology. </w:t>
      </w:r>
      <w:r>
        <w:rPr/>
        <w:t>10(1): 1-22.</w:t>
      </w:r>
    </w:p>
    <w:p>
      <w:pPr>
        <w:spacing w:after="0"/>
        <w:jc w:val="both"/>
        <w:sectPr>
          <w:pgSz w:w="12240" w:h="15840"/>
          <w:pgMar w:header="0" w:footer="302" w:top="1340" w:bottom="500" w:left="900" w:right="280"/>
        </w:sectPr>
      </w:pPr>
    </w:p>
    <w:p>
      <w:pPr>
        <w:pStyle w:val="BodyText"/>
        <w:spacing w:before="70"/>
        <w:ind w:left="1085"/>
      </w:pPr>
      <w:r>
        <w:rPr/>
        <w:t>IITA.</w:t>
      </w:r>
      <w:r>
        <w:rPr>
          <w:spacing w:val="-4"/>
        </w:rPr>
        <w:t> </w:t>
      </w:r>
      <w:r>
        <w:rPr/>
        <w:t>(2009).</w:t>
      </w:r>
      <w:r>
        <w:rPr>
          <w:spacing w:val="-2"/>
        </w:rPr>
        <w:t> </w:t>
      </w:r>
      <w:r>
        <w:rPr/>
        <w:t>Yam</w:t>
      </w:r>
      <w:r>
        <w:rPr>
          <w:spacing w:val="-2"/>
        </w:rPr>
        <w:t> </w:t>
      </w:r>
      <w:r>
        <w:rPr/>
        <w:t>(Dioscorea</w:t>
      </w:r>
      <w:r>
        <w:rPr>
          <w:spacing w:val="-2"/>
        </w:rPr>
        <w:t> </w:t>
      </w:r>
      <w:r>
        <w:rPr/>
        <w:t>species).</w:t>
      </w:r>
      <w:r>
        <w:rPr>
          <w:spacing w:val="-2"/>
        </w:rPr>
        <w:t> </w:t>
      </w:r>
      <w:r>
        <w:rPr/>
        <w:t>Available</w:t>
      </w:r>
      <w:r>
        <w:rPr>
          <w:spacing w:val="-1"/>
        </w:rPr>
        <w:t> </w:t>
      </w:r>
      <w:r>
        <w:rPr/>
        <w:t>at:</w:t>
      </w:r>
      <w:r>
        <w:rPr>
          <w:spacing w:val="-1"/>
        </w:rPr>
        <w:t> </w:t>
      </w:r>
      <w:hyperlink r:id="rId72">
        <w:r>
          <w:rPr>
            <w:spacing w:val="-2"/>
          </w:rPr>
          <w:t>http://www.iita.org/yam.</w:t>
        </w:r>
      </w:hyperlink>
    </w:p>
    <w:p>
      <w:pPr>
        <w:pStyle w:val="BodyText"/>
      </w:pPr>
    </w:p>
    <w:p>
      <w:pPr>
        <w:spacing w:before="0"/>
        <w:ind w:left="1805" w:right="1137" w:hanging="720"/>
        <w:jc w:val="both"/>
        <w:rPr>
          <w:sz w:val="24"/>
        </w:rPr>
      </w:pPr>
      <w:r>
        <w:rPr>
          <w:sz w:val="24"/>
        </w:rPr>
        <w:t>Jackson,</w:t>
      </w:r>
      <w:r>
        <w:rPr>
          <w:spacing w:val="-10"/>
          <w:sz w:val="24"/>
        </w:rPr>
        <w:t> </w:t>
      </w:r>
      <w:r>
        <w:rPr>
          <w:sz w:val="24"/>
        </w:rPr>
        <w:t>R.D.,</w:t>
      </w:r>
      <w:r>
        <w:rPr>
          <w:spacing w:val="-11"/>
          <w:sz w:val="24"/>
        </w:rPr>
        <w:t> </w:t>
      </w:r>
      <w:r>
        <w:rPr>
          <w:sz w:val="24"/>
        </w:rPr>
        <w:t>&amp;</w:t>
      </w:r>
      <w:r>
        <w:rPr>
          <w:spacing w:val="-12"/>
          <w:sz w:val="24"/>
        </w:rPr>
        <w:t> </w:t>
      </w:r>
      <w:r>
        <w:rPr>
          <w:sz w:val="24"/>
        </w:rPr>
        <w:t>Huete,</w:t>
      </w:r>
      <w:r>
        <w:rPr>
          <w:spacing w:val="-11"/>
          <w:sz w:val="24"/>
        </w:rPr>
        <w:t> </w:t>
      </w:r>
      <w:r>
        <w:rPr>
          <w:sz w:val="24"/>
        </w:rPr>
        <w:t>A.R.,</w:t>
      </w:r>
      <w:r>
        <w:rPr>
          <w:spacing w:val="-10"/>
          <w:sz w:val="24"/>
        </w:rPr>
        <w:t> </w:t>
      </w:r>
      <w:r>
        <w:rPr>
          <w:sz w:val="24"/>
        </w:rPr>
        <w:t>(1991).</w:t>
      </w:r>
      <w:r>
        <w:rPr>
          <w:spacing w:val="-9"/>
          <w:sz w:val="24"/>
        </w:rPr>
        <w:t> </w:t>
      </w:r>
      <w:r>
        <w:rPr>
          <w:sz w:val="24"/>
        </w:rPr>
        <w:t>Interpreting</w:t>
      </w:r>
      <w:r>
        <w:rPr>
          <w:spacing w:val="-10"/>
          <w:sz w:val="24"/>
        </w:rPr>
        <w:t> </w:t>
      </w:r>
      <w:r>
        <w:rPr>
          <w:sz w:val="24"/>
        </w:rPr>
        <w:t>vegetation</w:t>
      </w:r>
      <w:r>
        <w:rPr>
          <w:spacing w:val="-10"/>
          <w:sz w:val="24"/>
        </w:rPr>
        <w:t> </w:t>
      </w:r>
      <w:r>
        <w:rPr>
          <w:sz w:val="24"/>
        </w:rPr>
        <w:t>indices.</w:t>
      </w:r>
      <w:r>
        <w:rPr>
          <w:spacing w:val="-7"/>
          <w:sz w:val="24"/>
        </w:rPr>
        <w:t> </w:t>
      </w:r>
      <w:r>
        <w:rPr>
          <w:i/>
          <w:sz w:val="24"/>
        </w:rPr>
        <w:t>Preventive</w:t>
      </w:r>
      <w:r>
        <w:rPr>
          <w:i/>
          <w:spacing w:val="-11"/>
          <w:sz w:val="24"/>
        </w:rPr>
        <w:t> </w:t>
      </w:r>
      <w:r>
        <w:rPr>
          <w:i/>
          <w:sz w:val="24"/>
        </w:rPr>
        <w:t>Veterinary Medicine, </w:t>
      </w:r>
      <w:r>
        <w:rPr>
          <w:sz w:val="24"/>
        </w:rPr>
        <w:t>11: 185-200.</w:t>
      </w:r>
    </w:p>
    <w:p>
      <w:pPr>
        <w:pStyle w:val="BodyText"/>
      </w:pPr>
    </w:p>
    <w:p>
      <w:pPr>
        <w:spacing w:before="1"/>
        <w:ind w:left="1805" w:right="1135" w:hanging="720"/>
        <w:jc w:val="both"/>
        <w:rPr>
          <w:sz w:val="24"/>
        </w:rPr>
      </w:pPr>
      <w:r>
        <w:rPr>
          <w:sz w:val="24"/>
        </w:rPr>
        <w:t>Jensen, J. R., (2007).</w:t>
      </w:r>
      <w:r>
        <w:rPr>
          <w:spacing w:val="40"/>
          <w:sz w:val="24"/>
        </w:rPr>
        <w:t> </w:t>
      </w:r>
      <w:r>
        <w:rPr>
          <w:sz w:val="24"/>
        </w:rPr>
        <w:t>Remote sensing of the environment: an earth resource perspective. Prentice Hall series in Geographic Information Science. Edited 2. </w:t>
      </w:r>
      <w:r>
        <w:rPr>
          <w:i/>
          <w:sz w:val="24"/>
        </w:rPr>
        <w:t>Auflage. Pearson Prentice Hall. Upper Saddle River</w:t>
      </w:r>
      <w:r>
        <w:rPr>
          <w:sz w:val="24"/>
        </w:rPr>
        <w:t>, NJ.</w:t>
      </w:r>
    </w:p>
    <w:p>
      <w:pPr>
        <w:pStyle w:val="BodyText"/>
        <w:spacing w:before="276"/>
        <w:ind w:left="1085"/>
      </w:pPr>
      <w:r>
        <w:rPr/>
        <w:t>Joseph,</w:t>
      </w:r>
      <w:r>
        <w:rPr>
          <w:spacing w:val="-1"/>
        </w:rPr>
        <w:t> </w:t>
      </w:r>
      <w:r>
        <w:rPr/>
        <w:t>G.</w:t>
      </w:r>
      <w:r>
        <w:rPr>
          <w:spacing w:val="-1"/>
        </w:rPr>
        <w:t> </w:t>
      </w:r>
      <w:r>
        <w:rPr/>
        <w:t>(1996).</w:t>
      </w:r>
      <w:r>
        <w:rPr>
          <w:spacing w:val="1"/>
        </w:rPr>
        <w:t> </w:t>
      </w:r>
      <w:r>
        <w:rPr/>
        <w:t>Imaging</w:t>
      </w:r>
      <w:r>
        <w:rPr>
          <w:spacing w:val="-3"/>
        </w:rPr>
        <w:t> </w:t>
      </w:r>
      <w:r>
        <w:rPr/>
        <w:t>Sensors.</w:t>
      </w:r>
      <w:r>
        <w:rPr>
          <w:spacing w:val="-1"/>
        </w:rPr>
        <w:t> </w:t>
      </w:r>
      <w:r>
        <w:rPr/>
        <w:t>Remote</w:t>
      </w:r>
      <w:r>
        <w:rPr>
          <w:spacing w:val="-1"/>
        </w:rPr>
        <w:t> </w:t>
      </w:r>
      <w:r>
        <w:rPr/>
        <w:t>Sensing</w:t>
      </w:r>
      <w:r>
        <w:rPr>
          <w:spacing w:val="-3"/>
        </w:rPr>
        <w:t> </w:t>
      </w:r>
      <w:r>
        <w:rPr/>
        <w:t>Reviews,</w:t>
      </w:r>
      <w:r>
        <w:rPr>
          <w:spacing w:val="-1"/>
        </w:rPr>
        <w:t> </w:t>
      </w:r>
      <w:r>
        <w:rPr/>
        <w:t>13: 257-</w:t>
      </w:r>
      <w:r>
        <w:rPr>
          <w:spacing w:val="-4"/>
        </w:rPr>
        <w:t>342.</w:t>
      </w:r>
    </w:p>
    <w:p>
      <w:pPr>
        <w:pStyle w:val="BodyText"/>
        <w:spacing w:before="276"/>
        <w:ind w:left="1805" w:right="1134" w:hanging="720"/>
        <w:jc w:val="both"/>
      </w:pPr>
      <w:r>
        <w:rPr/>
        <w:t>Kaufmann, H., Segl., K., Itzerott, S., Bach, H., Wagner, A., Hill, J., Heim, B., Oppermann, K., Heldens, W., Stein, E., Müller, A., van der Linden, S., Leitão, P. J., Rabe, A., &amp; Hostert, P. (2010). Hyperspectral algorithms: report in the frame of EnMAP preparation activities, </w:t>
      </w:r>
      <w:r>
        <w:rPr>
          <w:i/>
        </w:rPr>
        <w:t>(Scientific Technical Report</w:t>
      </w:r>
      <w:r>
        <w:rPr/>
        <w:t>; 10/08), Potsdam: DeutschesGeoForschungsZentrum GFZ, 268.</w:t>
      </w:r>
    </w:p>
    <w:p>
      <w:pPr>
        <w:pStyle w:val="BodyText"/>
        <w:spacing w:line="550" w:lineRule="atLeast" w:before="2"/>
        <w:ind w:left="1085" w:right="1131"/>
        <w:jc w:val="both"/>
        <w:rPr>
          <w:i/>
        </w:rPr>
      </w:pPr>
      <w:r>
        <w:rPr/>
        <w:t>Krishna Mohan, (2007). Satellite Image Processing and Analysis, CSRE, IIT Bombay. Kumar,</w:t>
      </w:r>
      <w:r>
        <w:rPr>
          <w:spacing w:val="5"/>
        </w:rPr>
        <w:t> </w:t>
      </w:r>
      <w:r>
        <w:rPr/>
        <w:t>R.</w:t>
      </w:r>
      <w:r>
        <w:rPr>
          <w:spacing w:val="8"/>
        </w:rPr>
        <w:t> </w:t>
      </w:r>
      <w:r>
        <w:rPr/>
        <w:t>&amp;</w:t>
      </w:r>
      <w:r>
        <w:rPr>
          <w:spacing w:val="6"/>
        </w:rPr>
        <w:t> </w:t>
      </w:r>
      <w:r>
        <w:rPr/>
        <w:t>Silva,</w:t>
      </w:r>
      <w:r>
        <w:rPr>
          <w:spacing w:val="11"/>
        </w:rPr>
        <w:t> </w:t>
      </w:r>
      <w:r>
        <w:rPr/>
        <w:t>L.</w:t>
      </w:r>
      <w:r>
        <w:rPr>
          <w:spacing w:val="10"/>
        </w:rPr>
        <w:t> </w:t>
      </w:r>
      <w:r>
        <w:rPr/>
        <w:t>(1973).</w:t>
      </w:r>
      <w:r>
        <w:rPr>
          <w:spacing w:val="10"/>
        </w:rPr>
        <w:t> </w:t>
      </w:r>
      <w:r>
        <w:rPr/>
        <w:t>Light</w:t>
      </w:r>
      <w:r>
        <w:rPr>
          <w:spacing w:val="8"/>
        </w:rPr>
        <w:t> </w:t>
      </w:r>
      <w:r>
        <w:rPr/>
        <w:t>ray</w:t>
      </w:r>
      <w:r>
        <w:rPr>
          <w:spacing w:val="4"/>
        </w:rPr>
        <w:t> </w:t>
      </w:r>
      <w:r>
        <w:rPr/>
        <w:t>tracing</w:t>
      </w:r>
      <w:r>
        <w:rPr>
          <w:spacing w:val="5"/>
        </w:rPr>
        <w:t> </w:t>
      </w:r>
      <w:r>
        <w:rPr/>
        <w:t>through</w:t>
      </w:r>
      <w:r>
        <w:rPr>
          <w:spacing w:val="10"/>
        </w:rPr>
        <w:t> </w:t>
      </w:r>
      <w:r>
        <w:rPr/>
        <w:t>a</w:t>
      </w:r>
      <w:r>
        <w:rPr>
          <w:spacing w:val="7"/>
        </w:rPr>
        <w:t> </w:t>
      </w:r>
      <w:r>
        <w:rPr/>
        <w:t>leaf</w:t>
      </w:r>
      <w:r>
        <w:rPr>
          <w:spacing w:val="11"/>
        </w:rPr>
        <w:t> </w:t>
      </w:r>
      <w:r>
        <w:rPr/>
        <w:t>cross-</w:t>
      </w:r>
      <w:r>
        <w:rPr>
          <w:spacing w:val="7"/>
        </w:rPr>
        <w:t> </w:t>
      </w:r>
      <w:r>
        <w:rPr/>
        <w:t>section.</w:t>
      </w:r>
      <w:r>
        <w:rPr>
          <w:spacing w:val="9"/>
        </w:rPr>
        <w:t> </w:t>
      </w:r>
      <w:r>
        <w:rPr>
          <w:i/>
        </w:rPr>
        <w:t>Apple</w:t>
      </w:r>
      <w:r>
        <w:rPr>
          <w:i/>
          <w:spacing w:val="8"/>
        </w:rPr>
        <w:t> </w:t>
      </w:r>
      <w:r>
        <w:rPr>
          <w:i/>
          <w:spacing w:val="-2"/>
        </w:rPr>
        <w:t>Optics</w:t>
      </w:r>
    </w:p>
    <w:p>
      <w:pPr>
        <w:pStyle w:val="BodyText"/>
        <w:spacing w:before="2"/>
        <w:ind w:left="1805"/>
        <w:jc w:val="both"/>
      </w:pPr>
      <w:r>
        <w:rPr/>
        <w:t>12:</w:t>
      </w:r>
      <w:r>
        <w:rPr>
          <w:spacing w:val="-1"/>
        </w:rPr>
        <w:t> </w:t>
      </w:r>
      <w:r>
        <w:rPr/>
        <w:t>2950-</w:t>
      </w:r>
      <w:r>
        <w:rPr>
          <w:spacing w:val="-4"/>
        </w:rPr>
        <w:t>2954</w:t>
      </w:r>
    </w:p>
    <w:p>
      <w:pPr>
        <w:pStyle w:val="BodyText"/>
      </w:pPr>
    </w:p>
    <w:p>
      <w:pPr>
        <w:pStyle w:val="BodyText"/>
        <w:ind w:left="1805" w:right="1135" w:hanging="720"/>
        <w:jc w:val="both"/>
      </w:pPr>
      <w:r>
        <w:rPr/>
        <w:t>Liew, O.W., Jenny, P.C, Chong, J., Li, B., &amp; Asundi, A.K., (2008). Signature optical cues: emerging technologies for monitoring plant health. </w:t>
      </w:r>
      <w:r>
        <w:rPr>
          <w:i/>
        </w:rPr>
        <w:t>Sensors </w:t>
      </w:r>
      <w:r>
        <w:rPr/>
        <w:t>8, 3205-3239; DOI: </w:t>
      </w:r>
      <w:r>
        <w:rPr>
          <w:spacing w:val="-2"/>
        </w:rPr>
        <w:t>10.3390/s8053205.</w:t>
      </w:r>
    </w:p>
    <w:p>
      <w:pPr>
        <w:pStyle w:val="BodyText"/>
        <w:spacing w:before="1"/>
      </w:pPr>
    </w:p>
    <w:p>
      <w:pPr>
        <w:pStyle w:val="BodyText"/>
        <w:ind w:left="1805" w:right="1138" w:hanging="720"/>
        <w:jc w:val="both"/>
      </w:pPr>
      <w:r>
        <w:rPr/>
        <w:t>Lilles and, T., Kiefer, R.W.</w:t>
      </w:r>
      <w:r>
        <w:rPr>
          <w:spacing w:val="40"/>
        </w:rPr>
        <w:t> </w:t>
      </w:r>
      <w:r>
        <w:rPr/>
        <w:t>&amp; Chipman, J., (2014). Remote Sensing and Image Interpretation, Wiley and Sons, 7th Edition.</w:t>
      </w:r>
    </w:p>
    <w:p>
      <w:pPr>
        <w:pStyle w:val="BodyText"/>
      </w:pPr>
    </w:p>
    <w:p>
      <w:pPr>
        <w:pStyle w:val="BodyText"/>
        <w:ind w:left="1805" w:right="1135" w:hanging="720"/>
        <w:jc w:val="both"/>
      </w:pPr>
      <w:r>
        <w:rPr/>
        <w:t>Lu, D.,</w:t>
      </w:r>
      <w:r>
        <w:rPr>
          <w:spacing w:val="-1"/>
        </w:rPr>
        <w:t> </w:t>
      </w:r>
      <w:r>
        <w:rPr/>
        <w:t>Chenn Q.,</w:t>
      </w:r>
      <w:r>
        <w:rPr>
          <w:spacing w:val="-1"/>
        </w:rPr>
        <w:t> </w:t>
      </w:r>
      <w:r>
        <w:rPr/>
        <w:t>Wang G., Liu L., &amp;</w:t>
      </w:r>
      <w:r>
        <w:rPr>
          <w:spacing w:val="-2"/>
        </w:rPr>
        <w:t> </w:t>
      </w:r>
      <w:r>
        <w:rPr/>
        <w:t>Moran E., (2014). A</w:t>
      </w:r>
      <w:r>
        <w:rPr>
          <w:spacing w:val="-1"/>
        </w:rPr>
        <w:t> </w:t>
      </w:r>
      <w:r>
        <w:rPr/>
        <w:t>survey</w:t>
      </w:r>
      <w:r>
        <w:rPr>
          <w:spacing w:val="-5"/>
        </w:rPr>
        <w:t> </w:t>
      </w:r>
      <w:r>
        <w:rPr/>
        <w:t>of</w:t>
      </w:r>
      <w:r>
        <w:rPr>
          <w:spacing w:val="-1"/>
        </w:rPr>
        <w:t> </w:t>
      </w:r>
      <w:r>
        <w:rPr/>
        <w:t>remote</w:t>
      </w:r>
      <w:r>
        <w:rPr>
          <w:spacing w:val="-1"/>
        </w:rPr>
        <w:t> </w:t>
      </w:r>
      <w:r>
        <w:rPr/>
        <w:t>sensing-based aboveground</w:t>
      </w:r>
      <w:r>
        <w:rPr>
          <w:spacing w:val="-15"/>
        </w:rPr>
        <w:t> </w:t>
      </w:r>
      <w:r>
        <w:rPr/>
        <w:t>biomass</w:t>
      </w:r>
      <w:r>
        <w:rPr>
          <w:spacing w:val="-15"/>
        </w:rPr>
        <w:t> </w:t>
      </w:r>
      <w:r>
        <w:rPr/>
        <w:t>estimation</w:t>
      </w:r>
      <w:r>
        <w:rPr>
          <w:spacing w:val="-15"/>
        </w:rPr>
        <w:t> </w:t>
      </w:r>
      <w:r>
        <w:rPr/>
        <w:t>methods</w:t>
      </w:r>
      <w:r>
        <w:rPr>
          <w:spacing w:val="-15"/>
        </w:rPr>
        <w:t> </w:t>
      </w:r>
      <w:r>
        <w:rPr/>
        <w:t>in</w:t>
      </w:r>
      <w:r>
        <w:rPr>
          <w:spacing w:val="-15"/>
        </w:rPr>
        <w:t> </w:t>
      </w:r>
      <w:r>
        <w:rPr/>
        <w:t>forest</w:t>
      </w:r>
      <w:r>
        <w:rPr>
          <w:spacing w:val="-14"/>
        </w:rPr>
        <w:t> </w:t>
      </w:r>
      <w:r>
        <w:rPr/>
        <w:t>ecosystems.</w:t>
      </w:r>
      <w:r>
        <w:rPr>
          <w:spacing w:val="-12"/>
        </w:rPr>
        <w:t> </w:t>
      </w:r>
      <w:r>
        <w:rPr>
          <w:i/>
        </w:rPr>
        <w:t>International</w:t>
      </w:r>
      <w:r>
        <w:rPr>
          <w:i/>
          <w:spacing w:val="-15"/>
        </w:rPr>
        <w:t> </w:t>
      </w:r>
      <w:r>
        <w:rPr>
          <w:i/>
        </w:rPr>
        <w:t>journal of Digital Earth</w:t>
      </w:r>
      <w:r>
        <w:rPr/>
        <w:t>, 9(1), 63-105.doi.org/10.1080/17538947.2014.990526.</w:t>
      </w:r>
    </w:p>
    <w:p>
      <w:pPr>
        <w:pStyle w:val="BodyText"/>
      </w:pPr>
    </w:p>
    <w:p>
      <w:pPr>
        <w:pStyle w:val="BodyText"/>
        <w:ind w:left="1805" w:right="1142" w:hanging="720"/>
        <w:jc w:val="both"/>
      </w:pPr>
      <w:r>
        <w:rPr/>
        <w:t>Ma, B.L., Dwyer, L.M., Costa, C., Cober, E.R., &amp; Morrison, M.J., (2001). Early</w:t>
      </w:r>
      <w:r>
        <w:rPr>
          <w:spacing w:val="-1"/>
        </w:rPr>
        <w:t> </w:t>
      </w:r>
      <w:r>
        <w:rPr/>
        <w:t>prediction of soybean yield from canopy reflectance measurements. </w:t>
      </w:r>
      <w:r>
        <w:rPr>
          <w:i/>
        </w:rPr>
        <w:t>Agron. J. </w:t>
      </w:r>
      <w:r>
        <w:rPr/>
        <w:t>93: 1227-1234</w:t>
      </w:r>
    </w:p>
    <w:p>
      <w:pPr>
        <w:pStyle w:val="BodyText"/>
        <w:spacing w:before="274"/>
        <w:ind w:left="1805" w:right="1133" w:hanging="720"/>
        <w:jc w:val="both"/>
      </w:pPr>
      <w:r>
        <w:rPr/>
        <w:t>Mahlein A.K., Rumpf, T., Welke, P., Dehne, H.W., Plümer, L., &amp; Steiner, U. (2012). Development</w:t>
      </w:r>
      <w:r>
        <w:rPr>
          <w:spacing w:val="-5"/>
        </w:rPr>
        <w:t> </w:t>
      </w:r>
      <w:r>
        <w:rPr/>
        <w:t>of</w:t>
      </w:r>
      <w:r>
        <w:rPr>
          <w:spacing w:val="-5"/>
        </w:rPr>
        <w:t> </w:t>
      </w:r>
      <w:r>
        <w:rPr/>
        <w:t>spectral</w:t>
      </w:r>
      <w:r>
        <w:rPr>
          <w:spacing w:val="-5"/>
        </w:rPr>
        <w:t> </w:t>
      </w:r>
      <w:r>
        <w:rPr/>
        <w:t>indices</w:t>
      </w:r>
      <w:r>
        <w:rPr>
          <w:spacing w:val="-5"/>
        </w:rPr>
        <w:t> </w:t>
      </w:r>
      <w:r>
        <w:rPr/>
        <w:t>for</w:t>
      </w:r>
      <w:r>
        <w:rPr>
          <w:spacing w:val="-6"/>
        </w:rPr>
        <w:t> </w:t>
      </w:r>
      <w:r>
        <w:rPr/>
        <w:t>detecting</w:t>
      </w:r>
      <w:r>
        <w:rPr>
          <w:spacing w:val="-7"/>
        </w:rPr>
        <w:t> </w:t>
      </w:r>
      <w:r>
        <w:rPr/>
        <w:t>and</w:t>
      </w:r>
      <w:r>
        <w:rPr>
          <w:spacing w:val="-3"/>
        </w:rPr>
        <w:t> </w:t>
      </w:r>
      <w:r>
        <w:rPr/>
        <w:t>identifying</w:t>
      </w:r>
      <w:r>
        <w:rPr>
          <w:spacing w:val="-7"/>
        </w:rPr>
        <w:t> </w:t>
      </w:r>
      <w:r>
        <w:rPr/>
        <w:t>plant</w:t>
      </w:r>
      <w:r>
        <w:rPr>
          <w:spacing w:val="-5"/>
        </w:rPr>
        <w:t> </w:t>
      </w:r>
      <w:r>
        <w:rPr/>
        <w:t>diseases. </w:t>
      </w:r>
      <w:r>
        <w:rPr>
          <w:i/>
        </w:rPr>
        <w:t>Remote Sens Environ</w:t>
      </w:r>
      <w:r>
        <w:rPr/>
        <w:t>. 128:21–30. doi: 10.1016/j.rse.09.019.</w:t>
      </w:r>
    </w:p>
    <w:p>
      <w:pPr>
        <w:pStyle w:val="BodyText"/>
      </w:pPr>
    </w:p>
    <w:p>
      <w:pPr>
        <w:spacing w:before="0"/>
        <w:ind w:left="1805" w:right="1133" w:hanging="720"/>
        <w:jc w:val="both"/>
        <w:rPr>
          <w:sz w:val="24"/>
        </w:rPr>
      </w:pPr>
      <w:r>
        <w:rPr>
          <w:sz w:val="24"/>
        </w:rPr>
        <w:t>Martimort, P., Arino, O., Berger, M., Biasutti, R., Carnicero, B., Del Bello, U., Fernandez, V.,</w:t>
      </w:r>
      <w:r>
        <w:rPr>
          <w:spacing w:val="-15"/>
          <w:sz w:val="24"/>
        </w:rPr>
        <w:t> </w:t>
      </w:r>
      <w:r>
        <w:rPr>
          <w:sz w:val="24"/>
        </w:rPr>
        <w:t>Gascon,</w:t>
      </w:r>
      <w:r>
        <w:rPr>
          <w:spacing w:val="-15"/>
          <w:sz w:val="24"/>
        </w:rPr>
        <w:t> </w:t>
      </w:r>
      <w:r>
        <w:rPr>
          <w:sz w:val="24"/>
        </w:rPr>
        <w:t>F.,</w:t>
      </w:r>
      <w:r>
        <w:rPr>
          <w:spacing w:val="-15"/>
          <w:sz w:val="24"/>
        </w:rPr>
        <w:t> </w:t>
      </w:r>
      <w:r>
        <w:rPr>
          <w:sz w:val="24"/>
        </w:rPr>
        <w:t>Greco,</w:t>
      </w:r>
      <w:r>
        <w:rPr>
          <w:spacing w:val="-15"/>
          <w:sz w:val="24"/>
        </w:rPr>
        <w:t> </w:t>
      </w:r>
      <w:r>
        <w:rPr>
          <w:sz w:val="24"/>
        </w:rPr>
        <w:t>B.,</w:t>
      </w:r>
      <w:r>
        <w:rPr>
          <w:spacing w:val="-15"/>
          <w:sz w:val="24"/>
        </w:rPr>
        <w:t> </w:t>
      </w:r>
      <w:r>
        <w:rPr>
          <w:sz w:val="24"/>
        </w:rPr>
        <w:t>Silvestrin,</w:t>
      </w:r>
      <w:r>
        <w:rPr>
          <w:spacing w:val="-15"/>
          <w:sz w:val="24"/>
        </w:rPr>
        <w:t> </w:t>
      </w:r>
      <w:r>
        <w:rPr>
          <w:sz w:val="24"/>
        </w:rPr>
        <w:t>P.,</w:t>
      </w:r>
      <w:r>
        <w:rPr>
          <w:spacing w:val="-15"/>
          <w:sz w:val="24"/>
        </w:rPr>
        <w:t> </w:t>
      </w:r>
      <w:r>
        <w:rPr>
          <w:sz w:val="24"/>
        </w:rPr>
        <w:t>&amp;</w:t>
      </w:r>
      <w:r>
        <w:rPr>
          <w:spacing w:val="-15"/>
          <w:sz w:val="24"/>
        </w:rPr>
        <w:t> </w:t>
      </w:r>
      <w:r>
        <w:rPr>
          <w:sz w:val="24"/>
        </w:rPr>
        <w:t>Spoto,</w:t>
      </w:r>
      <w:r>
        <w:rPr>
          <w:spacing w:val="-15"/>
          <w:sz w:val="24"/>
        </w:rPr>
        <w:t> </w:t>
      </w:r>
      <w:r>
        <w:rPr>
          <w:sz w:val="24"/>
        </w:rPr>
        <w:t>F.,</w:t>
      </w:r>
      <w:r>
        <w:rPr>
          <w:spacing w:val="-15"/>
          <w:sz w:val="24"/>
        </w:rPr>
        <w:t> </w:t>
      </w:r>
      <w:r>
        <w:rPr>
          <w:sz w:val="24"/>
        </w:rPr>
        <w:t>(2007).</w:t>
      </w:r>
      <w:r>
        <w:rPr>
          <w:spacing w:val="-15"/>
          <w:sz w:val="24"/>
        </w:rPr>
        <w:t> </w:t>
      </w:r>
      <w:r>
        <w:rPr>
          <w:sz w:val="24"/>
        </w:rPr>
        <w:t>Sentinel-2</w:t>
      </w:r>
      <w:r>
        <w:rPr>
          <w:spacing w:val="-15"/>
          <w:sz w:val="24"/>
        </w:rPr>
        <w:t> </w:t>
      </w:r>
      <w:r>
        <w:rPr>
          <w:sz w:val="24"/>
        </w:rPr>
        <w:t>Optical</w:t>
      </w:r>
      <w:r>
        <w:rPr>
          <w:spacing w:val="-15"/>
          <w:sz w:val="24"/>
        </w:rPr>
        <w:t> </w:t>
      </w:r>
      <w:r>
        <w:rPr>
          <w:sz w:val="24"/>
        </w:rPr>
        <w:t>High- Resolution Mission for GMES Operational Services, Proceedings of IGARSS (</w:t>
      </w:r>
      <w:r>
        <w:rPr>
          <w:i/>
          <w:sz w:val="24"/>
        </w:rPr>
        <w:t>International Geoscience and Remote Sensing Symposium), Barcelona, Spain</w:t>
      </w:r>
      <w:r>
        <w:rPr>
          <w:sz w:val="24"/>
        </w:rPr>
        <w:t>.</w:t>
      </w:r>
    </w:p>
    <w:p>
      <w:pPr>
        <w:pStyle w:val="BodyText"/>
      </w:pPr>
    </w:p>
    <w:p>
      <w:pPr>
        <w:pStyle w:val="BodyText"/>
        <w:ind w:left="1085"/>
        <w:rPr>
          <w:i/>
        </w:rPr>
      </w:pPr>
      <w:r>
        <w:rPr/>
        <w:t>McBratney,</w:t>
      </w:r>
      <w:r>
        <w:rPr>
          <w:spacing w:val="-14"/>
        </w:rPr>
        <w:t> </w:t>
      </w:r>
      <w:r>
        <w:rPr/>
        <w:t>A.,</w:t>
      </w:r>
      <w:r>
        <w:rPr>
          <w:spacing w:val="-12"/>
        </w:rPr>
        <w:t> </w:t>
      </w:r>
      <w:r>
        <w:rPr/>
        <w:t>Whelan,</w:t>
      </w:r>
      <w:r>
        <w:rPr>
          <w:spacing w:val="-12"/>
        </w:rPr>
        <w:t> </w:t>
      </w:r>
      <w:r>
        <w:rPr/>
        <w:t>B.,</w:t>
      </w:r>
      <w:r>
        <w:rPr>
          <w:spacing w:val="-11"/>
        </w:rPr>
        <w:t> </w:t>
      </w:r>
      <w:r>
        <w:rPr/>
        <w:t>&amp;</w:t>
      </w:r>
      <w:r>
        <w:rPr>
          <w:spacing w:val="-13"/>
        </w:rPr>
        <w:t> </w:t>
      </w:r>
      <w:r>
        <w:rPr/>
        <w:t>Ancev,</w:t>
      </w:r>
      <w:r>
        <w:rPr>
          <w:spacing w:val="-11"/>
        </w:rPr>
        <w:t> </w:t>
      </w:r>
      <w:r>
        <w:rPr/>
        <w:t>T.,</w:t>
      </w:r>
      <w:r>
        <w:rPr>
          <w:spacing w:val="-12"/>
        </w:rPr>
        <w:t> </w:t>
      </w:r>
      <w:r>
        <w:rPr/>
        <w:t>(2005).</w:t>
      </w:r>
      <w:r>
        <w:rPr>
          <w:spacing w:val="-12"/>
        </w:rPr>
        <w:t> </w:t>
      </w:r>
      <w:r>
        <w:rPr/>
        <w:t>Future</w:t>
      </w:r>
      <w:r>
        <w:rPr>
          <w:spacing w:val="-12"/>
        </w:rPr>
        <w:t> </w:t>
      </w:r>
      <w:r>
        <w:rPr/>
        <w:t>Directions</w:t>
      </w:r>
      <w:r>
        <w:rPr>
          <w:spacing w:val="-11"/>
        </w:rPr>
        <w:t> </w:t>
      </w:r>
      <w:r>
        <w:rPr/>
        <w:t>of</w:t>
      </w:r>
      <w:r>
        <w:rPr>
          <w:spacing w:val="-12"/>
        </w:rPr>
        <w:t> </w:t>
      </w:r>
      <w:r>
        <w:rPr/>
        <w:t>Precision</w:t>
      </w:r>
      <w:r>
        <w:rPr>
          <w:spacing w:val="-11"/>
        </w:rPr>
        <w:t> </w:t>
      </w:r>
      <w:r>
        <w:rPr>
          <w:spacing w:val="-2"/>
        </w:rPr>
        <w:t>Agriculture</w:t>
      </w:r>
      <w:r>
        <w:rPr>
          <w:i/>
          <w:spacing w:val="-2"/>
        </w:rPr>
        <w:t>.</w:t>
      </w:r>
    </w:p>
    <w:p>
      <w:pPr>
        <w:spacing w:before="0"/>
        <w:ind w:left="1805" w:right="0" w:firstLine="0"/>
        <w:jc w:val="both"/>
        <w:rPr>
          <w:sz w:val="24"/>
        </w:rPr>
      </w:pPr>
      <w:r>
        <w:rPr>
          <w:i/>
          <w:sz w:val="24"/>
        </w:rPr>
        <w:t>Precision</w:t>
      </w:r>
      <w:r>
        <w:rPr>
          <w:i/>
          <w:spacing w:val="-3"/>
          <w:sz w:val="24"/>
        </w:rPr>
        <w:t> </w:t>
      </w:r>
      <w:r>
        <w:rPr>
          <w:i/>
          <w:sz w:val="24"/>
        </w:rPr>
        <w:t>Agriculture</w:t>
      </w:r>
      <w:r>
        <w:rPr>
          <w:sz w:val="24"/>
        </w:rPr>
        <w:t>,</w:t>
      </w:r>
      <w:r>
        <w:rPr>
          <w:spacing w:val="-1"/>
          <w:sz w:val="24"/>
        </w:rPr>
        <w:t> </w:t>
      </w:r>
      <w:r>
        <w:rPr>
          <w:sz w:val="24"/>
        </w:rPr>
        <w:t>6,</w:t>
      </w:r>
      <w:r>
        <w:rPr>
          <w:spacing w:val="-1"/>
          <w:sz w:val="24"/>
        </w:rPr>
        <w:t> </w:t>
      </w:r>
      <w:r>
        <w:rPr>
          <w:sz w:val="24"/>
        </w:rPr>
        <w:t>7-</w:t>
      </w:r>
      <w:r>
        <w:rPr>
          <w:spacing w:val="-5"/>
          <w:sz w:val="24"/>
        </w:rPr>
        <w:t>23.</w:t>
      </w:r>
    </w:p>
    <w:p>
      <w:pPr>
        <w:spacing w:after="0"/>
        <w:jc w:val="both"/>
        <w:rPr>
          <w:sz w:val="24"/>
        </w:rPr>
        <w:sectPr>
          <w:pgSz w:w="12240" w:h="15840"/>
          <w:pgMar w:header="0" w:footer="302" w:top="1340" w:bottom="500" w:left="900" w:right="280"/>
        </w:sectPr>
      </w:pPr>
    </w:p>
    <w:p>
      <w:pPr>
        <w:spacing w:before="66"/>
        <w:ind w:left="1805" w:right="1134" w:hanging="720"/>
        <w:jc w:val="both"/>
        <w:rPr>
          <w:sz w:val="24"/>
        </w:rPr>
      </w:pPr>
      <w:r>
        <w:rPr>
          <w:sz w:val="24"/>
        </w:rPr>
        <w:t>Meerah, G., Parthiban, S., &amp;</w:t>
      </w:r>
      <w:r>
        <w:rPr>
          <w:spacing w:val="-1"/>
          <w:sz w:val="24"/>
        </w:rPr>
        <w:t> </w:t>
      </w:r>
      <w:r>
        <w:rPr>
          <w:sz w:val="24"/>
        </w:rPr>
        <w:t>Christy, A., (2015). NDVI: Vegetation change</w:t>
      </w:r>
      <w:r>
        <w:rPr>
          <w:spacing w:val="-1"/>
          <w:sz w:val="24"/>
        </w:rPr>
        <w:t> </w:t>
      </w:r>
      <w:r>
        <w:rPr>
          <w:sz w:val="24"/>
        </w:rPr>
        <w:t>detection using remote sensing and gis – </w:t>
      </w:r>
      <w:r>
        <w:rPr>
          <w:i/>
          <w:sz w:val="24"/>
        </w:rPr>
        <w:t>A case study of Vellore District. 3rd International Conference on Recent Trends in Computing </w:t>
      </w:r>
      <w:r>
        <w:rPr>
          <w:sz w:val="24"/>
        </w:rPr>
        <w:t>(ICRTC-2015).</w:t>
      </w:r>
    </w:p>
    <w:p>
      <w:pPr>
        <w:pStyle w:val="BodyText"/>
      </w:pPr>
    </w:p>
    <w:p>
      <w:pPr>
        <w:pStyle w:val="BodyText"/>
        <w:spacing w:before="1"/>
        <w:ind w:left="1805" w:right="1144" w:hanging="720"/>
        <w:jc w:val="both"/>
      </w:pPr>
      <w:r>
        <w:rPr/>
        <w:t>Meng, J., &amp; Wu, B., (2007). An Operational Crop Growth Monitoring System by Remote Sensing. </w:t>
      </w:r>
      <w:r>
        <w:rPr>
          <w:i/>
        </w:rPr>
        <w:t>High Technology Letters</w:t>
      </w:r>
      <w:r>
        <w:rPr/>
        <w:t>, 17 (1) 94-99.</w:t>
      </w:r>
    </w:p>
    <w:p>
      <w:pPr>
        <w:pStyle w:val="BodyText"/>
        <w:spacing w:before="276"/>
        <w:ind w:left="1805" w:right="1138" w:hanging="720"/>
        <w:jc w:val="both"/>
      </w:pPr>
      <w:r>
        <w:rPr/>
        <w:t>Mills, H.A., &amp; Jones, J.B.,(1996). Plant Analysis Handbook 11. Micro-Macro Publishing, Athens, GA</w:t>
      </w:r>
    </w:p>
    <w:p>
      <w:pPr>
        <w:pStyle w:val="BodyText"/>
        <w:spacing w:before="276"/>
        <w:ind w:left="1085"/>
      </w:pPr>
      <w:r>
        <w:rPr/>
        <w:t>Minnaert,</w:t>
      </w:r>
      <w:r>
        <w:rPr>
          <w:spacing w:val="-2"/>
        </w:rPr>
        <w:t> </w:t>
      </w:r>
      <w:r>
        <w:rPr/>
        <w:t>M.</w:t>
      </w:r>
      <w:r>
        <w:rPr>
          <w:spacing w:val="-2"/>
        </w:rPr>
        <w:t> </w:t>
      </w:r>
      <w:r>
        <w:rPr/>
        <w:t>(1941).</w:t>
      </w:r>
      <w:r>
        <w:rPr>
          <w:spacing w:val="-1"/>
        </w:rPr>
        <w:t> </w:t>
      </w:r>
      <w:r>
        <w:rPr/>
        <w:t>The</w:t>
      </w:r>
      <w:r>
        <w:rPr>
          <w:spacing w:val="-2"/>
        </w:rPr>
        <w:t> </w:t>
      </w:r>
      <w:r>
        <w:rPr/>
        <w:t>Reciprocity</w:t>
      </w:r>
      <w:r>
        <w:rPr>
          <w:spacing w:val="-7"/>
        </w:rPr>
        <w:t> </w:t>
      </w:r>
      <w:r>
        <w:rPr/>
        <w:t>Principle</w:t>
      </w:r>
      <w:r>
        <w:rPr>
          <w:spacing w:val="-2"/>
        </w:rPr>
        <w:t> </w:t>
      </w:r>
      <w:r>
        <w:rPr/>
        <w:t>in Lunar</w:t>
      </w:r>
      <w:r>
        <w:rPr>
          <w:spacing w:val="-1"/>
        </w:rPr>
        <w:t> </w:t>
      </w:r>
      <w:r>
        <w:rPr/>
        <w:t>Photometry. Astrophys</w:t>
      </w:r>
      <w:r>
        <w:rPr>
          <w:spacing w:val="-1"/>
        </w:rPr>
        <w:t> </w:t>
      </w:r>
      <w:r>
        <w:rPr>
          <w:spacing w:val="-2"/>
        </w:rPr>
        <w:t>Journal.</w:t>
      </w:r>
    </w:p>
    <w:p>
      <w:pPr>
        <w:pStyle w:val="BodyText"/>
      </w:pPr>
    </w:p>
    <w:p>
      <w:pPr>
        <w:pStyle w:val="BodyText"/>
      </w:pPr>
    </w:p>
    <w:p>
      <w:pPr>
        <w:pStyle w:val="BodyText"/>
        <w:ind w:left="1805" w:right="1138" w:hanging="720"/>
        <w:jc w:val="both"/>
      </w:pPr>
      <w:r>
        <w:rPr/>
        <w:t>Muhammad, H.A., Litu, Z., Tong, S., &amp; Qingxi, T., (2014). Derivation of a ()taselled cap transformation</w:t>
      </w:r>
      <w:r>
        <w:rPr>
          <w:spacing w:val="-14"/>
        </w:rPr>
        <w:t> </w:t>
      </w:r>
      <w:r>
        <w:rPr/>
        <w:t>based</w:t>
      </w:r>
      <w:r>
        <w:rPr>
          <w:spacing w:val="-14"/>
        </w:rPr>
        <w:t> </w:t>
      </w:r>
      <w:r>
        <w:rPr/>
        <w:t>on</w:t>
      </w:r>
      <w:r>
        <w:rPr>
          <w:spacing w:val="-10"/>
        </w:rPr>
        <w:t> </w:t>
      </w:r>
      <w:r>
        <w:rPr/>
        <w:t>Landsat</w:t>
      </w:r>
      <w:r>
        <w:rPr>
          <w:spacing w:val="-14"/>
        </w:rPr>
        <w:t> </w:t>
      </w:r>
      <w:r>
        <w:rPr/>
        <w:t>8</w:t>
      </w:r>
      <w:r>
        <w:rPr>
          <w:spacing w:val="-12"/>
        </w:rPr>
        <w:t> </w:t>
      </w:r>
      <w:r>
        <w:rPr/>
        <w:t>at-satellite</w:t>
      </w:r>
      <w:r>
        <w:rPr>
          <w:spacing w:val="-12"/>
        </w:rPr>
        <w:t> </w:t>
      </w:r>
      <w:r>
        <w:rPr/>
        <w:t>reflectance.</w:t>
      </w:r>
      <w:r>
        <w:rPr>
          <w:spacing w:val="-14"/>
        </w:rPr>
        <w:t> </w:t>
      </w:r>
      <w:r>
        <w:rPr/>
        <w:t>Journal</w:t>
      </w:r>
      <w:r>
        <w:rPr>
          <w:spacing w:val="-14"/>
        </w:rPr>
        <w:t> </w:t>
      </w:r>
      <w:r>
        <w:rPr/>
        <w:t>of</w:t>
      </w:r>
      <w:r>
        <w:rPr>
          <w:spacing w:val="-13"/>
        </w:rPr>
        <w:t> </w:t>
      </w:r>
      <w:r>
        <w:rPr/>
        <w:t>Remote</w:t>
      </w:r>
      <w:r>
        <w:rPr>
          <w:spacing w:val="-15"/>
        </w:rPr>
        <w:t> </w:t>
      </w:r>
      <w:r>
        <w:rPr/>
        <w:t>Sensing Letters, 5 (5), 423-431.</w:t>
      </w:r>
    </w:p>
    <w:p>
      <w:pPr>
        <w:pStyle w:val="BodyText"/>
      </w:pPr>
    </w:p>
    <w:p>
      <w:pPr>
        <w:pStyle w:val="BodyText"/>
        <w:tabs>
          <w:tab w:pos="3856" w:val="left" w:leader="none"/>
          <w:tab w:pos="5432" w:val="left" w:leader="none"/>
          <w:tab w:pos="7527" w:val="left" w:leader="none"/>
          <w:tab w:pos="9453" w:val="left" w:leader="none"/>
        </w:tabs>
        <w:ind w:left="1805" w:right="1138" w:hanging="720"/>
        <w:jc w:val="both"/>
      </w:pPr>
      <w:r>
        <w:rPr/>
        <w:t>Njoku,</w:t>
      </w:r>
      <w:r>
        <w:rPr>
          <w:spacing w:val="-7"/>
        </w:rPr>
        <w:t> </w:t>
      </w:r>
      <w:r>
        <w:rPr/>
        <w:t>E</w:t>
      </w:r>
      <w:r>
        <w:rPr>
          <w:spacing w:val="-7"/>
        </w:rPr>
        <w:t> </w:t>
      </w:r>
      <w:r>
        <w:rPr/>
        <w:t>G.,</w:t>
      </w:r>
      <w:r>
        <w:rPr>
          <w:spacing w:val="-7"/>
        </w:rPr>
        <w:t> </w:t>
      </w:r>
      <w:r>
        <w:rPr/>
        <w:t>(2013).</w:t>
      </w:r>
      <w:r>
        <w:rPr>
          <w:spacing w:val="-7"/>
        </w:rPr>
        <w:t> </w:t>
      </w:r>
      <w:r>
        <w:rPr/>
        <w:t>Encyclopedia</w:t>
      </w:r>
      <w:r>
        <w:rPr>
          <w:spacing w:val="-7"/>
        </w:rPr>
        <w:t> </w:t>
      </w:r>
      <w:r>
        <w:rPr/>
        <w:t>of</w:t>
      </w:r>
      <w:r>
        <w:rPr>
          <w:spacing w:val="-5"/>
        </w:rPr>
        <w:t> </w:t>
      </w:r>
      <w:r>
        <w:rPr/>
        <w:t>Remote</w:t>
      </w:r>
      <w:r>
        <w:rPr>
          <w:spacing w:val="-7"/>
        </w:rPr>
        <w:t> </w:t>
      </w:r>
      <w:r>
        <w:rPr/>
        <w:t>Sensing.</w:t>
      </w:r>
      <w:r>
        <w:rPr>
          <w:spacing w:val="-7"/>
        </w:rPr>
        <w:t> </w:t>
      </w:r>
      <w:r>
        <w:rPr/>
        <w:t>Journal</w:t>
      </w:r>
      <w:r>
        <w:rPr>
          <w:spacing w:val="-6"/>
        </w:rPr>
        <w:t> </w:t>
      </w:r>
      <w:r>
        <w:rPr/>
        <w:t>of</w:t>
      </w:r>
      <w:r>
        <w:rPr>
          <w:spacing w:val="-4"/>
        </w:rPr>
        <w:t> </w:t>
      </w:r>
      <w:r>
        <w:rPr/>
        <w:t>chemical</w:t>
      </w:r>
      <w:r>
        <w:rPr>
          <w:spacing w:val="-2"/>
        </w:rPr>
        <w:t> </w:t>
      </w:r>
      <w:r>
        <w:rPr/>
        <w:t>Information</w:t>
      </w:r>
      <w:r>
        <w:rPr>
          <w:spacing w:val="-4"/>
        </w:rPr>
        <w:t> </w:t>
      </w:r>
      <w:r>
        <w:rPr/>
        <w:t>and </w:t>
      </w:r>
      <w:r>
        <w:rPr>
          <w:spacing w:val="-2"/>
        </w:rPr>
        <w:t>Modelling,</w:t>
      </w:r>
      <w:r>
        <w:rPr/>
        <w:tab/>
      </w:r>
      <w:r>
        <w:rPr>
          <w:spacing w:val="-2"/>
        </w:rPr>
        <w:t>53(9),</w:t>
      </w:r>
      <w:r>
        <w:rPr/>
        <w:tab/>
      </w:r>
      <w:r>
        <w:rPr>
          <w:spacing w:val="-2"/>
        </w:rPr>
        <w:t>1689-1699.</w:t>
      </w:r>
      <w:r>
        <w:rPr/>
        <w:tab/>
      </w:r>
      <w:r>
        <w:rPr>
          <w:spacing w:val="-2"/>
        </w:rPr>
        <w:t>Retrieved</w:t>
      </w:r>
      <w:r>
        <w:rPr/>
        <w:tab/>
      </w:r>
      <w:r>
        <w:rPr>
          <w:spacing w:val="-4"/>
        </w:rPr>
        <w:t>from </w:t>
      </w:r>
      <w:hyperlink r:id="rId73">
        <w:r>
          <w:rPr>
            <w:spacing w:val="-2"/>
          </w:rPr>
          <w:t>http://staff.washington.edu/dushaw/epubs/Tomograpy_Ency_Remote_Sense_Spring</w:t>
        </w:r>
      </w:hyperlink>
      <w:r>
        <w:rPr>
          <w:spacing w:val="-2"/>
        </w:rPr>
        <w:t> </w:t>
      </w:r>
      <w:r>
        <w:rPr/>
        <w:t>er_2014. Pdf.</w:t>
      </w:r>
    </w:p>
    <w:p>
      <w:pPr>
        <w:pStyle w:val="BodyText"/>
      </w:pPr>
    </w:p>
    <w:p>
      <w:pPr>
        <w:pStyle w:val="BodyText"/>
        <w:spacing w:before="1"/>
        <w:ind w:left="1805" w:right="1135" w:hanging="720"/>
        <w:jc w:val="both"/>
      </w:pPr>
      <w:r>
        <w:rPr/>
        <w:t>Oerke, E C. (2006). Crop losses to pests. </w:t>
      </w:r>
      <w:r>
        <w:rPr>
          <w:i/>
        </w:rPr>
        <w:t>J Agric Sci</w:t>
      </w:r>
      <w:r>
        <w:rPr/>
        <w:t>.; 144:31–43. doi: </w:t>
      </w:r>
      <w:r>
        <w:rPr>
          <w:spacing w:val="-2"/>
        </w:rPr>
        <w:t>10.1017/S0021859605005708.</w:t>
      </w:r>
    </w:p>
    <w:p>
      <w:pPr>
        <w:pStyle w:val="BodyText"/>
      </w:pPr>
    </w:p>
    <w:p>
      <w:pPr>
        <w:pStyle w:val="BodyText"/>
        <w:ind w:left="1805" w:right="1136" w:hanging="720"/>
        <w:jc w:val="both"/>
      </w:pPr>
      <w:r>
        <w:rPr/>
        <w:t>Peg, S. (2009). Introduction to Hyperspectral Image Analysis, Ph.D. Earth Science Applications Specialist, Research Systems, Inc.</w:t>
      </w:r>
    </w:p>
    <w:p>
      <w:pPr>
        <w:pStyle w:val="BodyText"/>
      </w:pPr>
    </w:p>
    <w:p>
      <w:pPr>
        <w:pStyle w:val="BodyText"/>
        <w:ind w:left="1805" w:right="1140" w:hanging="720"/>
        <w:jc w:val="both"/>
      </w:pPr>
      <w:r>
        <w:rPr/>
        <w:t>Price, J.C., (1990). On the information-content of soil reflectance spectra, Remote Sensing of Environment, 33(2), 113–121.</w:t>
      </w:r>
    </w:p>
    <w:p>
      <w:pPr>
        <w:pStyle w:val="BodyText"/>
      </w:pPr>
    </w:p>
    <w:p>
      <w:pPr>
        <w:pStyle w:val="BodyText"/>
        <w:ind w:left="1805" w:right="1135" w:hanging="720"/>
        <w:jc w:val="both"/>
      </w:pPr>
      <w:r>
        <w:rPr/>
        <w:t>Qi, J., Chehbouni, A., Huete,A. R., Kerr, Y. H. &amp; Sorooshian, S., (1994). A modified soil adjusted vegetation index, </w:t>
      </w:r>
      <w:r>
        <w:rPr>
          <w:i/>
        </w:rPr>
        <w:t>Remote Sensing of Environment</w:t>
      </w:r>
      <w:r>
        <w:rPr/>
        <w:t>, 48 (2), 119 –126.</w:t>
      </w:r>
    </w:p>
    <w:p>
      <w:pPr>
        <w:spacing w:before="274"/>
        <w:ind w:left="1805" w:right="1136" w:hanging="720"/>
        <w:jc w:val="both"/>
        <w:rPr>
          <w:sz w:val="24"/>
        </w:rPr>
      </w:pPr>
      <w:r>
        <w:rPr>
          <w:sz w:val="24"/>
        </w:rPr>
        <w:t>Reidell,</w:t>
      </w:r>
      <w:r>
        <w:rPr>
          <w:spacing w:val="-10"/>
          <w:sz w:val="24"/>
        </w:rPr>
        <w:t> </w:t>
      </w:r>
      <w:r>
        <w:rPr>
          <w:sz w:val="24"/>
        </w:rPr>
        <w:t>W.</w:t>
      </w:r>
      <w:r>
        <w:rPr>
          <w:spacing w:val="-13"/>
          <w:sz w:val="24"/>
        </w:rPr>
        <w:t> </w:t>
      </w:r>
      <w:r>
        <w:rPr>
          <w:sz w:val="24"/>
        </w:rPr>
        <w:t>E.,</w:t>
      </w:r>
      <w:r>
        <w:rPr>
          <w:spacing w:val="-13"/>
          <w:sz w:val="24"/>
        </w:rPr>
        <w:t> </w:t>
      </w:r>
      <w:r>
        <w:rPr>
          <w:sz w:val="24"/>
        </w:rPr>
        <w:t>Osborne,</w:t>
      </w:r>
      <w:r>
        <w:rPr>
          <w:spacing w:val="-11"/>
          <w:sz w:val="24"/>
        </w:rPr>
        <w:t> </w:t>
      </w:r>
      <w:r>
        <w:rPr>
          <w:sz w:val="24"/>
        </w:rPr>
        <w:t>S.</w:t>
      </w:r>
      <w:r>
        <w:rPr>
          <w:spacing w:val="-11"/>
          <w:sz w:val="24"/>
        </w:rPr>
        <w:t> </w:t>
      </w:r>
      <w:r>
        <w:rPr>
          <w:sz w:val="24"/>
        </w:rPr>
        <w:t>L.</w:t>
      </w:r>
      <w:r>
        <w:rPr>
          <w:spacing w:val="-9"/>
          <w:sz w:val="24"/>
        </w:rPr>
        <w:t> </w:t>
      </w:r>
      <w:r>
        <w:rPr>
          <w:sz w:val="24"/>
        </w:rPr>
        <w:t>&amp;</w:t>
      </w:r>
      <w:r>
        <w:rPr>
          <w:spacing w:val="-13"/>
          <w:sz w:val="24"/>
        </w:rPr>
        <w:t> </w:t>
      </w:r>
      <w:r>
        <w:rPr>
          <w:sz w:val="24"/>
        </w:rPr>
        <w:t>Hesler,</w:t>
      </w:r>
      <w:r>
        <w:rPr>
          <w:spacing w:val="-9"/>
          <w:sz w:val="24"/>
        </w:rPr>
        <w:t> </w:t>
      </w:r>
      <w:r>
        <w:rPr>
          <w:sz w:val="24"/>
        </w:rPr>
        <w:t>L.</w:t>
      </w:r>
      <w:r>
        <w:rPr>
          <w:spacing w:val="-11"/>
          <w:sz w:val="24"/>
        </w:rPr>
        <w:t> </w:t>
      </w:r>
      <w:r>
        <w:rPr>
          <w:sz w:val="24"/>
        </w:rPr>
        <w:t>S.,</w:t>
      </w:r>
      <w:r>
        <w:rPr>
          <w:spacing w:val="-11"/>
          <w:sz w:val="24"/>
        </w:rPr>
        <w:t> </w:t>
      </w:r>
      <w:r>
        <w:rPr>
          <w:sz w:val="24"/>
        </w:rPr>
        <w:t>(2004).</w:t>
      </w:r>
      <w:r>
        <w:rPr>
          <w:spacing w:val="-11"/>
          <w:sz w:val="24"/>
        </w:rPr>
        <w:t> </w:t>
      </w:r>
      <w:r>
        <w:rPr>
          <w:sz w:val="24"/>
        </w:rPr>
        <w:t>Insect</w:t>
      </w:r>
      <w:r>
        <w:rPr>
          <w:spacing w:val="-10"/>
          <w:sz w:val="24"/>
        </w:rPr>
        <w:t> </w:t>
      </w:r>
      <w:r>
        <w:rPr>
          <w:sz w:val="24"/>
        </w:rPr>
        <w:t>pest</w:t>
      </w:r>
      <w:r>
        <w:rPr>
          <w:spacing w:val="-10"/>
          <w:sz w:val="24"/>
        </w:rPr>
        <w:t> </w:t>
      </w:r>
      <w:r>
        <w:rPr>
          <w:sz w:val="24"/>
        </w:rPr>
        <w:t>and</w:t>
      </w:r>
      <w:r>
        <w:rPr>
          <w:spacing w:val="-13"/>
          <w:sz w:val="24"/>
        </w:rPr>
        <w:t> </w:t>
      </w:r>
      <w:r>
        <w:rPr>
          <w:sz w:val="24"/>
        </w:rPr>
        <w:t>disease</w:t>
      </w:r>
      <w:r>
        <w:rPr>
          <w:spacing w:val="-11"/>
          <w:sz w:val="24"/>
        </w:rPr>
        <w:t> </w:t>
      </w:r>
      <w:r>
        <w:rPr>
          <w:sz w:val="24"/>
        </w:rPr>
        <w:t>detection</w:t>
      </w:r>
      <w:r>
        <w:rPr>
          <w:spacing w:val="-13"/>
          <w:sz w:val="24"/>
        </w:rPr>
        <w:t> </w:t>
      </w:r>
      <w:r>
        <w:rPr>
          <w:sz w:val="24"/>
        </w:rPr>
        <w:t>using remote</w:t>
      </w:r>
      <w:r>
        <w:rPr>
          <w:spacing w:val="-15"/>
          <w:sz w:val="24"/>
        </w:rPr>
        <w:t> </w:t>
      </w:r>
      <w:r>
        <w:rPr>
          <w:sz w:val="24"/>
        </w:rPr>
        <w:t>sensing</w:t>
      </w:r>
      <w:r>
        <w:rPr>
          <w:spacing w:val="-15"/>
          <w:sz w:val="24"/>
        </w:rPr>
        <w:t> </w:t>
      </w:r>
      <w:r>
        <w:rPr>
          <w:sz w:val="24"/>
        </w:rPr>
        <w:t>techniques.</w:t>
      </w:r>
      <w:r>
        <w:rPr>
          <w:spacing w:val="-15"/>
          <w:sz w:val="24"/>
        </w:rPr>
        <w:t> </w:t>
      </w:r>
      <w:r>
        <w:rPr>
          <w:i/>
          <w:sz w:val="24"/>
        </w:rPr>
        <w:t>Proceedings</w:t>
      </w:r>
      <w:r>
        <w:rPr>
          <w:i/>
          <w:spacing w:val="-15"/>
          <w:sz w:val="24"/>
        </w:rPr>
        <w:t> </w:t>
      </w:r>
      <w:r>
        <w:rPr>
          <w:i/>
          <w:sz w:val="24"/>
        </w:rPr>
        <w:t>of</w:t>
      </w:r>
      <w:r>
        <w:rPr>
          <w:i/>
          <w:spacing w:val="-15"/>
          <w:sz w:val="24"/>
        </w:rPr>
        <w:t> </w:t>
      </w:r>
      <w:r>
        <w:rPr>
          <w:i/>
          <w:sz w:val="24"/>
        </w:rPr>
        <w:t>7th</w:t>
      </w:r>
      <w:r>
        <w:rPr>
          <w:i/>
          <w:spacing w:val="-15"/>
          <w:sz w:val="24"/>
        </w:rPr>
        <w:t> </w:t>
      </w:r>
      <w:r>
        <w:rPr>
          <w:i/>
          <w:sz w:val="24"/>
        </w:rPr>
        <w:t>International</w:t>
      </w:r>
      <w:r>
        <w:rPr>
          <w:i/>
          <w:spacing w:val="-15"/>
          <w:sz w:val="24"/>
        </w:rPr>
        <w:t> </w:t>
      </w:r>
      <w:r>
        <w:rPr>
          <w:i/>
          <w:sz w:val="24"/>
        </w:rPr>
        <w:t>Conference</w:t>
      </w:r>
      <w:r>
        <w:rPr>
          <w:i/>
          <w:spacing w:val="-15"/>
          <w:sz w:val="24"/>
        </w:rPr>
        <w:t> </w:t>
      </w:r>
      <w:r>
        <w:rPr>
          <w:i/>
          <w:sz w:val="24"/>
        </w:rPr>
        <w:t>on</w:t>
      </w:r>
      <w:r>
        <w:rPr>
          <w:i/>
          <w:spacing w:val="-15"/>
          <w:sz w:val="24"/>
        </w:rPr>
        <w:t> </w:t>
      </w:r>
      <w:r>
        <w:rPr>
          <w:i/>
          <w:sz w:val="24"/>
        </w:rPr>
        <w:t>Precision Agriculture. </w:t>
      </w:r>
      <w:r>
        <w:rPr>
          <w:sz w:val="24"/>
        </w:rPr>
        <w:t>Minneapolis, MN USA.</w:t>
      </w:r>
    </w:p>
    <w:p>
      <w:pPr>
        <w:pStyle w:val="BodyText"/>
      </w:pPr>
    </w:p>
    <w:p>
      <w:pPr>
        <w:pStyle w:val="BodyText"/>
        <w:ind w:left="1805" w:right="1138" w:hanging="720"/>
        <w:jc w:val="both"/>
      </w:pPr>
      <w:r>
        <w:rPr/>
        <w:t>Richardson, A. D., Duigan, S. P., &amp; Berlyn, G. P., (2002).</w:t>
      </w:r>
      <w:r>
        <w:rPr>
          <w:spacing w:val="40"/>
        </w:rPr>
        <w:t> </w:t>
      </w:r>
      <w:r>
        <w:rPr/>
        <w:t>An evaluation of noninvasive methods to estimate foliar chlorophyll content. </w:t>
      </w:r>
      <w:r>
        <w:rPr>
          <w:i/>
        </w:rPr>
        <w:t>New Phytologist, </w:t>
      </w:r>
      <w:r>
        <w:rPr/>
        <w:t>153(1), 185-194.</w:t>
      </w:r>
    </w:p>
    <w:p>
      <w:pPr>
        <w:pStyle w:val="BodyText"/>
      </w:pPr>
    </w:p>
    <w:p>
      <w:pPr>
        <w:pStyle w:val="BodyText"/>
        <w:spacing w:before="1"/>
        <w:ind w:left="1805" w:right="1140" w:hanging="720"/>
        <w:jc w:val="both"/>
      </w:pPr>
      <w:r>
        <w:rPr/>
        <w:t>Ricotta,</w:t>
      </w:r>
      <w:r>
        <w:rPr>
          <w:spacing w:val="-3"/>
        </w:rPr>
        <w:t> </w:t>
      </w:r>
      <w:r>
        <w:rPr/>
        <w:t>C.,</w:t>
      </w:r>
      <w:r>
        <w:rPr>
          <w:spacing w:val="-2"/>
        </w:rPr>
        <w:t> </w:t>
      </w:r>
      <w:r>
        <w:rPr/>
        <w:t>Avena,</w:t>
      </w:r>
      <w:r>
        <w:rPr>
          <w:spacing w:val="-2"/>
        </w:rPr>
        <w:t> </w:t>
      </w:r>
      <w:r>
        <w:rPr/>
        <w:t>G.C.,</w:t>
      </w:r>
      <w:r>
        <w:rPr>
          <w:spacing w:val="-3"/>
        </w:rPr>
        <w:t> </w:t>
      </w:r>
      <w:r>
        <w:rPr/>
        <w:t>Olsen,</w:t>
      </w:r>
      <w:r>
        <w:rPr>
          <w:spacing w:val="-2"/>
        </w:rPr>
        <w:t> </w:t>
      </w:r>
      <w:r>
        <w:rPr/>
        <w:t>E.R.,</w:t>
      </w:r>
      <w:r>
        <w:rPr>
          <w:spacing w:val="-2"/>
        </w:rPr>
        <w:t> </w:t>
      </w:r>
      <w:r>
        <w:rPr/>
        <w:t>Ramsey,</w:t>
      </w:r>
      <w:r>
        <w:rPr>
          <w:spacing w:val="-2"/>
        </w:rPr>
        <w:t> </w:t>
      </w:r>
      <w:r>
        <w:rPr/>
        <w:t>R.D.,</w:t>
      </w:r>
      <w:r>
        <w:rPr>
          <w:spacing w:val="-3"/>
        </w:rPr>
        <w:t> </w:t>
      </w:r>
      <w:r>
        <w:rPr/>
        <w:t>&amp;</w:t>
      </w:r>
      <w:r>
        <w:rPr>
          <w:spacing w:val="-3"/>
        </w:rPr>
        <w:t> </w:t>
      </w:r>
      <w:r>
        <w:rPr/>
        <w:t>Winn,</w:t>
      </w:r>
      <w:r>
        <w:rPr>
          <w:spacing w:val="-2"/>
        </w:rPr>
        <w:t> </w:t>
      </w:r>
      <w:r>
        <w:rPr/>
        <w:t>D.S.,</w:t>
      </w:r>
      <w:r>
        <w:rPr>
          <w:spacing w:val="-3"/>
        </w:rPr>
        <w:t> </w:t>
      </w:r>
      <w:r>
        <w:rPr/>
        <w:t>(1999).</w:t>
      </w:r>
      <w:r>
        <w:rPr>
          <w:spacing w:val="-3"/>
        </w:rPr>
        <w:t> </w:t>
      </w:r>
      <w:r>
        <w:rPr/>
        <w:t>Monitoring</w:t>
      </w:r>
      <w:r>
        <w:rPr>
          <w:spacing w:val="-3"/>
        </w:rPr>
        <w:t> </w:t>
      </w:r>
      <w:r>
        <w:rPr/>
        <w:t>the landscape stability of Mediterranean vegetation relation to fire with a fractal algorithm. </w:t>
      </w:r>
      <w:r>
        <w:rPr>
          <w:i/>
        </w:rPr>
        <w:t>International Journal of Remote Sensing </w:t>
      </w:r>
      <w:r>
        <w:rPr/>
        <w:t>19, 871–881</w:t>
      </w:r>
    </w:p>
    <w:p>
      <w:pPr>
        <w:spacing w:after="0"/>
        <w:jc w:val="both"/>
        <w:sectPr>
          <w:pgSz w:w="12240" w:h="15840"/>
          <w:pgMar w:header="0" w:footer="302" w:top="1620" w:bottom="500" w:left="900" w:right="280"/>
        </w:sectPr>
      </w:pPr>
    </w:p>
    <w:p>
      <w:pPr>
        <w:spacing w:before="70"/>
        <w:ind w:left="1805" w:right="1134" w:hanging="720"/>
        <w:jc w:val="both"/>
        <w:rPr>
          <w:sz w:val="24"/>
        </w:rPr>
      </w:pPr>
      <w:r>
        <w:rPr>
          <w:sz w:val="24"/>
        </w:rPr>
        <w:t>Riffi, M.A. &amp; Fizazi, I.H., (2012). Channels of sentinel imageries. </w:t>
      </w:r>
      <w:r>
        <w:rPr>
          <w:i/>
          <w:sz w:val="24"/>
        </w:rPr>
        <w:t>Int. J. Computer. Sci. </w:t>
      </w:r>
      <w:r>
        <w:rPr>
          <w:sz w:val="24"/>
        </w:rPr>
        <w:t>9, </w:t>
      </w:r>
      <w:r>
        <w:rPr>
          <w:spacing w:val="-2"/>
          <w:sz w:val="24"/>
        </w:rPr>
        <w:t>172–177.</w:t>
      </w:r>
    </w:p>
    <w:p>
      <w:pPr>
        <w:pStyle w:val="BodyText"/>
      </w:pPr>
    </w:p>
    <w:p>
      <w:pPr>
        <w:pStyle w:val="BodyText"/>
        <w:spacing w:before="1"/>
        <w:ind w:left="1805" w:right="1141" w:hanging="720"/>
        <w:jc w:val="both"/>
      </w:pPr>
      <w:r>
        <w:rPr/>
        <w:t>Roy B, Noren, S.K., Mandal, A.B., &amp; Basu, A.K., (2011). Genetic engineering for abiotic stresses tolerance</w:t>
      </w:r>
    </w:p>
    <w:p>
      <w:pPr>
        <w:pStyle w:val="BodyText"/>
        <w:spacing w:before="276"/>
        <w:ind w:left="1805" w:right="1136" w:hanging="720"/>
        <w:jc w:val="both"/>
      </w:pPr>
      <w:r>
        <w:rPr/>
        <w:t>Sabins,</w:t>
      </w:r>
      <w:r>
        <w:rPr>
          <w:spacing w:val="-12"/>
        </w:rPr>
        <w:t> </w:t>
      </w:r>
      <w:r>
        <w:rPr/>
        <w:t>F.F.,</w:t>
      </w:r>
      <w:r>
        <w:rPr>
          <w:spacing w:val="-12"/>
        </w:rPr>
        <w:t> </w:t>
      </w:r>
      <w:r>
        <w:rPr/>
        <w:t>(1997).</w:t>
      </w:r>
      <w:r>
        <w:rPr>
          <w:spacing w:val="-12"/>
        </w:rPr>
        <w:t> </w:t>
      </w:r>
      <w:r>
        <w:rPr/>
        <w:t>Remote</w:t>
      </w:r>
      <w:r>
        <w:rPr>
          <w:spacing w:val="-14"/>
        </w:rPr>
        <w:t> </w:t>
      </w:r>
      <w:r>
        <w:rPr/>
        <w:t>Sensing</w:t>
      </w:r>
      <w:r>
        <w:rPr>
          <w:spacing w:val="-13"/>
        </w:rPr>
        <w:t> </w:t>
      </w:r>
      <w:r>
        <w:rPr/>
        <w:t>and</w:t>
      </w:r>
      <w:r>
        <w:rPr>
          <w:spacing w:val="-12"/>
        </w:rPr>
        <w:t> </w:t>
      </w:r>
      <w:r>
        <w:rPr/>
        <w:t>Principles</w:t>
      </w:r>
      <w:r>
        <w:rPr>
          <w:spacing w:val="-13"/>
        </w:rPr>
        <w:t> </w:t>
      </w:r>
      <w:r>
        <w:rPr/>
        <w:t>and</w:t>
      </w:r>
      <w:r>
        <w:rPr>
          <w:spacing w:val="-12"/>
        </w:rPr>
        <w:t> </w:t>
      </w:r>
      <w:r>
        <w:rPr/>
        <w:t>Image</w:t>
      </w:r>
      <w:r>
        <w:rPr>
          <w:spacing w:val="-10"/>
        </w:rPr>
        <w:t> </w:t>
      </w:r>
      <w:r>
        <w:rPr/>
        <w:t>Interpretation.</w:t>
      </w:r>
      <w:r>
        <w:rPr>
          <w:spacing w:val="-13"/>
        </w:rPr>
        <w:t> </w:t>
      </w:r>
      <w:r>
        <w:rPr/>
        <w:t>WH</w:t>
      </w:r>
      <w:r>
        <w:rPr>
          <w:spacing w:val="-14"/>
        </w:rPr>
        <w:t> </w:t>
      </w:r>
      <w:r>
        <w:rPr/>
        <w:t>Freeman, New York</w:t>
      </w:r>
    </w:p>
    <w:p>
      <w:pPr>
        <w:pStyle w:val="BodyText"/>
        <w:spacing w:before="276"/>
        <w:ind w:left="1805" w:right="1144" w:hanging="720"/>
        <w:jc w:val="both"/>
      </w:pPr>
      <w:r>
        <w:rPr/>
        <w:t>Sabtu, N.M., Idris N. H., &amp; Ishak M. H., (2013). The role of geospatial in plant pests and diseases: an overview</w:t>
      </w:r>
    </w:p>
    <w:p>
      <w:pPr>
        <w:pStyle w:val="BodyText"/>
        <w:spacing w:before="276"/>
        <w:ind w:left="1805" w:right="1134" w:hanging="720"/>
        <w:jc w:val="both"/>
      </w:pPr>
      <w:r>
        <w:rPr/>
        <w:t>Savary, S., Ficke, A., Aubertot, J.N., &amp; Hollier, C., (2015). Crop losses due to diseases and their</w:t>
      </w:r>
      <w:r>
        <w:rPr>
          <w:spacing w:val="-4"/>
        </w:rPr>
        <w:t> </w:t>
      </w:r>
      <w:r>
        <w:rPr/>
        <w:t>implications</w:t>
      </w:r>
      <w:r>
        <w:rPr>
          <w:spacing w:val="-4"/>
        </w:rPr>
        <w:t> </w:t>
      </w:r>
      <w:r>
        <w:rPr/>
        <w:t>for</w:t>
      </w:r>
      <w:r>
        <w:rPr>
          <w:spacing w:val="-1"/>
        </w:rPr>
        <w:t> </w:t>
      </w:r>
      <w:r>
        <w:rPr/>
        <w:t>global</w:t>
      </w:r>
      <w:r>
        <w:rPr>
          <w:spacing w:val="-4"/>
        </w:rPr>
        <w:t> </w:t>
      </w:r>
      <w:r>
        <w:rPr/>
        <w:t>food</w:t>
      </w:r>
      <w:r>
        <w:rPr>
          <w:spacing w:val="-4"/>
        </w:rPr>
        <w:t> </w:t>
      </w:r>
      <w:r>
        <w:rPr/>
        <w:t>production,</w:t>
      </w:r>
      <w:r>
        <w:rPr>
          <w:spacing w:val="-4"/>
        </w:rPr>
        <w:t> </w:t>
      </w:r>
      <w:r>
        <w:rPr/>
        <w:t>losses</w:t>
      </w:r>
      <w:r>
        <w:rPr>
          <w:spacing w:val="-4"/>
        </w:rPr>
        <w:t> </w:t>
      </w:r>
      <w:r>
        <w:rPr/>
        <w:t>and</w:t>
      </w:r>
      <w:r>
        <w:rPr>
          <w:spacing w:val="-2"/>
        </w:rPr>
        <w:t> </w:t>
      </w:r>
      <w:r>
        <w:rPr/>
        <w:t>food</w:t>
      </w:r>
      <w:r>
        <w:rPr>
          <w:spacing w:val="-5"/>
        </w:rPr>
        <w:t> </w:t>
      </w:r>
      <w:r>
        <w:rPr/>
        <w:t>security. </w:t>
      </w:r>
      <w:r>
        <w:rPr>
          <w:i/>
        </w:rPr>
        <w:t>Food</w:t>
      </w:r>
      <w:r>
        <w:rPr>
          <w:i/>
          <w:spacing w:val="-4"/>
        </w:rPr>
        <w:t> </w:t>
      </w:r>
      <w:r>
        <w:rPr>
          <w:i/>
        </w:rPr>
        <w:t>Secure</w:t>
      </w:r>
      <w:r>
        <w:rPr/>
        <w:t>. 4:519–537. doi: 10.1007/s12571-012-0200</w:t>
      </w:r>
    </w:p>
    <w:p>
      <w:pPr>
        <w:pStyle w:val="BodyText"/>
      </w:pPr>
    </w:p>
    <w:p>
      <w:pPr>
        <w:spacing w:before="0"/>
        <w:ind w:left="1805" w:right="1136" w:hanging="720"/>
        <w:jc w:val="both"/>
        <w:rPr>
          <w:sz w:val="24"/>
        </w:rPr>
      </w:pPr>
      <w:r>
        <w:rPr>
          <w:sz w:val="24"/>
        </w:rPr>
        <w:t>Siddiq,</w:t>
      </w:r>
      <w:r>
        <w:rPr>
          <w:spacing w:val="-12"/>
          <w:sz w:val="24"/>
        </w:rPr>
        <w:t> </w:t>
      </w:r>
      <w:r>
        <w:rPr>
          <w:sz w:val="24"/>
        </w:rPr>
        <w:t>E.</w:t>
      </w:r>
      <w:r>
        <w:rPr>
          <w:spacing w:val="-12"/>
          <w:sz w:val="24"/>
        </w:rPr>
        <w:t> </w:t>
      </w:r>
      <w:r>
        <w:rPr>
          <w:sz w:val="24"/>
        </w:rPr>
        <w:t>A.,</w:t>
      </w:r>
      <w:r>
        <w:rPr>
          <w:spacing w:val="-12"/>
          <w:sz w:val="24"/>
        </w:rPr>
        <w:t> </w:t>
      </w:r>
      <w:r>
        <w:rPr>
          <w:sz w:val="24"/>
        </w:rPr>
        <w:t>Saxena,</w:t>
      </w:r>
      <w:r>
        <w:rPr>
          <w:spacing w:val="-12"/>
          <w:sz w:val="24"/>
        </w:rPr>
        <w:t> </w:t>
      </w:r>
      <w:r>
        <w:rPr>
          <w:sz w:val="24"/>
        </w:rPr>
        <w:t>S.,</w:t>
      </w:r>
      <w:r>
        <w:rPr>
          <w:spacing w:val="-12"/>
          <w:sz w:val="24"/>
        </w:rPr>
        <w:t> </w:t>
      </w:r>
      <w:r>
        <w:rPr>
          <w:sz w:val="24"/>
        </w:rPr>
        <w:t>&amp;</w:t>
      </w:r>
      <w:r>
        <w:rPr>
          <w:spacing w:val="-14"/>
          <w:sz w:val="24"/>
        </w:rPr>
        <w:t> </w:t>
      </w:r>
      <w:r>
        <w:rPr>
          <w:sz w:val="24"/>
        </w:rPr>
        <w:t>Malik,</w:t>
      </w:r>
      <w:r>
        <w:rPr>
          <w:spacing w:val="-12"/>
          <w:sz w:val="24"/>
        </w:rPr>
        <w:t> </w:t>
      </w:r>
      <w:r>
        <w:rPr>
          <w:sz w:val="24"/>
        </w:rPr>
        <w:t>S.S.,</w:t>
      </w:r>
      <w:r>
        <w:rPr>
          <w:spacing w:val="-12"/>
          <w:sz w:val="24"/>
        </w:rPr>
        <w:t> </w:t>
      </w:r>
      <w:r>
        <w:rPr>
          <w:sz w:val="24"/>
        </w:rPr>
        <w:t>(2005).</w:t>
      </w:r>
      <w:r>
        <w:rPr>
          <w:spacing w:val="-13"/>
          <w:sz w:val="24"/>
        </w:rPr>
        <w:t> </w:t>
      </w:r>
      <w:r>
        <w:rPr>
          <w:sz w:val="24"/>
        </w:rPr>
        <w:t>Plant</w:t>
      </w:r>
      <w:r>
        <w:rPr>
          <w:spacing w:val="-12"/>
          <w:sz w:val="24"/>
        </w:rPr>
        <w:t> </w:t>
      </w:r>
      <w:r>
        <w:rPr>
          <w:sz w:val="24"/>
        </w:rPr>
        <w:t>Genetic</w:t>
      </w:r>
      <w:r>
        <w:rPr>
          <w:spacing w:val="-13"/>
          <w:sz w:val="24"/>
        </w:rPr>
        <w:t> </w:t>
      </w:r>
      <w:r>
        <w:rPr>
          <w:sz w:val="24"/>
        </w:rPr>
        <w:t>Resources:</w:t>
      </w:r>
      <w:r>
        <w:rPr>
          <w:spacing w:val="-11"/>
          <w:sz w:val="24"/>
        </w:rPr>
        <w:t> </w:t>
      </w:r>
      <w:r>
        <w:rPr>
          <w:sz w:val="24"/>
        </w:rPr>
        <w:t>Food</w:t>
      </w:r>
      <w:r>
        <w:rPr>
          <w:spacing w:val="-12"/>
          <w:sz w:val="24"/>
        </w:rPr>
        <w:t> </w:t>
      </w:r>
      <w:r>
        <w:rPr>
          <w:sz w:val="24"/>
        </w:rPr>
        <w:t>Grain</w:t>
      </w:r>
      <w:r>
        <w:rPr>
          <w:spacing w:val="-12"/>
          <w:sz w:val="24"/>
        </w:rPr>
        <w:t> </w:t>
      </w:r>
      <w:r>
        <w:rPr>
          <w:sz w:val="24"/>
        </w:rPr>
        <w:t>Crops. Dhillon</w:t>
      </w:r>
      <w:r>
        <w:rPr>
          <w:spacing w:val="-1"/>
          <w:sz w:val="24"/>
        </w:rPr>
        <w:t> </w:t>
      </w:r>
      <w:r>
        <w:rPr>
          <w:sz w:val="24"/>
        </w:rPr>
        <w:t>BS,</w:t>
      </w:r>
      <w:r>
        <w:rPr>
          <w:spacing w:val="-1"/>
          <w:sz w:val="24"/>
        </w:rPr>
        <w:t> </w:t>
      </w:r>
      <w:r>
        <w:rPr>
          <w:sz w:val="24"/>
        </w:rPr>
        <w:t>Saxena</w:t>
      </w:r>
      <w:r>
        <w:rPr>
          <w:spacing w:val="-2"/>
          <w:sz w:val="24"/>
        </w:rPr>
        <w:t> </w:t>
      </w:r>
      <w:r>
        <w:rPr>
          <w:sz w:val="24"/>
        </w:rPr>
        <w:t>S,</w:t>
      </w:r>
      <w:r>
        <w:rPr>
          <w:spacing w:val="-1"/>
          <w:sz w:val="24"/>
        </w:rPr>
        <w:t> </w:t>
      </w:r>
      <w:r>
        <w:rPr>
          <w:sz w:val="24"/>
        </w:rPr>
        <w:t>Agrawal A,</w:t>
      </w:r>
      <w:r>
        <w:rPr>
          <w:spacing w:val="-2"/>
          <w:sz w:val="24"/>
        </w:rPr>
        <w:t> </w:t>
      </w:r>
      <w:r>
        <w:rPr>
          <w:sz w:val="24"/>
        </w:rPr>
        <w:t>Tyagi RK (eds</w:t>
      </w:r>
      <w:r>
        <w:rPr>
          <w:i/>
          <w:sz w:val="24"/>
        </w:rPr>
        <w:t>.), Indian</w:t>
      </w:r>
      <w:r>
        <w:rPr>
          <w:i/>
          <w:spacing w:val="-2"/>
          <w:sz w:val="24"/>
        </w:rPr>
        <w:t> </w:t>
      </w:r>
      <w:r>
        <w:rPr>
          <w:i/>
          <w:sz w:val="24"/>
        </w:rPr>
        <w:t>Society</w:t>
      </w:r>
      <w:r>
        <w:rPr>
          <w:i/>
          <w:spacing w:val="-2"/>
          <w:sz w:val="24"/>
        </w:rPr>
        <w:t> </w:t>
      </w:r>
      <w:r>
        <w:rPr>
          <w:i/>
          <w:sz w:val="24"/>
        </w:rPr>
        <w:t>of</w:t>
      </w:r>
      <w:r>
        <w:rPr>
          <w:i/>
          <w:spacing w:val="-1"/>
          <w:sz w:val="24"/>
        </w:rPr>
        <w:t> </w:t>
      </w:r>
      <w:r>
        <w:rPr>
          <w:i/>
          <w:sz w:val="24"/>
        </w:rPr>
        <w:t>Plant</w:t>
      </w:r>
      <w:r>
        <w:rPr>
          <w:i/>
          <w:spacing w:val="-1"/>
          <w:sz w:val="24"/>
        </w:rPr>
        <w:t> </w:t>
      </w:r>
      <w:r>
        <w:rPr>
          <w:i/>
          <w:sz w:val="24"/>
        </w:rPr>
        <w:t>Genetic Resources, New Delhi, Narosa Publishing House, New Delhi, India</w:t>
      </w:r>
      <w:r>
        <w:rPr>
          <w:sz w:val="24"/>
        </w:rPr>
        <w:t>. 27-57.</w:t>
      </w:r>
    </w:p>
    <w:p>
      <w:pPr>
        <w:pStyle w:val="BodyText"/>
      </w:pPr>
    </w:p>
    <w:p>
      <w:pPr>
        <w:pStyle w:val="BodyText"/>
        <w:ind w:left="1805" w:right="1523" w:hanging="720"/>
      </w:pPr>
      <w:r>
        <w:rPr/>
        <w:t>Singh, I., Srivastava, I.A., Chandna, P., &amp; Gupta, R., (2007). Crop sensors for efficient nitrogen</w:t>
      </w:r>
      <w:r>
        <w:rPr>
          <w:spacing w:val="-5"/>
        </w:rPr>
        <w:t> </w:t>
      </w:r>
      <w:r>
        <w:rPr/>
        <w:t>management</w:t>
      </w:r>
      <w:r>
        <w:rPr>
          <w:spacing w:val="-5"/>
        </w:rPr>
        <w:t> </w:t>
      </w:r>
      <w:r>
        <w:rPr/>
        <w:t>in</w:t>
      </w:r>
      <w:r>
        <w:rPr>
          <w:spacing w:val="-3"/>
        </w:rPr>
        <w:t> </w:t>
      </w:r>
      <w:r>
        <w:rPr/>
        <w:t>sugarcane.</w:t>
      </w:r>
      <w:r>
        <w:rPr>
          <w:spacing w:val="40"/>
        </w:rPr>
        <w:t> </w:t>
      </w:r>
      <w:r>
        <w:rPr/>
        <w:t>Potential</w:t>
      </w:r>
      <w:r>
        <w:rPr>
          <w:spacing w:val="-5"/>
        </w:rPr>
        <w:t> </w:t>
      </w:r>
      <w:r>
        <w:rPr/>
        <w:t>and constraints,</w:t>
      </w:r>
      <w:r>
        <w:rPr>
          <w:i/>
        </w:rPr>
        <w:t>Sugar</w:t>
      </w:r>
      <w:r>
        <w:rPr>
          <w:i/>
          <w:spacing w:val="-5"/>
        </w:rPr>
        <w:t> </w:t>
      </w:r>
      <w:r>
        <w:rPr>
          <w:i/>
        </w:rPr>
        <w:t>Technol</w:t>
      </w:r>
      <w:r>
        <w:rPr/>
        <w:t>.,</w:t>
      </w:r>
      <w:r>
        <w:rPr>
          <w:spacing w:val="-5"/>
        </w:rPr>
        <w:t> </w:t>
      </w:r>
      <w:r>
        <w:rPr/>
        <w:t>8: </w:t>
      </w:r>
      <w:r>
        <w:rPr>
          <w:spacing w:val="-2"/>
        </w:rPr>
        <w:t>299-302.</w:t>
      </w:r>
    </w:p>
    <w:p>
      <w:pPr>
        <w:pStyle w:val="BodyText"/>
      </w:pPr>
    </w:p>
    <w:p>
      <w:pPr>
        <w:pStyle w:val="BodyText"/>
        <w:spacing w:before="1"/>
        <w:ind w:left="1805" w:right="1024" w:hanging="720"/>
      </w:pPr>
      <w:r>
        <w:rPr/>
        <w:t>Slaton, M.R., Hunt, E. R., &amp; Smith, W.K. (2001). Estimating near-infrared leaf reflectance from leaf structural characteristics. </w:t>
      </w:r>
      <w:r>
        <w:rPr>
          <w:i/>
        </w:rPr>
        <w:t>American journal of Botany. </w:t>
      </w:r>
      <w:r>
        <w:rPr/>
        <w:t>88. 278-284</w:t>
      </w:r>
    </w:p>
    <w:p>
      <w:pPr>
        <w:pStyle w:val="BodyText"/>
      </w:pPr>
    </w:p>
    <w:p>
      <w:pPr>
        <w:spacing w:before="0"/>
        <w:ind w:left="1805" w:right="1133" w:hanging="720"/>
        <w:jc w:val="both"/>
        <w:rPr>
          <w:sz w:val="24"/>
        </w:rPr>
      </w:pPr>
      <w:r>
        <w:rPr>
          <w:sz w:val="24"/>
        </w:rPr>
        <w:t>Solomon,</w:t>
      </w:r>
      <w:r>
        <w:rPr>
          <w:spacing w:val="-3"/>
          <w:sz w:val="24"/>
        </w:rPr>
        <w:t> </w:t>
      </w:r>
      <w:r>
        <w:rPr>
          <w:sz w:val="24"/>
        </w:rPr>
        <w:t>W.,</w:t>
      </w:r>
      <w:r>
        <w:rPr>
          <w:spacing w:val="-3"/>
          <w:sz w:val="24"/>
        </w:rPr>
        <w:t> </w:t>
      </w:r>
      <w:r>
        <w:rPr>
          <w:sz w:val="24"/>
        </w:rPr>
        <w:t>Newete,</w:t>
      </w:r>
      <w:r>
        <w:rPr>
          <w:spacing w:val="-3"/>
          <w:sz w:val="24"/>
        </w:rPr>
        <w:t> </w:t>
      </w:r>
      <w:r>
        <w:rPr>
          <w:sz w:val="24"/>
        </w:rPr>
        <w:t>O.H.,</w:t>
      </w:r>
      <w:r>
        <w:rPr>
          <w:spacing w:val="-3"/>
          <w:sz w:val="24"/>
        </w:rPr>
        <w:t> </w:t>
      </w:r>
      <w:r>
        <w:rPr>
          <w:sz w:val="24"/>
        </w:rPr>
        <w:t>Barend,</w:t>
      </w:r>
      <w:r>
        <w:rPr>
          <w:spacing w:val="-1"/>
          <w:sz w:val="24"/>
        </w:rPr>
        <w:t> </w:t>
      </w:r>
      <w:r>
        <w:rPr>
          <w:sz w:val="24"/>
        </w:rPr>
        <w:t>F.N.,</w:t>
      </w:r>
      <w:r>
        <w:rPr>
          <w:spacing w:val="-2"/>
          <w:sz w:val="24"/>
        </w:rPr>
        <w:t> </w:t>
      </w:r>
      <w:r>
        <w:rPr>
          <w:sz w:val="24"/>
        </w:rPr>
        <w:t>Erasmus,</w:t>
      </w:r>
      <w:r>
        <w:rPr>
          <w:spacing w:val="-3"/>
          <w:sz w:val="24"/>
        </w:rPr>
        <w:t> </w:t>
      </w:r>
      <w:r>
        <w:rPr>
          <w:sz w:val="24"/>
        </w:rPr>
        <w:t>&amp;</w:t>
      </w:r>
      <w:r>
        <w:rPr>
          <w:spacing w:val="-3"/>
          <w:sz w:val="24"/>
        </w:rPr>
        <w:t> </w:t>
      </w:r>
      <w:r>
        <w:rPr>
          <w:sz w:val="24"/>
        </w:rPr>
        <w:t>Marcus,</w:t>
      </w:r>
      <w:r>
        <w:rPr>
          <w:spacing w:val="-2"/>
          <w:sz w:val="24"/>
        </w:rPr>
        <w:t> </w:t>
      </w:r>
      <w:r>
        <w:rPr>
          <w:sz w:val="24"/>
        </w:rPr>
        <w:t>J.</w:t>
      </w:r>
      <w:r>
        <w:rPr>
          <w:spacing w:val="-4"/>
          <w:sz w:val="24"/>
        </w:rPr>
        <w:t> </w:t>
      </w:r>
      <w:r>
        <w:rPr>
          <w:sz w:val="24"/>
        </w:rPr>
        <w:t>B.</w:t>
      </w:r>
      <w:r>
        <w:rPr>
          <w:spacing w:val="-1"/>
          <w:sz w:val="24"/>
        </w:rPr>
        <w:t> </w:t>
      </w:r>
      <w:r>
        <w:rPr>
          <w:sz w:val="24"/>
        </w:rPr>
        <w:t>(2014).</w:t>
      </w:r>
      <w:r>
        <w:rPr>
          <w:spacing w:val="-3"/>
          <w:sz w:val="24"/>
        </w:rPr>
        <w:t> </w:t>
      </w:r>
      <w:r>
        <w:rPr>
          <w:sz w:val="24"/>
        </w:rPr>
        <w:t>Hyperspectral Remote Sensing to detect Biotic and Abiotic stress in water Hyacinth, (Eichhorniacrassipes) (Pontederiaceae) </w:t>
      </w:r>
      <w:r>
        <w:rPr>
          <w:i/>
          <w:sz w:val="24"/>
        </w:rPr>
        <w:t>University of the Witwatersrand school of Animal,</w:t>
      </w:r>
      <w:r>
        <w:rPr>
          <w:i/>
          <w:spacing w:val="-7"/>
          <w:sz w:val="24"/>
        </w:rPr>
        <w:t> </w:t>
      </w:r>
      <w:r>
        <w:rPr>
          <w:i/>
          <w:sz w:val="24"/>
        </w:rPr>
        <w:t>Plant</w:t>
      </w:r>
      <w:r>
        <w:rPr>
          <w:i/>
          <w:spacing w:val="-7"/>
          <w:sz w:val="24"/>
        </w:rPr>
        <w:t> </w:t>
      </w:r>
      <w:r>
        <w:rPr>
          <w:i/>
          <w:sz w:val="24"/>
        </w:rPr>
        <w:t>and</w:t>
      </w:r>
      <w:r>
        <w:rPr>
          <w:i/>
          <w:spacing w:val="-7"/>
          <w:sz w:val="24"/>
        </w:rPr>
        <w:t> </w:t>
      </w:r>
      <w:r>
        <w:rPr>
          <w:i/>
          <w:sz w:val="24"/>
        </w:rPr>
        <w:t>Environmental</w:t>
      </w:r>
      <w:r>
        <w:rPr>
          <w:i/>
          <w:spacing w:val="-7"/>
          <w:sz w:val="24"/>
        </w:rPr>
        <w:t> </w:t>
      </w:r>
      <w:r>
        <w:rPr>
          <w:i/>
          <w:sz w:val="24"/>
        </w:rPr>
        <w:t>Sciences</w:t>
      </w:r>
      <w:r>
        <w:rPr>
          <w:sz w:val="24"/>
        </w:rPr>
        <w:t>.</w:t>
      </w:r>
      <w:r>
        <w:rPr>
          <w:spacing w:val="-7"/>
          <w:sz w:val="24"/>
        </w:rPr>
        <w:t> </w:t>
      </w:r>
      <w:r>
        <w:rPr>
          <w:sz w:val="24"/>
        </w:rPr>
        <w:t>Report</w:t>
      </w:r>
      <w:r>
        <w:rPr>
          <w:spacing w:val="-7"/>
          <w:sz w:val="24"/>
        </w:rPr>
        <w:t> </w:t>
      </w:r>
      <w:r>
        <w:rPr>
          <w:sz w:val="24"/>
        </w:rPr>
        <w:t>NO:</w:t>
      </w:r>
      <w:r>
        <w:rPr>
          <w:spacing w:val="-7"/>
          <w:sz w:val="24"/>
        </w:rPr>
        <w:t> </w:t>
      </w:r>
      <w:r>
        <w:rPr>
          <w:sz w:val="24"/>
        </w:rPr>
        <w:t>2037/1/13;</w:t>
      </w:r>
      <w:r>
        <w:rPr>
          <w:spacing w:val="-5"/>
          <w:sz w:val="24"/>
        </w:rPr>
        <w:t> </w:t>
      </w:r>
      <w:r>
        <w:rPr>
          <w:sz w:val="24"/>
        </w:rPr>
        <w:t>ISBN</w:t>
      </w:r>
      <w:r>
        <w:rPr>
          <w:spacing w:val="-7"/>
          <w:sz w:val="24"/>
        </w:rPr>
        <w:t> </w:t>
      </w:r>
      <w:r>
        <w:rPr>
          <w:sz w:val="24"/>
        </w:rPr>
        <w:t>978-4312- </w:t>
      </w:r>
      <w:r>
        <w:rPr>
          <w:spacing w:val="-2"/>
          <w:sz w:val="24"/>
        </w:rPr>
        <w:t>0497-7</w:t>
      </w:r>
    </w:p>
    <w:p>
      <w:pPr>
        <w:pStyle w:val="BodyText"/>
      </w:pPr>
    </w:p>
    <w:p>
      <w:pPr>
        <w:spacing w:line="240" w:lineRule="auto" w:before="0"/>
        <w:ind w:left="1805" w:right="1132" w:hanging="720"/>
        <w:jc w:val="both"/>
        <w:rPr>
          <w:sz w:val="24"/>
        </w:rPr>
      </w:pPr>
      <w:r>
        <w:rPr>
          <w:sz w:val="24"/>
        </w:rPr>
        <w:t>Tiang, X. Z., Jin</w:t>
      </w:r>
      <w:r>
        <w:rPr>
          <w:spacing w:val="-1"/>
          <w:sz w:val="24"/>
        </w:rPr>
        <w:t> </w:t>
      </w:r>
      <w:r>
        <w:rPr>
          <w:sz w:val="24"/>
        </w:rPr>
        <w:t>Y. S.,</w:t>
      </w:r>
      <w:r>
        <w:rPr>
          <w:spacing w:val="-1"/>
          <w:sz w:val="24"/>
        </w:rPr>
        <w:t> </w:t>
      </w:r>
      <w:r>
        <w:rPr>
          <w:sz w:val="24"/>
        </w:rPr>
        <w:t>Cun. L., Wen, H C.</w:t>
      </w:r>
      <w:r>
        <w:rPr>
          <w:spacing w:val="-1"/>
          <w:sz w:val="24"/>
        </w:rPr>
        <w:t> </w:t>
      </w:r>
      <w:r>
        <w:rPr>
          <w:sz w:val="24"/>
        </w:rPr>
        <w:t>(2019). Potential Bands of Sentinel-2A Satellite for Classification Problems in Precision Agriculture: </w:t>
      </w:r>
      <w:r>
        <w:rPr>
          <w:i/>
          <w:sz w:val="24"/>
        </w:rPr>
        <w:t>International Journal of Automation and Computing. </w:t>
      </w:r>
      <w:r>
        <w:rPr>
          <w:sz w:val="24"/>
        </w:rPr>
        <w:t>16-26. DOI: 10.1007/s11633-018- 1143</w:t>
      </w:r>
    </w:p>
    <w:p>
      <w:pPr>
        <w:spacing w:before="274"/>
        <w:ind w:left="1805" w:right="1139" w:hanging="720"/>
        <w:jc w:val="both"/>
        <w:rPr>
          <w:sz w:val="24"/>
        </w:rPr>
      </w:pPr>
      <w:r>
        <w:rPr>
          <w:sz w:val="24"/>
        </w:rPr>
        <w:t>Udaranga,</w:t>
      </w:r>
      <w:r>
        <w:rPr>
          <w:spacing w:val="-15"/>
          <w:sz w:val="24"/>
        </w:rPr>
        <w:t> </w:t>
      </w:r>
      <w:r>
        <w:rPr>
          <w:sz w:val="24"/>
        </w:rPr>
        <w:t>S.,</w:t>
      </w:r>
      <w:r>
        <w:rPr>
          <w:spacing w:val="-15"/>
          <w:sz w:val="24"/>
        </w:rPr>
        <w:t> </w:t>
      </w:r>
      <w:r>
        <w:rPr>
          <w:sz w:val="24"/>
        </w:rPr>
        <w:t>Dimuthu,</w:t>
      </w:r>
      <w:r>
        <w:rPr>
          <w:spacing w:val="-15"/>
          <w:sz w:val="24"/>
        </w:rPr>
        <w:t> </w:t>
      </w:r>
      <w:r>
        <w:rPr>
          <w:sz w:val="24"/>
        </w:rPr>
        <w:t>P.,</w:t>
      </w:r>
      <w:r>
        <w:rPr>
          <w:spacing w:val="-15"/>
          <w:sz w:val="24"/>
        </w:rPr>
        <w:t> </w:t>
      </w:r>
      <w:r>
        <w:rPr>
          <w:sz w:val="24"/>
        </w:rPr>
        <w:t>&amp;</w:t>
      </w:r>
      <w:r>
        <w:rPr>
          <w:spacing w:val="-15"/>
          <w:sz w:val="24"/>
        </w:rPr>
        <w:t> </w:t>
      </w:r>
      <w:r>
        <w:rPr>
          <w:sz w:val="24"/>
        </w:rPr>
        <w:t>Manjula,</w:t>
      </w:r>
      <w:r>
        <w:rPr>
          <w:spacing w:val="-15"/>
          <w:sz w:val="24"/>
        </w:rPr>
        <w:t> </w:t>
      </w:r>
      <w:r>
        <w:rPr>
          <w:sz w:val="24"/>
        </w:rPr>
        <w:t>R.</w:t>
      </w:r>
      <w:r>
        <w:rPr>
          <w:spacing w:val="-15"/>
          <w:sz w:val="24"/>
        </w:rPr>
        <w:t> </w:t>
      </w:r>
      <w:r>
        <w:rPr>
          <w:sz w:val="24"/>
        </w:rPr>
        <w:t>(2017).</w:t>
      </w:r>
      <w:r>
        <w:rPr>
          <w:spacing w:val="-15"/>
          <w:sz w:val="24"/>
        </w:rPr>
        <w:t> </w:t>
      </w:r>
      <w:r>
        <w:rPr>
          <w:sz w:val="24"/>
        </w:rPr>
        <w:t>Relationship</w:t>
      </w:r>
      <w:r>
        <w:rPr>
          <w:spacing w:val="-15"/>
          <w:sz w:val="24"/>
        </w:rPr>
        <w:t> </w:t>
      </w:r>
      <w:r>
        <w:rPr>
          <w:sz w:val="24"/>
        </w:rPr>
        <w:t>between</w:t>
      </w:r>
      <w:r>
        <w:rPr>
          <w:spacing w:val="-15"/>
          <w:sz w:val="24"/>
        </w:rPr>
        <w:t> </w:t>
      </w:r>
      <w:r>
        <w:rPr>
          <w:sz w:val="24"/>
        </w:rPr>
        <w:t>NDVI</w:t>
      </w:r>
      <w:r>
        <w:rPr>
          <w:spacing w:val="-15"/>
          <w:sz w:val="24"/>
        </w:rPr>
        <w:t> </w:t>
      </w:r>
      <w:r>
        <w:rPr>
          <w:sz w:val="24"/>
        </w:rPr>
        <w:t>with</w:t>
      </w:r>
      <w:r>
        <w:rPr>
          <w:spacing w:val="-15"/>
          <w:sz w:val="24"/>
        </w:rPr>
        <w:t> </w:t>
      </w:r>
      <w:r>
        <w:rPr>
          <w:sz w:val="24"/>
        </w:rPr>
        <w:t>Tasseled cap Indices: </w:t>
      </w:r>
      <w:r>
        <w:rPr>
          <w:i/>
          <w:sz w:val="24"/>
        </w:rPr>
        <w:t>A Remote Sensing based Analysis. International Journal of Innovative Research in Technology</w:t>
      </w:r>
      <w:r>
        <w:rPr>
          <w:sz w:val="24"/>
        </w:rPr>
        <w:t>, 3 (12), 13-19.</w:t>
      </w:r>
    </w:p>
    <w:p>
      <w:pPr>
        <w:pStyle w:val="BodyText"/>
      </w:pPr>
    </w:p>
    <w:p>
      <w:pPr>
        <w:pStyle w:val="BodyText"/>
        <w:spacing w:before="1"/>
        <w:ind w:left="1805" w:right="1024" w:hanging="720"/>
      </w:pPr>
      <w:r>
        <w:rPr/>
        <w:t>Victor,</w:t>
      </w:r>
      <w:r>
        <w:rPr>
          <w:spacing w:val="40"/>
        </w:rPr>
        <w:t> </w:t>
      </w:r>
      <w:r>
        <w:rPr/>
        <w:t>H.</w:t>
      </w:r>
      <w:r>
        <w:rPr>
          <w:spacing w:val="40"/>
        </w:rPr>
        <w:t> </w:t>
      </w:r>
      <w:r>
        <w:rPr/>
        <w:t>&amp;</w:t>
      </w:r>
      <w:r>
        <w:rPr>
          <w:spacing w:val="40"/>
        </w:rPr>
        <w:t> </w:t>
      </w:r>
      <w:r>
        <w:rPr/>
        <w:t>Gardner,</w:t>
      </w:r>
      <w:r>
        <w:rPr>
          <w:spacing w:val="40"/>
        </w:rPr>
        <w:t> </w:t>
      </w:r>
      <w:r>
        <w:rPr/>
        <w:t>J.</w:t>
      </w:r>
      <w:r>
        <w:rPr>
          <w:spacing w:val="40"/>
        </w:rPr>
        <w:t> </w:t>
      </w:r>
      <w:r>
        <w:rPr/>
        <w:t>(2007).</w:t>
      </w:r>
      <w:r>
        <w:rPr>
          <w:spacing w:val="40"/>
        </w:rPr>
        <w:t> </w:t>
      </w:r>
      <w:r>
        <w:rPr/>
        <w:t>Hyperspectral</w:t>
      </w:r>
      <w:r>
        <w:rPr>
          <w:spacing w:val="40"/>
        </w:rPr>
        <w:t> </w:t>
      </w:r>
      <w:r>
        <w:rPr/>
        <w:t>Satellite</w:t>
      </w:r>
      <w:r>
        <w:rPr>
          <w:spacing w:val="40"/>
        </w:rPr>
        <w:t> </w:t>
      </w:r>
      <w:r>
        <w:rPr/>
        <w:t>Imaging:</w:t>
      </w:r>
      <w:r>
        <w:rPr>
          <w:spacing w:val="40"/>
        </w:rPr>
        <w:t> </w:t>
      </w:r>
      <w:r>
        <w:rPr/>
        <w:t>Planning</w:t>
      </w:r>
      <w:r>
        <w:rPr>
          <w:spacing w:val="40"/>
        </w:rPr>
        <w:t> </w:t>
      </w:r>
      <w:r>
        <w:rPr/>
        <w:t>a</w:t>
      </w:r>
      <w:r>
        <w:rPr>
          <w:spacing w:val="40"/>
        </w:rPr>
        <w:t> </w:t>
      </w:r>
      <w:r>
        <w:rPr/>
        <w:t>Mission, University of Maryland, College Park, MD, 20742</w:t>
      </w:r>
    </w:p>
    <w:p>
      <w:pPr>
        <w:pStyle w:val="BodyText"/>
        <w:spacing w:before="276"/>
        <w:ind w:left="1805" w:right="1135" w:hanging="720"/>
        <w:jc w:val="both"/>
      </w:pPr>
      <w:r>
        <w:rPr/>
        <w:t>Whelan, B. &amp;McBratney, A. (2003). Definition and interpretation of petential management zones in Australia. Solutions for a better environment, WEB: Australian Society of </w:t>
      </w:r>
      <w:r>
        <w:rPr>
          <w:spacing w:val="-2"/>
        </w:rPr>
        <w:t>Agronomy.</w:t>
      </w:r>
    </w:p>
    <w:p>
      <w:pPr>
        <w:spacing w:after="0"/>
        <w:jc w:val="both"/>
        <w:sectPr>
          <w:pgSz w:w="12240" w:h="15840"/>
          <w:pgMar w:header="0" w:footer="302" w:top="1340" w:bottom="500" w:left="900" w:right="280"/>
        </w:sectPr>
      </w:pPr>
    </w:p>
    <w:p>
      <w:pPr>
        <w:pStyle w:val="BodyText"/>
        <w:spacing w:before="66"/>
        <w:ind w:left="1805" w:right="1134" w:hanging="720"/>
        <w:jc w:val="both"/>
      </w:pPr>
      <w:r>
        <w:rPr/>
        <w:t>Whyte, A., Ferentinos, K.P. &amp; Petropoulos, G.P. (2018). A new synergistic approach for monitoring wetlands using Sentinels -1 and 2 data with object-based machine learning algorithms. </w:t>
      </w:r>
      <w:r>
        <w:rPr>
          <w:i/>
        </w:rPr>
        <w:t>Environmental Modelling &amp; Software.</w:t>
      </w:r>
      <w:r>
        <w:rPr/>
        <w:t>104, 40–54.</w:t>
      </w:r>
    </w:p>
    <w:p>
      <w:pPr>
        <w:pStyle w:val="BodyText"/>
      </w:pPr>
    </w:p>
    <w:p>
      <w:pPr>
        <w:pStyle w:val="BodyText"/>
        <w:spacing w:before="1"/>
        <w:ind w:left="1805" w:right="1133" w:hanging="720"/>
        <w:jc w:val="both"/>
      </w:pPr>
      <w:r>
        <w:rPr/>
        <w:t>Wiegand, CL., Richardson, A J., Escobar, D.E., &amp; Gerbermann, A. H. (1991). Vegetation indices in crops assessment </w:t>
      </w:r>
      <w:r>
        <w:rPr>
          <w:i/>
        </w:rPr>
        <w:t>Remote Sensing of Environment, </w:t>
      </w:r>
      <w:r>
        <w:rPr/>
        <w:t>35(2-3), </w:t>
      </w:r>
      <w:r>
        <w:rPr/>
        <w:t>105-119. Retrieved from </w:t>
      </w:r>
      <w:hyperlink r:id="rId74">
        <w:r>
          <w:rPr>
            <w:color w:val="0462C1"/>
            <w:u w:val="single" w:color="0462C1"/>
          </w:rPr>
          <w:t>http://www.sciencedirect.com/science/article/pii/0034425790004P</w:t>
        </w:r>
      </w:hyperlink>
      <w:r>
        <w:rPr/>
        <w:t>.</w:t>
      </w:r>
    </w:p>
    <w:p>
      <w:pPr>
        <w:pStyle w:val="BodyText"/>
        <w:spacing w:before="276"/>
        <w:ind w:left="1805" w:right="1139" w:hanging="720"/>
        <w:jc w:val="both"/>
      </w:pPr>
      <w:r>
        <w:rPr/>
        <w:t>Wright, S. (2012). Peanuts. University of Kentucky College of Agriculture Cooperative Extension Service. Available at: </w:t>
      </w:r>
      <w:hyperlink r:id="rId75">
        <w:r>
          <w:rPr>
            <w:color w:val="0462C1"/>
            <w:u w:val="single" w:color="0462C1"/>
          </w:rPr>
          <w:t>http://www.uky.edu/Ag/New Crops/introsheets/</w:t>
        </w:r>
      </w:hyperlink>
      <w:r>
        <w:rPr>
          <w:color w:val="0462C1"/>
        </w:rPr>
        <w:t> </w:t>
      </w:r>
      <w:hyperlink r:id="rId75">
        <w:r>
          <w:rPr>
            <w:color w:val="0462C1"/>
            <w:u w:val="single" w:color="0462C1"/>
          </w:rPr>
          <w:t>peanuts. pdf</w:t>
        </w:r>
        <w:r>
          <w:rPr/>
          <w:t>.</w:t>
        </w:r>
      </w:hyperlink>
    </w:p>
    <w:p>
      <w:pPr>
        <w:pStyle w:val="BodyText"/>
      </w:pPr>
    </w:p>
    <w:p>
      <w:pPr>
        <w:pStyle w:val="BodyText"/>
        <w:ind w:left="1805" w:right="1140" w:hanging="720"/>
        <w:jc w:val="both"/>
      </w:pPr>
      <w:r>
        <w:rPr/>
        <w:t>Zhang,</w:t>
      </w:r>
      <w:r>
        <w:rPr>
          <w:spacing w:val="-4"/>
        </w:rPr>
        <w:t> </w:t>
      </w:r>
      <w:r>
        <w:rPr/>
        <w:t>C.</w:t>
      </w:r>
      <w:r>
        <w:rPr>
          <w:spacing w:val="-6"/>
        </w:rPr>
        <w:t> </w:t>
      </w:r>
      <w:r>
        <w:rPr/>
        <w:t>&amp;</w:t>
      </w:r>
      <w:r>
        <w:rPr>
          <w:spacing w:val="-5"/>
        </w:rPr>
        <w:t> </w:t>
      </w:r>
      <w:r>
        <w:rPr/>
        <w:t>Ni-meister,</w:t>
      </w:r>
      <w:r>
        <w:rPr>
          <w:spacing w:val="-3"/>
        </w:rPr>
        <w:t> </w:t>
      </w:r>
      <w:r>
        <w:rPr/>
        <w:t>J.</w:t>
      </w:r>
      <w:r>
        <w:rPr>
          <w:spacing w:val="-6"/>
        </w:rPr>
        <w:t> </w:t>
      </w:r>
      <w:r>
        <w:rPr/>
        <w:t>M.</w:t>
      </w:r>
      <w:r>
        <w:rPr>
          <w:spacing w:val="-6"/>
        </w:rPr>
        <w:t> </w:t>
      </w:r>
      <w:r>
        <w:rPr/>
        <w:t>(2014).</w:t>
      </w:r>
      <w:r>
        <w:rPr>
          <w:spacing w:val="-7"/>
        </w:rPr>
        <w:t> </w:t>
      </w:r>
      <w:r>
        <w:rPr/>
        <w:t>The</w:t>
      </w:r>
      <w:r>
        <w:rPr>
          <w:spacing w:val="-7"/>
        </w:rPr>
        <w:t> </w:t>
      </w:r>
      <w:r>
        <w:rPr/>
        <w:t>application</w:t>
      </w:r>
      <w:r>
        <w:rPr>
          <w:spacing w:val="-6"/>
        </w:rPr>
        <w:t> </w:t>
      </w:r>
      <w:r>
        <w:rPr/>
        <w:t>of</w:t>
      </w:r>
      <w:r>
        <w:rPr>
          <w:spacing w:val="-7"/>
        </w:rPr>
        <w:t> </w:t>
      </w:r>
      <w:r>
        <w:rPr/>
        <w:t>small</w:t>
      </w:r>
      <w:r>
        <w:rPr>
          <w:spacing w:val="-5"/>
        </w:rPr>
        <w:t> </w:t>
      </w:r>
      <w:r>
        <w:rPr/>
        <w:t>unmanned</w:t>
      </w:r>
      <w:r>
        <w:rPr>
          <w:spacing w:val="-6"/>
        </w:rPr>
        <w:t> </w:t>
      </w:r>
      <w:r>
        <w:rPr/>
        <w:t>aerial</w:t>
      </w:r>
      <w:r>
        <w:rPr>
          <w:spacing w:val="-5"/>
        </w:rPr>
        <w:t> </w:t>
      </w:r>
      <w:r>
        <w:rPr/>
        <w:t>systems</w:t>
      </w:r>
      <w:r>
        <w:rPr>
          <w:spacing w:val="-5"/>
        </w:rPr>
        <w:t> </w:t>
      </w:r>
      <w:r>
        <w:rPr/>
        <w:t>for precision agriculture: a review. </w:t>
      </w:r>
      <w:r>
        <w:rPr>
          <w:i/>
        </w:rPr>
        <w:t>Precision Agriculture, </w:t>
      </w:r>
      <w:r>
        <w:rPr/>
        <w:t>13, 693-712.</w:t>
      </w:r>
    </w:p>
    <w:p>
      <w:pPr>
        <w:pStyle w:val="BodyText"/>
      </w:pPr>
    </w:p>
    <w:p>
      <w:pPr>
        <w:pStyle w:val="BodyText"/>
        <w:ind w:left="1805" w:right="1134" w:hanging="720"/>
        <w:jc w:val="both"/>
      </w:pPr>
      <w:r>
        <w:rPr/>
        <w:t>Zhang, M., Qin, Z., Liu, X., &amp; Ustin, S.L., (2003). Detection of stress in tomatoes induced bylate blight disease in California, USA, using hyperspectral remote sensing. </w:t>
      </w:r>
      <w:r>
        <w:rPr>
          <w:i/>
        </w:rPr>
        <w:t>Int. J.Appl. Earth Obs. Geoinf. </w:t>
      </w:r>
      <w:r>
        <w:rPr/>
        <w:t>4, 295–310</w:t>
      </w:r>
    </w:p>
    <w:p>
      <w:pPr>
        <w:pStyle w:val="BodyText"/>
      </w:pPr>
    </w:p>
    <w:p>
      <w:pPr>
        <w:pStyle w:val="BodyText"/>
        <w:ind w:left="1793" w:right="1137" w:hanging="708"/>
        <w:jc w:val="both"/>
      </w:pPr>
      <w:r>
        <w:rPr/>
        <w:t>Zheng, B., Myint, S.W., Thenkabail, P.S., &amp;Aggarwal, R.M., (2015). A support vector machine</w:t>
      </w:r>
      <w:r>
        <w:rPr>
          <w:spacing w:val="-1"/>
        </w:rPr>
        <w:t> </w:t>
      </w:r>
      <w:r>
        <w:rPr/>
        <w:t>to identify</w:t>
      </w:r>
      <w:r>
        <w:rPr>
          <w:spacing w:val="-5"/>
        </w:rPr>
        <w:t> </w:t>
      </w:r>
      <w:r>
        <w:rPr/>
        <w:t>irrigated</w:t>
      </w:r>
      <w:r>
        <w:rPr>
          <w:spacing w:val="-1"/>
        </w:rPr>
        <w:t> </w:t>
      </w:r>
      <w:r>
        <w:rPr/>
        <w:t>crop</w:t>
      </w:r>
      <w:r>
        <w:rPr>
          <w:spacing w:val="-1"/>
        </w:rPr>
        <w:t> </w:t>
      </w:r>
      <w:r>
        <w:rPr/>
        <w:t>types using</w:t>
      </w:r>
      <w:r>
        <w:rPr>
          <w:spacing w:val="-3"/>
        </w:rPr>
        <w:t> </w:t>
      </w:r>
      <w:r>
        <w:rPr/>
        <w:t>time-series Landsat NDVI</w:t>
      </w:r>
      <w:r>
        <w:rPr>
          <w:spacing w:val="-3"/>
        </w:rPr>
        <w:t> </w:t>
      </w:r>
      <w:r>
        <w:rPr/>
        <w:t>data. </w:t>
      </w:r>
      <w:r>
        <w:rPr>
          <w:i/>
        </w:rPr>
        <w:t>Int.</w:t>
      </w:r>
      <w:r>
        <w:rPr>
          <w:i/>
          <w:spacing w:val="-1"/>
        </w:rPr>
        <w:t> </w:t>
      </w:r>
      <w:r>
        <w:rPr>
          <w:i/>
        </w:rPr>
        <w:t>J. Appl. Earth Obs. Geoinf. </w:t>
      </w:r>
      <w:r>
        <w:rPr/>
        <w:t>34, 103–112.</w:t>
      </w:r>
    </w:p>
    <w:sectPr>
      <w:pgSz w:w="12240" w:h="15840"/>
      <w:pgMar w:header="0" w:footer="302" w:top="1620" w:bottom="500" w:left="90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mbria Math">
    <w:altName w:val="Cambria Math"/>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424192">
              <wp:simplePos x="0" y="0"/>
              <wp:positionH relativeFrom="page">
                <wp:posOffset>3923410</wp:posOffset>
              </wp:positionH>
              <wp:positionV relativeFrom="page">
                <wp:posOffset>9727210</wp:posOffset>
              </wp:positionV>
              <wp:extent cx="299720" cy="1809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9720"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100</w:t>
                          </w:r>
                          <w:r>
                            <w:rPr>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8.929993pt;margin-top:765.922119pt;width:23.6pt;height:14.25pt;mso-position-horizontal-relative:page;mso-position-vertical-relative:page;z-index:-18892288" type="#_x0000_t202" id="docshape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100</w:t>
                    </w:r>
                    <w:r>
                      <w:rPr>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lowerRoman"/>
      <w:lvlText w:val="%1."/>
      <w:lvlJc w:val="left"/>
      <w:pPr>
        <w:ind w:left="180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26" w:hanging="720"/>
      </w:pPr>
      <w:rPr>
        <w:rFonts w:hint="default"/>
        <w:lang w:val="en-US" w:eastAsia="en-US" w:bidi="ar-SA"/>
      </w:rPr>
    </w:lvl>
    <w:lvl w:ilvl="2">
      <w:start w:val="0"/>
      <w:numFmt w:val="bullet"/>
      <w:lvlText w:val="•"/>
      <w:lvlJc w:val="left"/>
      <w:pPr>
        <w:ind w:left="3652" w:hanging="720"/>
      </w:pPr>
      <w:rPr>
        <w:rFonts w:hint="default"/>
        <w:lang w:val="en-US" w:eastAsia="en-US" w:bidi="ar-SA"/>
      </w:rPr>
    </w:lvl>
    <w:lvl w:ilvl="3">
      <w:start w:val="0"/>
      <w:numFmt w:val="bullet"/>
      <w:lvlText w:val="•"/>
      <w:lvlJc w:val="left"/>
      <w:pPr>
        <w:ind w:left="4578" w:hanging="720"/>
      </w:pPr>
      <w:rPr>
        <w:rFonts w:hint="default"/>
        <w:lang w:val="en-US" w:eastAsia="en-US" w:bidi="ar-SA"/>
      </w:rPr>
    </w:lvl>
    <w:lvl w:ilvl="4">
      <w:start w:val="0"/>
      <w:numFmt w:val="bullet"/>
      <w:lvlText w:val="•"/>
      <w:lvlJc w:val="left"/>
      <w:pPr>
        <w:ind w:left="5504" w:hanging="720"/>
      </w:pPr>
      <w:rPr>
        <w:rFonts w:hint="default"/>
        <w:lang w:val="en-US" w:eastAsia="en-US" w:bidi="ar-SA"/>
      </w:rPr>
    </w:lvl>
    <w:lvl w:ilvl="5">
      <w:start w:val="0"/>
      <w:numFmt w:val="bullet"/>
      <w:lvlText w:val="•"/>
      <w:lvlJc w:val="left"/>
      <w:pPr>
        <w:ind w:left="6430" w:hanging="720"/>
      </w:pPr>
      <w:rPr>
        <w:rFonts w:hint="default"/>
        <w:lang w:val="en-US" w:eastAsia="en-US" w:bidi="ar-SA"/>
      </w:rPr>
    </w:lvl>
    <w:lvl w:ilvl="6">
      <w:start w:val="0"/>
      <w:numFmt w:val="bullet"/>
      <w:lvlText w:val="•"/>
      <w:lvlJc w:val="left"/>
      <w:pPr>
        <w:ind w:left="7356" w:hanging="720"/>
      </w:pPr>
      <w:rPr>
        <w:rFonts w:hint="default"/>
        <w:lang w:val="en-US" w:eastAsia="en-US" w:bidi="ar-SA"/>
      </w:rPr>
    </w:lvl>
    <w:lvl w:ilvl="7">
      <w:start w:val="0"/>
      <w:numFmt w:val="bullet"/>
      <w:lvlText w:val="•"/>
      <w:lvlJc w:val="left"/>
      <w:pPr>
        <w:ind w:left="8282" w:hanging="720"/>
      </w:pPr>
      <w:rPr>
        <w:rFonts w:hint="default"/>
        <w:lang w:val="en-US" w:eastAsia="en-US" w:bidi="ar-SA"/>
      </w:rPr>
    </w:lvl>
    <w:lvl w:ilvl="8">
      <w:start w:val="0"/>
      <w:numFmt w:val="bullet"/>
      <w:lvlText w:val="•"/>
      <w:lvlJc w:val="left"/>
      <w:pPr>
        <w:ind w:left="9208" w:hanging="720"/>
      </w:pPr>
      <w:rPr>
        <w:rFonts w:hint="default"/>
        <w:lang w:val="en-US" w:eastAsia="en-US" w:bidi="ar-SA"/>
      </w:rPr>
    </w:lvl>
  </w:abstractNum>
  <w:abstractNum w:abstractNumId="25">
    <w:multiLevelType w:val="hybridMultilevel"/>
    <w:lvl w:ilvl="0">
      <w:start w:val="5"/>
      <w:numFmt w:val="decimal"/>
      <w:lvlText w:val="%1"/>
      <w:lvlJc w:val="left"/>
      <w:pPr>
        <w:ind w:left="2525" w:hanging="1440"/>
        <w:jc w:val="left"/>
      </w:pPr>
      <w:rPr>
        <w:rFonts w:hint="default"/>
        <w:lang w:val="en-US" w:eastAsia="en-US" w:bidi="ar-SA"/>
      </w:rPr>
    </w:lvl>
    <w:lvl w:ilvl="1">
      <w:start w:val="0"/>
      <w:numFmt w:val="decimal"/>
      <w:lvlText w:val="%1.%2"/>
      <w:lvlJc w:val="left"/>
      <w:pPr>
        <w:ind w:left="2525" w:hanging="144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228" w:hanging="1440"/>
      </w:pPr>
      <w:rPr>
        <w:rFonts w:hint="default"/>
        <w:lang w:val="en-US" w:eastAsia="en-US" w:bidi="ar-SA"/>
      </w:rPr>
    </w:lvl>
    <w:lvl w:ilvl="3">
      <w:start w:val="0"/>
      <w:numFmt w:val="bullet"/>
      <w:lvlText w:val="•"/>
      <w:lvlJc w:val="left"/>
      <w:pPr>
        <w:ind w:left="5082" w:hanging="1440"/>
      </w:pPr>
      <w:rPr>
        <w:rFonts w:hint="default"/>
        <w:lang w:val="en-US" w:eastAsia="en-US" w:bidi="ar-SA"/>
      </w:rPr>
    </w:lvl>
    <w:lvl w:ilvl="4">
      <w:start w:val="0"/>
      <w:numFmt w:val="bullet"/>
      <w:lvlText w:val="•"/>
      <w:lvlJc w:val="left"/>
      <w:pPr>
        <w:ind w:left="5936" w:hanging="1440"/>
      </w:pPr>
      <w:rPr>
        <w:rFonts w:hint="default"/>
        <w:lang w:val="en-US" w:eastAsia="en-US" w:bidi="ar-SA"/>
      </w:rPr>
    </w:lvl>
    <w:lvl w:ilvl="5">
      <w:start w:val="0"/>
      <w:numFmt w:val="bullet"/>
      <w:lvlText w:val="•"/>
      <w:lvlJc w:val="left"/>
      <w:pPr>
        <w:ind w:left="6790" w:hanging="1440"/>
      </w:pPr>
      <w:rPr>
        <w:rFonts w:hint="default"/>
        <w:lang w:val="en-US" w:eastAsia="en-US" w:bidi="ar-SA"/>
      </w:rPr>
    </w:lvl>
    <w:lvl w:ilvl="6">
      <w:start w:val="0"/>
      <w:numFmt w:val="bullet"/>
      <w:lvlText w:val="•"/>
      <w:lvlJc w:val="left"/>
      <w:pPr>
        <w:ind w:left="7644" w:hanging="1440"/>
      </w:pPr>
      <w:rPr>
        <w:rFonts w:hint="default"/>
        <w:lang w:val="en-US" w:eastAsia="en-US" w:bidi="ar-SA"/>
      </w:rPr>
    </w:lvl>
    <w:lvl w:ilvl="7">
      <w:start w:val="0"/>
      <w:numFmt w:val="bullet"/>
      <w:lvlText w:val="•"/>
      <w:lvlJc w:val="left"/>
      <w:pPr>
        <w:ind w:left="8498" w:hanging="1440"/>
      </w:pPr>
      <w:rPr>
        <w:rFonts w:hint="default"/>
        <w:lang w:val="en-US" w:eastAsia="en-US" w:bidi="ar-SA"/>
      </w:rPr>
    </w:lvl>
    <w:lvl w:ilvl="8">
      <w:start w:val="0"/>
      <w:numFmt w:val="bullet"/>
      <w:lvlText w:val="•"/>
      <w:lvlJc w:val="left"/>
      <w:pPr>
        <w:ind w:left="9352" w:hanging="1440"/>
      </w:pPr>
      <w:rPr>
        <w:rFonts w:hint="default"/>
        <w:lang w:val="en-US" w:eastAsia="en-US" w:bidi="ar-SA"/>
      </w:rPr>
    </w:lvl>
  </w:abstractNum>
  <w:abstractNum w:abstractNumId="24">
    <w:multiLevelType w:val="hybridMultilevel"/>
    <w:lvl w:ilvl="0">
      <w:start w:val="1"/>
      <w:numFmt w:val="lowerRoman"/>
      <w:lvlText w:val="%1."/>
      <w:lvlJc w:val="left"/>
      <w:pPr>
        <w:ind w:left="1805" w:hanging="488"/>
        <w:jc w:val="righ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726" w:hanging="488"/>
      </w:pPr>
      <w:rPr>
        <w:rFonts w:hint="default"/>
        <w:lang w:val="en-US" w:eastAsia="en-US" w:bidi="ar-SA"/>
      </w:rPr>
    </w:lvl>
    <w:lvl w:ilvl="2">
      <w:start w:val="0"/>
      <w:numFmt w:val="bullet"/>
      <w:lvlText w:val="•"/>
      <w:lvlJc w:val="left"/>
      <w:pPr>
        <w:ind w:left="3652" w:hanging="488"/>
      </w:pPr>
      <w:rPr>
        <w:rFonts w:hint="default"/>
        <w:lang w:val="en-US" w:eastAsia="en-US" w:bidi="ar-SA"/>
      </w:rPr>
    </w:lvl>
    <w:lvl w:ilvl="3">
      <w:start w:val="0"/>
      <w:numFmt w:val="bullet"/>
      <w:lvlText w:val="•"/>
      <w:lvlJc w:val="left"/>
      <w:pPr>
        <w:ind w:left="4578" w:hanging="488"/>
      </w:pPr>
      <w:rPr>
        <w:rFonts w:hint="default"/>
        <w:lang w:val="en-US" w:eastAsia="en-US" w:bidi="ar-SA"/>
      </w:rPr>
    </w:lvl>
    <w:lvl w:ilvl="4">
      <w:start w:val="0"/>
      <w:numFmt w:val="bullet"/>
      <w:lvlText w:val="•"/>
      <w:lvlJc w:val="left"/>
      <w:pPr>
        <w:ind w:left="5504" w:hanging="488"/>
      </w:pPr>
      <w:rPr>
        <w:rFonts w:hint="default"/>
        <w:lang w:val="en-US" w:eastAsia="en-US" w:bidi="ar-SA"/>
      </w:rPr>
    </w:lvl>
    <w:lvl w:ilvl="5">
      <w:start w:val="0"/>
      <w:numFmt w:val="bullet"/>
      <w:lvlText w:val="•"/>
      <w:lvlJc w:val="left"/>
      <w:pPr>
        <w:ind w:left="6430" w:hanging="488"/>
      </w:pPr>
      <w:rPr>
        <w:rFonts w:hint="default"/>
        <w:lang w:val="en-US" w:eastAsia="en-US" w:bidi="ar-SA"/>
      </w:rPr>
    </w:lvl>
    <w:lvl w:ilvl="6">
      <w:start w:val="0"/>
      <w:numFmt w:val="bullet"/>
      <w:lvlText w:val="•"/>
      <w:lvlJc w:val="left"/>
      <w:pPr>
        <w:ind w:left="7356" w:hanging="488"/>
      </w:pPr>
      <w:rPr>
        <w:rFonts w:hint="default"/>
        <w:lang w:val="en-US" w:eastAsia="en-US" w:bidi="ar-SA"/>
      </w:rPr>
    </w:lvl>
    <w:lvl w:ilvl="7">
      <w:start w:val="0"/>
      <w:numFmt w:val="bullet"/>
      <w:lvlText w:val="•"/>
      <w:lvlJc w:val="left"/>
      <w:pPr>
        <w:ind w:left="8282" w:hanging="488"/>
      </w:pPr>
      <w:rPr>
        <w:rFonts w:hint="default"/>
        <w:lang w:val="en-US" w:eastAsia="en-US" w:bidi="ar-SA"/>
      </w:rPr>
    </w:lvl>
    <w:lvl w:ilvl="8">
      <w:start w:val="0"/>
      <w:numFmt w:val="bullet"/>
      <w:lvlText w:val="•"/>
      <w:lvlJc w:val="left"/>
      <w:pPr>
        <w:ind w:left="9208" w:hanging="488"/>
      </w:pPr>
      <w:rPr>
        <w:rFonts w:hint="default"/>
        <w:lang w:val="en-US" w:eastAsia="en-US" w:bidi="ar-SA"/>
      </w:rPr>
    </w:lvl>
  </w:abstractNum>
  <w:abstractNum w:abstractNumId="23">
    <w:multiLevelType w:val="hybridMultilevel"/>
    <w:lvl w:ilvl="0">
      <w:start w:val="4"/>
      <w:numFmt w:val="decimal"/>
      <w:lvlText w:val="%1"/>
      <w:lvlJc w:val="left"/>
      <w:pPr>
        <w:ind w:left="3946" w:hanging="2862"/>
        <w:jc w:val="left"/>
      </w:pPr>
      <w:rPr>
        <w:rFonts w:hint="default"/>
        <w:lang w:val="en-US" w:eastAsia="en-US" w:bidi="ar-SA"/>
      </w:rPr>
    </w:lvl>
    <w:lvl w:ilvl="1">
      <w:start w:val="0"/>
      <w:numFmt w:val="decimal"/>
      <w:lvlText w:val="%1.%2"/>
      <w:lvlJc w:val="left"/>
      <w:pPr>
        <w:ind w:left="3946" w:hanging="2862"/>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86" w:hanging="70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1430"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4957" w:hanging="226"/>
      </w:pPr>
      <w:rPr>
        <w:rFonts w:hint="default"/>
        <w:lang w:val="en-US" w:eastAsia="en-US" w:bidi="ar-SA"/>
      </w:rPr>
    </w:lvl>
    <w:lvl w:ilvl="5">
      <w:start w:val="0"/>
      <w:numFmt w:val="bullet"/>
      <w:lvlText w:val="•"/>
      <w:lvlJc w:val="left"/>
      <w:pPr>
        <w:ind w:left="5974" w:hanging="226"/>
      </w:pPr>
      <w:rPr>
        <w:rFonts w:hint="default"/>
        <w:lang w:val="en-US" w:eastAsia="en-US" w:bidi="ar-SA"/>
      </w:rPr>
    </w:lvl>
    <w:lvl w:ilvl="6">
      <w:start w:val="0"/>
      <w:numFmt w:val="bullet"/>
      <w:lvlText w:val="•"/>
      <w:lvlJc w:val="left"/>
      <w:pPr>
        <w:ind w:left="6991" w:hanging="226"/>
      </w:pPr>
      <w:rPr>
        <w:rFonts w:hint="default"/>
        <w:lang w:val="en-US" w:eastAsia="en-US" w:bidi="ar-SA"/>
      </w:rPr>
    </w:lvl>
    <w:lvl w:ilvl="7">
      <w:start w:val="0"/>
      <w:numFmt w:val="bullet"/>
      <w:lvlText w:val="•"/>
      <w:lvlJc w:val="left"/>
      <w:pPr>
        <w:ind w:left="8008" w:hanging="226"/>
      </w:pPr>
      <w:rPr>
        <w:rFonts w:hint="default"/>
        <w:lang w:val="en-US" w:eastAsia="en-US" w:bidi="ar-SA"/>
      </w:rPr>
    </w:lvl>
    <w:lvl w:ilvl="8">
      <w:start w:val="0"/>
      <w:numFmt w:val="bullet"/>
      <w:lvlText w:val="•"/>
      <w:lvlJc w:val="left"/>
      <w:pPr>
        <w:ind w:left="9025" w:hanging="226"/>
      </w:pPr>
      <w:rPr>
        <w:rFonts w:hint="default"/>
        <w:lang w:val="en-US" w:eastAsia="en-US" w:bidi="ar-SA"/>
      </w:rPr>
    </w:lvl>
  </w:abstractNum>
  <w:abstractNum w:abstractNumId="22">
    <w:multiLevelType w:val="hybridMultilevel"/>
    <w:lvl w:ilvl="0">
      <w:start w:val="3"/>
      <w:numFmt w:val="decimal"/>
      <w:lvlText w:val="%1"/>
      <w:lvlJc w:val="left"/>
      <w:pPr>
        <w:ind w:left="1786" w:hanging="701"/>
        <w:jc w:val="left"/>
      </w:pPr>
      <w:rPr>
        <w:rFonts w:hint="default"/>
        <w:lang w:val="en-US" w:eastAsia="en-US" w:bidi="ar-SA"/>
      </w:rPr>
    </w:lvl>
    <w:lvl w:ilvl="1">
      <w:start w:val="5"/>
      <w:numFmt w:val="decimal"/>
      <w:lvlText w:val="%1.%2"/>
      <w:lvlJc w:val="left"/>
      <w:pPr>
        <w:ind w:left="1786" w:hanging="70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86" w:hanging="70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824"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900" w:hanging="720"/>
      </w:pPr>
      <w:rPr>
        <w:rFonts w:hint="default"/>
        <w:lang w:val="en-US" w:eastAsia="en-US" w:bidi="ar-SA"/>
      </w:rPr>
    </w:lvl>
    <w:lvl w:ilvl="5">
      <w:start w:val="0"/>
      <w:numFmt w:val="bullet"/>
      <w:lvlText w:val="•"/>
      <w:lvlJc w:val="left"/>
      <w:pPr>
        <w:ind w:left="5926" w:hanging="720"/>
      </w:pPr>
      <w:rPr>
        <w:rFonts w:hint="default"/>
        <w:lang w:val="en-US" w:eastAsia="en-US" w:bidi="ar-SA"/>
      </w:rPr>
    </w:lvl>
    <w:lvl w:ilvl="6">
      <w:start w:val="0"/>
      <w:numFmt w:val="bullet"/>
      <w:lvlText w:val="•"/>
      <w:lvlJc w:val="left"/>
      <w:pPr>
        <w:ind w:left="6953" w:hanging="720"/>
      </w:pPr>
      <w:rPr>
        <w:rFonts w:hint="default"/>
        <w:lang w:val="en-US" w:eastAsia="en-US" w:bidi="ar-SA"/>
      </w:rPr>
    </w:lvl>
    <w:lvl w:ilvl="7">
      <w:start w:val="0"/>
      <w:numFmt w:val="bullet"/>
      <w:lvlText w:val="•"/>
      <w:lvlJc w:val="left"/>
      <w:pPr>
        <w:ind w:left="7980" w:hanging="720"/>
      </w:pPr>
      <w:rPr>
        <w:rFonts w:hint="default"/>
        <w:lang w:val="en-US" w:eastAsia="en-US" w:bidi="ar-SA"/>
      </w:rPr>
    </w:lvl>
    <w:lvl w:ilvl="8">
      <w:start w:val="0"/>
      <w:numFmt w:val="bullet"/>
      <w:lvlText w:val="•"/>
      <w:lvlJc w:val="left"/>
      <w:pPr>
        <w:ind w:left="9006" w:hanging="720"/>
      </w:pPr>
      <w:rPr>
        <w:rFonts w:hint="default"/>
        <w:lang w:val="en-US" w:eastAsia="en-US" w:bidi="ar-SA"/>
      </w:rPr>
    </w:lvl>
  </w:abstractNum>
  <w:abstractNum w:abstractNumId="21">
    <w:multiLevelType w:val="hybridMultilevel"/>
    <w:lvl w:ilvl="0">
      <w:start w:val="3"/>
      <w:numFmt w:val="decimal"/>
      <w:lvlText w:val="%1"/>
      <w:lvlJc w:val="left"/>
      <w:pPr>
        <w:ind w:left="1786" w:hanging="701"/>
        <w:jc w:val="left"/>
      </w:pPr>
      <w:rPr>
        <w:rFonts w:hint="default"/>
        <w:lang w:val="en-US" w:eastAsia="en-US" w:bidi="ar-SA"/>
      </w:rPr>
    </w:lvl>
    <w:lvl w:ilvl="1">
      <w:start w:val="4"/>
      <w:numFmt w:val="decimal"/>
      <w:lvlText w:val="%1.%2"/>
      <w:lvlJc w:val="left"/>
      <w:pPr>
        <w:ind w:left="1786" w:hanging="701"/>
        <w:jc w:val="left"/>
      </w:pPr>
      <w:rPr>
        <w:rFonts w:hint="default"/>
        <w:lang w:val="en-US" w:eastAsia="en-US" w:bidi="ar-SA"/>
      </w:rPr>
    </w:lvl>
    <w:lvl w:ilvl="2">
      <w:start w:val="2"/>
      <w:numFmt w:val="decimal"/>
      <w:lvlText w:val="%1.%2.%3"/>
      <w:lvlJc w:val="left"/>
      <w:pPr>
        <w:ind w:left="1786" w:hanging="70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564" w:hanging="701"/>
      </w:pPr>
      <w:rPr>
        <w:rFonts w:hint="default"/>
        <w:lang w:val="en-US" w:eastAsia="en-US" w:bidi="ar-SA"/>
      </w:rPr>
    </w:lvl>
    <w:lvl w:ilvl="4">
      <w:start w:val="0"/>
      <w:numFmt w:val="bullet"/>
      <w:lvlText w:val="•"/>
      <w:lvlJc w:val="left"/>
      <w:pPr>
        <w:ind w:left="5492" w:hanging="701"/>
      </w:pPr>
      <w:rPr>
        <w:rFonts w:hint="default"/>
        <w:lang w:val="en-US" w:eastAsia="en-US" w:bidi="ar-SA"/>
      </w:rPr>
    </w:lvl>
    <w:lvl w:ilvl="5">
      <w:start w:val="0"/>
      <w:numFmt w:val="bullet"/>
      <w:lvlText w:val="•"/>
      <w:lvlJc w:val="left"/>
      <w:pPr>
        <w:ind w:left="6420" w:hanging="701"/>
      </w:pPr>
      <w:rPr>
        <w:rFonts w:hint="default"/>
        <w:lang w:val="en-US" w:eastAsia="en-US" w:bidi="ar-SA"/>
      </w:rPr>
    </w:lvl>
    <w:lvl w:ilvl="6">
      <w:start w:val="0"/>
      <w:numFmt w:val="bullet"/>
      <w:lvlText w:val="•"/>
      <w:lvlJc w:val="left"/>
      <w:pPr>
        <w:ind w:left="7348" w:hanging="701"/>
      </w:pPr>
      <w:rPr>
        <w:rFonts w:hint="default"/>
        <w:lang w:val="en-US" w:eastAsia="en-US" w:bidi="ar-SA"/>
      </w:rPr>
    </w:lvl>
    <w:lvl w:ilvl="7">
      <w:start w:val="0"/>
      <w:numFmt w:val="bullet"/>
      <w:lvlText w:val="•"/>
      <w:lvlJc w:val="left"/>
      <w:pPr>
        <w:ind w:left="8276" w:hanging="701"/>
      </w:pPr>
      <w:rPr>
        <w:rFonts w:hint="default"/>
        <w:lang w:val="en-US" w:eastAsia="en-US" w:bidi="ar-SA"/>
      </w:rPr>
    </w:lvl>
    <w:lvl w:ilvl="8">
      <w:start w:val="0"/>
      <w:numFmt w:val="bullet"/>
      <w:lvlText w:val="•"/>
      <w:lvlJc w:val="left"/>
      <w:pPr>
        <w:ind w:left="9204" w:hanging="701"/>
      </w:pPr>
      <w:rPr>
        <w:rFonts w:hint="default"/>
        <w:lang w:val="en-US" w:eastAsia="en-US" w:bidi="ar-SA"/>
      </w:rPr>
    </w:lvl>
  </w:abstractNum>
  <w:abstractNum w:abstractNumId="20">
    <w:multiLevelType w:val="hybridMultilevel"/>
    <w:lvl w:ilvl="0">
      <w:start w:val="3"/>
      <w:numFmt w:val="decimal"/>
      <w:lvlText w:val="%1"/>
      <w:lvlJc w:val="left"/>
      <w:pPr>
        <w:ind w:left="1786" w:hanging="701"/>
        <w:jc w:val="left"/>
      </w:pPr>
      <w:rPr>
        <w:rFonts w:hint="default"/>
        <w:lang w:val="en-US" w:eastAsia="en-US" w:bidi="ar-SA"/>
      </w:rPr>
    </w:lvl>
    <w:lvl w:ilvl="1">
      <w:start w:val="4"/>
      <w:numFmt w:val="decimal"/>
      <w:lvlText w:val="%1.%2."/>
      <w:lvlJc w:val="left"/>
      <w:pPr>
        <w:ind w:left="1786" w:hanging="70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86" w:hanging="70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564" w:hanging="701"/>
      </w:pPr>
      <w:rPr>
        <w:rFonts w:hint="default"/>
        <w:lang w:val="en-US" w:eastAsia="en-US" w:bidi="ar-SA"/>
      </w:rPr>
    </w:lvl>
    <w:lvl w:ilvl="4">
      <w:start w:val="0"/>
      <w:numFmt w:val="bullet"/>
      <w:lvlText w:val="•"/>
      <w:lvlJc w:val="left"/>
      <w:pPr>
        <w:ind w:left="5492" w:hanging="701"/>
      </w:pPr>
      <w:rPr>
        <w:rFonts w:hint="default"/>
        <w:lang w:val="en-US" w:eastAsia="en-US" w:bidi="ar-SA"/>
      </w:rPr>
    </w:lvl>
    <w:lvl w:ilvl="5">
      <w:start w:val="0"/>
      <w:numFmt w:val="bullet"/>
      <w:lvlText w:val="•"/>
      <w:lvlJc w:val="left"/>
      <w:pPr>
        <w:ind w:left="6420" w:hanging="701"/>
      </w:pPr>
      <w:rPr>
        <w:rFonts w:hint="default"/>
        <w:lang w:val="en-US" w:eastAsia="en-US" w:bidi="ar-SA"/>
      </w:rPr>
    </w:lvl>
    <w:lvl w:ilvl="6">
      <w:start w:val="0"/>
      <w:numFmt w:val="bullet"/>
      <w:lvlText w:val="•"/>
      <w:lvlJc w:val="left"/>
      <w:pPr>
        <w:ind w:left="7348" w:hanging="701"/>
      </w:pPr>
      <w:rPr>
        <w:rFonts w:hint="default"/>
        <w:lang w:val="en-US" w:eastAsia="en-US" w:bidi="ar-SA"/>
      </w:rPr>
    </w:lvl>
    <w:lvl w:ilvl="7">
      <w:start w:val="0"/>
      <w:numFmt w:val="bullet"/>
      <w:lvlText w:val="•"/>
      <w:lvlJc w:val="left"/>
      <w:pPr>
        <w:ind w:left="8276" w:hanging="701"/>
      </w:pPr>
      <w:rPr>
        <w:rFonts w:hint="default"/>
        <w:lang w:val="en-US" w:eastAsia="en-US" w:bidi="ar-SA"/>
      </w:rPr>
    </w:lvl>
    <w:lvl w:ilvl="8">
      <w:start w:val="0"/>
      <w:numFmt w:val="bullet"/>
      <w:lvlText w:val="•"/>
      <w:lvlJc w:val="left"/>
      <w:pPr>
        <w:ind w:left="9204" w:hanging="701"/>
      </w:pPr>
      <w:rPr>
        <w:rFonts w:hint="default"/>
        <w:lang w:val="en-US" w:eastAsia="en-US" w:bidi="ar-SA"/>
      </w:rPr>
    </w:lvl>
  </w:abstractNum>
  <w:abstractNum w:abstractNumId="19">
    <w:multiLevelType w:val="hybridMultilevel"/>
    <w:lvl w:ilvl="0">
      <w:start w:val="1"/>
      <w:numFmt w:val="decimal"/>
      <w:lvlText w:val="%1."/>
      <w:lvlJc w:val="left"/>
      <w:pPr>
        <w:ind w:left="180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26" w:hanging="360"/>
      </w:pPr>
      <w:rPr>
        <w:rFonts w:hint="default"/>
        <w:lang w:val="en-US" w:eastAsia="en-US" w:bidi="ar-SA"/>
      </w:rPr>
    </w:lvl>
    <w:lvl w:ilvl="2">
      <w:start w:val="0"/>
      <w:numFmt w:val="bullet"/>
      <w:lvlText w:val="•"/>
      <w:lvlJc w:val="left"/>
      <w:pPr>
        <w:ind w:left="3652" w:hanging="360"/>
      </w:pPr>
      <w:rPr>
        <w:rFonts w:hint="default"/>
        <w:lang w:val="en-US" w:eastAsia="en-US" w:bidi="ar-SA"/>
      </w:rPr>
    </w:lvl>
    <w:lvl w:ilvl="3">
      <w:start w:val="0"/>
      <w:numFmt w:val="bullet"/>
      <w:lvlText w:val="•"/>
      <w:lvlJc w:val="left"/>
      <w:pPr>
        <w:ind w:left="4578" w:hanging="360"/>
      </w:pPr>
      <w:rPr>
        <w:rFonts w:hint="default"/>
        <w:lang w:val="en-US" w:eastAsia="en-US" w:bidi="ar-SA"/>
      </w:rPr>
    </w:lvl>
    <w:lvl w:ilvl="4">
      <w:start w:val="0"/>
      <w:numFmt w:val="bullet"/>
      <w:lvlText w:val="•"/>
      <w:lvlJc w:val="left"/>
      <w:pPr>
        <w:ind w:left="5504" w:hanging="360"/>
      </w:pPr>
      <w:rPr>
        <w:rFonts w:hint="default"/>
        <w:lang w:val="en-US" w:eastAsia="en-US" w:bidi="ar-SA"/>
      </w:rPr>
    </w:lvl>
    <w:lvl w:ilvl="5">
      <w:start w:val="0"/>
      <w:numFmt w:val="bullet"/>
      <w:lvlText w:val="•"/>
      <w:lvlJc w:val="left"/>
      <w:pPr>
        <w:ind w:left="6430" w:hanging="360"/>
      </w:pPr>
      <w:rPr>
        <w:rFonts w:hint="default"/>
        <w:lang w:val="en-US" w:eastAsia="en-US" w:bidi="ar-SA"/>
      </w:rPr>
    </w:lvl>
    <w:lvl w:ilvl="6">
      <w:start w:val="0"/>
      <w:numFmt w:val="bullet"/>
      <w:lvlText w:val="•"/>
      <w:lvlJc w:val="left"/>
      <w:pPr>
        <w:ind w:left="7356" w:hanging="360"/>
      </w:pPr>
      <w:rPr>
        <w:rFonts w:hint="default"/>
        <w:lang w:val="en-US" w:eastAsia="en-US" w:bidi="ar-SA"/>
      </w:rPr>
    </w:lvl>
    <w:lvl w:ilvl="7">
      <w:start w:val="0"/>
      <w:numFmt w:val="bullet"/>
      <w:lvlText w:val="•"/>
      <w:lvlJc w:val="left"/>
      <w:pPr>
        <w:ind w:left="8282" w:hanging="360"/>
      </w:pPr>
      <w:rPr>
        <w:rFonts w:hint="default"/>
        <w:lang w:val="en-US" w:eastAsia="en-US" w:bidi="ar-SA"/>
      </w:rPr>
    </w:lvl>
    <w:lvl w:ilvl="8">
      <w:start w:val="0"/>
      <w:numFmt w:val="bullet"/>
      <w:lvlText w:val="•"/>
      <w:lvlJc w:val="left"/>
      <w:pPr>
        <w:ind w:left="9208" w:hanging="360"/>
      </w:pPr>
      <w:rPr>
        <w:rFonts w:hint="default"/>
        <w:lang w:val="en-US" w:eastAsia="en-US" w:bidi="ar-SA"/>
      </w:rPr>
    </w:lvl>
  </w:abstractNum>
  <w:abstractNum w:abstractNumId="18">
    <w:multiLevelType w:val="hybridMultilevel"/>
    <w:lvl w:ilvl="0">
      <w:start w:val="3"/>
      <w:numFmt w:val="decimal"/>
      <w:lvlText w:val="%1"/>
      <w:lvlJc w:val="left"/>
      <w:pPr>
        <w:ind w:left="3946" w:hanging="2862"/>
        <w:jc w:val="left"/>
      </w:pPr>
      <w:rPr>
        <w:rFonts w:hint="default"/>
        <w:lang w:val="en-US" w:eastAsia="en-US" w:bidi="ar-SA"/>
      </w:rPr>
    </w:lvl>
    <w:lvl w:ilvl="1">
      <w:start w:val="0"/>
      <w:numFmt w:val="decimal"/>
      <w:lvlText w:val="%1.%2"/>
      <w:lvlJc w:val="left"/>
      <w:pPr>
        <w:ind w:left="3946" w:hanging="2862"/>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625"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85"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4">
      <w:start w:val="0"/>
      <w:numFmt w:val="bullet"/>
      <w:lvlText w:val="•"/>
      <w:lvlJc w:val="left"/>
      <w:pPr>
        <w:ind w:left="4957" w:hanging="720"/>
      </w:pPr>
      <w:rPr>
        <w:rFonts w:hint="default"/>
        <w:lang w:val="en-US" w:eastAsia="en-US" w:bidi="ar-SA"/>
      </w:rPr>
    </w:lvl>
    <w:lvl w:ilvl="5">
      <w:start w:val="0"/>
      <w:numFmt w:val="bullet"/>
      <w:lvlText w:val="•"/>
      <w:lvlJc w:val="left"/>
      <w:pPr>
        <w:ind w:left="5974" w:hanging="720"/>
      </w:pPr>
      <w:rPr>
        <w:rFonts w:hint="default"/>
        <w:lang w:val="en-US" w:eastAsia="en-US" w:bidi="ar-SA"/>
      </w:rPr>
    </w:lvl>
    <w:lvl w:ilvl="6">
      <w:start w:val="0"/>
      <w:numFmt w:val="bullet"/>
      <w:lvlText w:val="•"/>
      <w:lvlJc w:val="left"/>
      <w:pPr>
        <w:ind w:left="6991" w:hanging="720"/>
      </w:pPr>
      <w:rPr>
        <w:rFonts w:hint="default"/>
        <w:lang w:val="en-US" w:eastAsia="en-US" w:bidi="ar-SA"/>
      </w:rPr>
    </w:lvl>
    <w:lvl w:ilvl="7">
      <w:start w:val="0"/>
      <w:numFmt w:val="bullet"/>
      <w:lvlText w:val="•"/>
      <w:lvlJc w:val="left"/>
      <w:pPr>
        <w:ind w:left="8008" w:hanging="720"/>
      </w:pPr>
      <w:rPr>
        <w:rFonts w:hint="default"/>
        <w:lang w:val="en-US" w:eastAsia="en-US" w:bidi="ar-SA"/>
      </w:rPr>
    </w:lvl>
    <w:lvl w:ilvl="8">
      <w:start w:val="0"/>
      <w:numFmt w:val="bullet"/>
      <w:lvlText w:val="•"/>
      <w:lvlJc w:val="left"/>
      <w:pPr>
        <w:ind w:left="9025" w:hanging="720"/>
      </w:pPr>
      <w:rPr>
        <w:rFonts w:hint="default"/>
        <w:lang w:val="en-US" w:eastAsia="en-US" w:bidi="ar-SA"/>
      </w:rPr>
    </w:lvl>
  </w:abstractNum>
  <w:abstractNum w:abstractNumId="17">
    <w:multiLevelType w:val="hybridMultilevel"/>
    <w:lvl w:ilvl="0">
      <w:start w:val="1"/>
      <w:numFmt w:val="lowerRoman"/>
      <w:lvlText w:val="%1."/>
      <w:lvlJc w:val="left"/>
      <w:pPr>
        <w:ind w:left="1985"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2071" w:hanging="26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077" w:hanging="267"/>
      </w:pPr>
      <w:rPr>
        <w:rFonts w:hint="default"/>
        <w:lang w:val="en-US" w:eastAsia="en-US" w:bidi="ar-SA"/>
      </w:rPr>
    </w:lvl>
    <w:lvl w:ilvl="3">
      <w:start w:val="0"/>
      <w:numFmt w:val="bullet"/>
      <w:lvlText w:val="•"/>
      <w:lvlJc w:val="left"/>
      <w:pPr>
        <w:ind w:left="4075" w:hanging="267"/>
      </w:pPr>
      <w:rPr>
        <w:rFonts w:hint="default"/>
        <w:lang w:val="en-US" w:eastAsia="en-US" w:bidi="ar-SA"/>
      </w:rPr>
    </w:lvl>
    <w:lvl w:ilvl="4">
      <w:start w:val="0"/>
      <w:numFmt w:val="bullet"/>
      <w:lvlText w:val="•"/>
      <w:lvlJc w:val="left"/>
      <w:pPr>
        <w:ind w:left="5073" w:hanging="267"/>
      </w:pPr>
      <w:rPr>
        <w:rFonts w:hint="default"/>
        <w:lang w:val="en-US" w:eastAsia="en-US" w:bidi="ar-SA"/>
      </w:rPr>
    </w:lvl>
    <w:lvl w:ilvl="5">
      <w:start w:val="0"/>
      <w:numFmt w:val="bullet"/>
      <w:lvlText w:val="•"/>
      <w:lvlJc w:val="left"/>
      <w:pPr>
        <w:ind w:left="6071" w:hanging="267"/>
      </w:pPr>
      <w:rPr>
        <w:rFonts w:hint="default"/>
        <w:lang w:val="en-US" w:eastAsia="en-US" w:bidi="ar-SA"/>
      </w:rPr>
    </w:lvl>
    <w:lvl w:ilvl="6">
      <w:start w:val="0"/>
      <w:numFmt w:val="bullet"/>
      <w:lvlText w:val="•"/>
      <w:lvlJc w:val="left"/>
      <w:pPr>
        <w:ind w:left="7068" w:hanging="267"/>
      </w:pPr>
      <w:rPr>
        <w:rFonts w:hint="default"/>
        <w:lang w:val="en-US" w:eastAsia="en-US" w:bidi="ar-SA"/>
      </w:rPr>
    </w:lvl>
    <w:lvl w:ilvl="7">
      <w:start w:val="0"/>
      <w:numFmt w:val="bullet"/>
      <w:lvlText w:val="•"/>
      <w:lvlJc w:val="left"/>
      <w:pPr>
        <w:ind w:left="8066" w:hanging="267"/>
      </w:pPr>
      <w:rPr>
        <w:rFonts w:hint="default"/>
        <w:lang w:val="en-US" w:eastAsia="en-US" w:bidi="ar-SA"/>
      </w:rPr>
    </w:lvl>
    <w:lvl w:ilvl="8">
      <w:start w:val="0"/>
      <w:numFmt w:val="bullet"/>
      <w:lvlText w:val="•"/>
      <w:lvlJc w:val="left"/>
      <w:pPr>
        <w:ind w:left="9064" w:hanging="267"/>
      </w:pPr>
      <w:rPr>
        <w:rFonts w:hint="default"/>
        <w:lang w:val="en-US" w:eastAsia="en-US" w:bidi="ar-SA"/>
      </w:rPr>
    </w:lvl>
  </w:abstractNum>
  <w:abstractNum w:abstractNumId="16">
    <w:multiLevelType w:val="hybridMultilevel"/>
    <w:lvl w:ilvl="0">
      <w:start w:val="0"/>
      <w:numFmt w:val="bullet"/>
      <w:lvlText w:val=""/>
      <w:lvlJc w:val="left"/>
      <w:pPr>
        <w:ind w:left="1023"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537" w:hanging="360"/>
      </w:pPr>
      <w:rPr>
        <w:rFonts w:hint="default"/>
        <w:lang w:val="en-US" w:eastAsia="en-US" w:bidi="ar-SA"/>
      </w:rPr>
    </w:lvl>
    <w:lvl w:ilvl="2">
      <w:start w:val="0"/>
      <w:numFmt w:val="bullet"/>
      <w:lvlText w:val="•"/>
      <w:lvlJc w:val="left"/>
      <w:pPr>
        <w:ind w:left="2055" w:hanging="360"/>
      </w:pPr>
      <w:rPr>
        <w:rFonts w:hint="default"/>
        <w:lang w:val="en-US" w:eastAsia="en-US" w:bidi="ar-SA"/>
      </w:rPr>
    </w:lvl>
    <w:lvl w:ilvl="3">
      <w:start w:val="0"/>
      <w:numFmt w:val="bullet"/>
      <w:lvlText w:val="•"/>
      <w:lvlJc w:val="left"/>
      <w:pPr>
        <w:ind w:left="2572" w:hanging="360"/>
      </w:pPr>
      <w:rPr>
        <w:rFonts w:hint="default"/>
        <w:lang w:val="en-US" w:eastAsia="en-US" w:bidi="ar-SA"/>
      </w:rPr>
    </w:lvl>
    <w:lvl w:ilvl="4">
      <w:start w:val="0"/>
      <w:numFmt w:val="bullet"/>
      <w:lvlText w:val="•"/>
      <w:lvlJc w:val="left"/>
      <w:pPr>
        <w:ind w:left="3090" w:hanging="360"/>
      </w:pPr>
      <w:rPr>
        <w:rFonts w:hint="default"/>
        <w:lang w:val="en-US" w:eastAsia="en-US" w:bidi="ar-SA"/>
      </w:rPr>
    </w:lvl>
    <w:lvl w:ilvl="5">
      <w:start w:val="0"/>
      <w:numFmt w:val="bullet"/>
      <w:lvlText w:val="•"/>
      <w:lvlJc w:val="left"/>
      <w:pPr>
        <w:ind w:left="3607" w:hanging="360"/>
      </w:pPr>
      <w:rPr>
        <w:rFonts w:hint="default"/>
        <w:lang w:val="en-US" w:eastAsia="en-US" w:bidi="ar-SA"/>
      </w:rPr>
    </w:lvl>
    <w:lvl w:ilvl="6">
      <w:start w:val="0"/>
      <w:numFmt w:val="bullet"/>
      <w:lvlText w:val="•"/>
      <w:lvlJc w:val="left"/>
      <w:pPr>
        <w:ind w:left="4125" w:hanging="360"/>
      </w:pPr>
      <w:rPr>
        <w:rFonts w:hint="default"/>
        <w:lang w:val="en-US" w:eastAsia="en-US" w:bidi="ar-SA"/>
      </w:rPr>
    </w:lvl>
    <w:lvl w:ilvl="7">
      <w:start w:val="0"/>
      <w:numFmt w:val="bullet"/>
      <w:lvlText w:val="•"/>
      <w:lvlJc w:val="left"/>
      <w:pPr>
        <w:ind w:left="4642" w:hanging="360"/>
      </w:pPr>
      <w:rPr>
        <w:rFonts w:hint="default"/>
        <w:lang w:val="en-US" w:eastAsia="en-US" w:bidi="ar-SA"/>
      </w:rPr>
    </w:lvl>
    <w:lvl w:ilvl="8">
      <w:start w:val="0"/>
      <w:numFmt w:val="bullet"/>
      <w:lvlText w:val="•"/>
      <w:lvlJc w:val="left"/>
      <w:pPr>
        <w:ind w:left="5160" w:hanging="360"/>
      </w:pPr>
      <w:rPr>
        <w:rFonts w:hint="default"/>
        <w:lang w:val="en-US" w:eastAsia="en-US" w:bidi="ar-SA"/>
      </w:rPr>
    </w:lvl>
  </w:abstractNum>
  <w:abstractNum w:abstractNumId="15">
    <w:multiLevelType w:val="hybridMultilevel"/>
    <w:lvl w:ilvl="0">
      <w:start w:val="0"/>
      <w:numFmt w:val="bullet"/>
      <w:lvlText w:val=""/>
      <w:lvlJc w:val="left"/>
      <w:pPr>
        <w:ind w:left="1023"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537" w:hanging="360"/>
      </w:pPr>
      <w:rPr>
        <w:rFonts w:hint="default"/>
        <w:lang w:val="en-US" w:eastAsia="en-US" w:bidi="ar-SA"/>
      </w:rPr>
    </w:lvl>
    <w:lvl w:ilvl="2">
      <w:start w:val="0"/>
      <w:numFmt w:val="bullet"/>
      <w:lvlText w:val="•"/>
      <w:lvlJc w:val="left"/>
      <w:pPr>
        <w:ind w:left="2055" w:hanging="360"/>
      </w:pPr>
      <w:rPr>
        <w:rFonts w:hint="default"/>
        <w:lang w:val="en-US" w:eastAsia="en-US" w:bidi="ar-SA"/>
      </w:rPr>
    </w:lvl>
    <w:lvl w:ilvl="3">
      <w:start w:val="0"/>
      <w:numFmt w:val="bullet"/>
      <w:lvlText w:val="•"/>
      <w:lvlJc w:val="left"/>
      <w:pPr>
        <w:ind w:left="2572" w:hanging="360"/>
      </w:pPr>
      <w:rPr>
        <w:rFonts w:hint="default"/>
        <w:lang w:val="en-US" w:eastAsia="en-US" w:bidi="ar-SA"/>
      </w:rPr>
    </w:lvl>
    <w:lvl w:ilvl="4">
      <w:start w:val="0"/>
      <w:numFmt w:val="bullet"/>
      <w:lvlText w:val="•"/>
      <w:lvlJc w:val="left"/>
      <w:pPr>
        <w:ind w:left="3090" w:hanging="360"/>
      </w:pPr>
      <w:rPr>
        <w:rFonts w:hint="default"/>
        <w:lang w:val="en-US" w:eastAsia="en-US" w:bidi="ar-SA"/>
      </w:rPr>
    </w:lvl>
    <w:lvl w:ilvl="5">
      <w:start w:val="0"/>
      <w:numFmt w:val="bullet"/>
      <w:lvlText w:val="•"/>
      <w:lvlJc w:val="left"/>
      <w:pPr>
        <w:ind w:left="3607" w:hanging="360"/>
      </w:pPr>
      <w:rPr>
        <w:rFonts w:hint="default"/>
        <w:lang w:val="en-US" w:eastAsia="en-US" w:bidi="ar-SA"/>
      </w:rPr>
    </w:lvl>
    <w:lvl w:ilvl="6">
      <w:start w:val="0"/>
      <w:numFmt w:val="bullet"/>
      <w:lvlText w:val="•"/>
      <w:lvlJc w:val="left"/>
      <w:pPr>
        <w:ind w:left="4125" w:hanging="360"/>
      </w:pPr>
      <w:rPr>
        <w:rFonts w:hint="default"/>
        <w:lang w:val="en-US" w:eastAsia="en-US" w:bidi="ar-SA"/>
      </w:rPr>
    </w:lvl>
    <w:lvl w:ilvl="7">
      <w:start w:val="0"/>
      <w:numFmt w:val="bullet"/>
      <w:lvlText w:val="•"/>
      <w:lvlJc w:val="left"/>
      <w:pPr>
        <w:ind w:left="4642" w:hanging="360"/>
      </w:pPr>
      <w:rPr>
        <w:rFonts w:hint="default"/>
        <w:lang w:val="en-US" w:eastAsia="en-US" w:bidi="ar-SA"/>
      </w:rPr>
    </w:lvl>
    <w:lvl w:ilvl="8">
      <w:start w:val="0"/>
      <w:numFmt w:val="bullet"/>
      <w:lvlText w:val="•"/>
      <w:lvlJc w:val="left"/>
      <w:pPr>
        <w:ind w:left="5160" w:hanging="360"/>
      </w:pPr>
      <w:rPr>
        <w:rFonts w:hint="default"/>
        <w:lang w:val="en-US" w:eastAsia="en-US" w:bidi="ar-SA"/>
      </w:rPr>
    </w:lvl>
  </w:abstractNum>
  <w:abstractNum w:abstractNumId="14">
    <w:multiLevelType w:val="hybridMultilevel"/>
    <w:lvl w:ilvl="0">
      <w:start w:val="0"/>
      <w:numFmt w:val="bullet"/>
      <w:lvlText w:val=""/>
      <w:lvlJc w:val="left"/>
      <w:pPr>
        <w:ind w:left="1059"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071" w:hanging="360"/>
      </w:pPr>
      <w:rPr>
        <w:rFonts w:hint="default"/>
        <w:lang w:val="en-US" w:eastAsia="en-US" w:bidi="ar-SA"/>
      </w:rPr>
    </w:lvl>
    <w:lvl w:ilvl="3">
      <w:start w:val="0"/>
      <w:numFmt w:val="bullet"/>
      <w:lvlText w:val="•"/>
      <w:lvlJc w:val="left"/>
      <w:pPr>
        <w:ind w:left="2576" w:hanging="360"/>
      </w:pPr>
      <w:rPr>
        <w:rFonts w:hint="default"/>
        <w:lang w:val="en-US" w:eastAsia="en-US" w:bidi="ar-SA"/>
      </w:rPr>
    </w:lvl>
    <w:lvl w:ilvl="4">
      <w:start w:val="0"/>
      <w:numFmt w:val="bullet"/>
      <w:lvlText w:val="•"/>
      <w:lvlJc w:val="left"/>
      <w:pPr>
        <w:ind w:left="3082" w:hanging="360"/>
      </w:pPr>
      <w:rPr>
        <w:rFonts w:hint="default"/>
        <w:lang w:val="en-US" w:eastAsia="en-US" w:bidi="ar-SA"/>
      </w:rPr>
    </w:lvl>
    <w:lvl w:ilvl="5">
      <w:start w:val="0"/>
      <w:numFmt w:val="bullet"/>
      <w:lvlText w:val="•"/>
      <w:lvlJc w:val="left"/>
      <w:pPr>
        <w:ind w:left="3587" w:hanging="360"/>
      </w:pPr>
      <w:rPr>
        <w:rFonts w:hint="default"/>
        <w:lang w:val="en-US" w:eastAsia="en-US" w:bidi="ar-SA"/>
      </w:rPr>
    </w:lvl>
    <w:lvl w:ilvl="6">
      <w:start w:val="0"/>
      <w:numFmt w:val="bullet"/>
      <w:lvlText w:val="•"/>
      <w:lvlJc w:val="left"/>
      <w:pPr>
        <w:ind w:left="4093" w:hanging="360"/>
      </w:pPr>
      <w:rPr>
        <w:rFonts w:hint="default"/>
        <w:lang w:val="en-US" w:eastAsia="en-US" w:bidi="ar-SA"/>
      </w:rPr>
    </w:lvl>
    <w:lvl w:ilvl="7">
      <w:start w:val="0"/>
      <w:numFmt w:val="bullet"/>
      <w:lvlText w:val="•"/>
      <w:lvlJc w:val="left"/>
      <w:pPr>
        <w:ind w:left="4598" w:hanging="360"/>
      </w:pPr>
      <w:rPr>
        <w:rFonts w:hint="default"/>
        <w:lang w:val="en-US" w:eastAsia="en-US" w:bidi="ar-SA"/>
      </w:rPr>
    </w:lvl>
    <w:lvl w:ilvl="8">
      <w:start w:val="0"/>
      <w:numFmt w:val="bullet"/>
      <w:lvlText w:val="•"/>
      <w:lvlJc w:val="left"/>
      <w:pPr>
        <w:ind w:left="5104" w:hanging="360"/>
      </w:pPr>
      <w:rPr>
        <w:rFonts w:hint="default"/>
        <w:lang w:val="en-US" w:eastAsia="en-US" w:bidi="ar-SA"/>
      </w:rPr>
    </w:lvl>
  </w:abstractNum>
  <w:abstractNum w:abstractNumId="13">
    <w:multiLevelType w:val="hybridMultilevel"/>
    <w:lvl w:ilvl="0">
      <w:start w:val="0"/>
      <w:numFmt w:val="bullet"/>
      <w:lvlText w:val=""/>
      <w:lvlJc w:val="left"/>
      <w:pPr>
        <w:ind w:left="1059"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071" w:hanging="360"/>
      </w:pPr>
      <w:rPr>
        <w:rFonts w:hint="default"/>
        <w:lang w:val="en-US" w:eastAsia="en-US" w:bidi="ar-SA"/>
      </w:rPr>
    </w:lvl>
    <w:lvl w:ilvl="3">
      <w:start w:val="0"/>
      <w:numFmt w:val="bullet"/>
      <w:lvlText w:val="•"/>
      <w:lvlJc w:val="left"/>
      <w:pPr>
        <w:ind w:left="2576" w:hanging="360"/>
      </w:pPr>
      <w:rPr>
        <w:rFonts w:hint="default"/>
        <w:lang w:val="en-US" w:eastAsia="en-US" w:bidi="ar-SA"/>
      </w:rPr>
    </w:lvl>
    <w:lvl w:ilvl="4">
      <w:start w:val="0"/>
      <w:numFmt w:val="bullet"/>
      <w:lvlText w:val="•"/>
      <w:lvlJc w:val="left"/>
      <w:pPr>
        <w:ind w:left="3082" w:hanging="360"/>
      </w:pPr>
      <w:rPr>
        <w:rFonts w:hint="default"/>
        <w:lang w:val="en-US" w:eastAsia="en-US" w:bidi="ar-SA"/>
      </w:rPr>
    </w:lvl>
    <w:lvl w:ilvl="5">
      <w:start w:val="0"/>
      <w:numFmt w:val="bullet"/>
      <w:lvlText w:val="•"/>
      <w:lvlJc w:val="left"/>
      <w:pPr>
        <w:ind w:left="3587" w:hanging="360"/>
      </w:pPr>
      <w:rPr>
        <w:rFonts w:hint="default"/>
        <w:lang w:val="en-US" w:eastAsia="en-US" w:bidi="ar-SA"/>
      </w:rPr>
    </w:lvl>
    <w:lvl w:ilvl="6">
      <w:start w:val="0"/>
      <w:numFmt w:val="bullet"/>
      <w:lvlText w:val="•"/>
      <w:lvlJc w:val="left"/>
      <w:pPr>
        <w:ind w:left="4093" w:hanging="360"/>
      </w:pPr>
      <w:rPr>
        <w:rFonts w:hint="default"/>
        <w:lang w:val="en-US" w:eastAsia="en-US" w:bidi="ar-SA"/>
      </w:rPr>
    </w:lvl>
    <w:lvl w:ilvl="7">
      <w:start w:val="0"/>
      <w:numFmt w:val="bullet"/>
      <w:lvlText w:val="•"/>
      <w:lvlJc w:val="left"/>
      <w:pPr>
        <w:ind w:left="4598" w:hanging="360"/>
      </w:pPr>
      <w:rPr>
        <w:rFonts w:hint="default"/>
        <w:lang w:val="en-US" w:eastAsia="en-US" w:bidi="ar-SA"/>
      </w:rPr>
    </w:lvl>
    <w:lvl w:ilvl="8">
      <w:start w:val="0"/>
      <w:numFmt w:val="bullet"/>
      <w:lvlText w:val="•"/>
      <w:lvlJc w:val="left"/>
      <w:pPr>
        <w:ind w:left="5104" w:hanging="360"/>
      </w:pPr>
      <w:rPr>
        <w:rFonts w:hint="default"/>
        <w:lang w:val="en-US" w:eastAsia="en-US" w:bidi="ar-SA"/>
      </w:rPr>
    </w:lvl>
  </w:abstractNum>
  <w:abstractNum w:abstractNumId="12">
    <w:multiLevelType w:val="hybridMultilevel"/>
    <w:lvl w:ilvl="0">
      <w:start w:val="0"/>
      <w:numFmt w:val="bullet"/>
      <w:lvlText w:val=""/>
      <w:lvlJc w:val="left"/>
      <w:pPr>
        <w:ind w:left="218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41" w:hanging="360"/>
      </w:pPr>
      <w:rPr>
        <w:rFonts w:hint="default"/>
        <w:lang w:val="en-US" w:eastAsia="en-US" w:bidi="ar-SA"/>
      </w:rPr>
    </w:lvl>
    <w:lvl w:ilvl="2">
      <w:start w:val="0"/>
      <w:numFmt w:val="bullet"/>
      <w:lvlText w:val="•"/>
      <w:lvlJc w:val="left"/>
      <w:pPr>
        <w:ind w:left="2902" w:hanging="360"/>
      </w:pPr>
      <w:rPr>
        <w:rFonts w:hint="default"/>
        <w:lang w:val="en-US" w:eastAsia="en-US" w:bidi="ar-SA"/>
      </w:rPr>
    </w:lvl>
    <w:lvl w:ilvl="3">
      <w:start w:val="0"/>
      <w:numFmt w:val="bullet"/>
      <w:lvlText w:val="•"/>
      <w:lvlJc w:val="left"/>
      <w:pPr>
        <w:ind w:left="3263" w:hanging="360"/>
      </w:pPr>
      <w:rPr>
        <w:rFonts w:hint="default"/>
        <w:lang w:val="en-US" w:eastAsia="en-US" w:bidi="ar-SA"/>
      </w:rPr>
    </w:lvl>
    <w:lvl w:ilvl="4">
      <w:start w:val="0"/>
      <w:numFmt w:val="bullet"/>
      <w:lvlText w:val="•"/>
      <w:lvlJc w:val="left"/>
      <w:pPr>
        <w:ind w:left="3625" w:hanging="360"/>
      </w:pPr>
      <w:rPr>
        <w:rFonts w:hint="default"/>
        <w:lang w:val="en-US" w:eastAsia="en-US" w:bidi="ar-SA"/>
      </w:rPr>
    </w:lvl>
    <w:lvl w:ilvl="5">
      <w:start w:val="0"/>
      <w:numFmt w:val="bullet"/>
      <w:lvlText w:val="•"/>
      <w:lvlJc w:val="left"/>
      <w:pPr>
        <w:ind w:left="3986" w:hanging="360"/>
      </w:pPr>
      <w:rPr>
        <w:rFonts w:hint="default"/>
        <w:lang w:val="en-US" w:eastAsia="en-US" w:bidi="ar-SA"/>
      </w:rPr>
    </w:lvl>
    <w:lvl w:ilvl="6">
      <w:start w:val="0"/>
      <w:numFmt w:val="bullet"/>
      <w:lvlText w:val="•"/>
      <w:lvlJc w:val="left"/>
      <w:pPr>
        <w:ind w:left="4347" w:hanging="360"/>
      </w:pPr>
      <w:rPr>
        <w:rFonts w:hint="default"/>
        <w:lang w:val="en-US" w:eastAsia="en-US" w:bidi="ar-SA"/>
      </w:rPr>
    </w:lvl>
    <w:lvl w:ilvl="7">
      <w:start w:val="0"/>
      <w:numFmt w:val="bullet"/>
      <w:lvlText w:val="•"/>
      <w:lvlJc w:val="left"/>
      <w:pPr>
        <w:ind w:left="4709" w:hanging="360"/>
      </w:pPr>
      <w:rPr>
        <w:rFonts w:hint="default"/>
        <w:lang w:val="en-US" w:eastAsia="en-US" w:bidi="ar-SA"/>
      </w:rPr>
    </w:lvl>
    <w:lvl w:ilvl="8">
      <w:start w:val="0"/>
      <w:numFmt w:val="bullet"/>
      <w:lvlText w:val="•"/>
      <w:lvlJc w:val="left"/>
      <w:pPr>
        <w:ind w:left="5070" w:hanging="360"/>
      </w:pPr>
      <w:rPr>
        <w:rFonts w:hint="default"/>
        <w:lang w:val="en-US" w:eastAsia="en-US" w:bidi="ar-SA"/>
      </w:rPr>
    </w:lvl>
  </w:abstractNum>
  <w:abstractNum w:abstractNumId="11">
    <w:multiLevelType w:val="hybridMultilevel"/>
    <w:lvl w:ilvl="0">
      <w:start w:val="0"/>
      <w:numFmt w:val="bullet"/>
      <w:lvlText w:val=""/>
      <w:lvlJc w:val="left"/>
      <w:pPr>
        <w:ind w:left="218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41" w:hanging="360"/>
      </w:pPr>
      <w:rPr>
        <w:rFonts w:hint="default"/>
        <w:lang w:val="en-US" w:eastAsia="en-US" w:bidi="ar-SA"/>
      </w:rPr>
    </w:lvl>
    <w:lvl w:ilvl="2">
      <w:start w:val="0"/>
      <w:numFmt w:val="bullet"/>
      <w:lvlText w:val="•"/>
      <w:lvlJc w:val="left"/>
      <w:pPr>
        <w:ind w:left="2902" w:hanging="360"/>
      </w:pPr>
      <w:rPr>
        <w:rFonts w:hint="default"/>
        <w:lang w:val="en-US" w:eastAsia="en-US" w:bidi="ar-SA"/>
      </w:rPr>
    </w:lvl>
    <w:lvl w:ilvl="3">
      <w:start w:val="0"/>
      <w:numFmt w:val="bullet"/>
      <w:lvlText w:val="•"/>
      <w:lvlJc w:val="left"/>
      <w:pPr>
        <w:ind w:left="3263" w:hanging="360"/>
      </w:pPr>
      <w:rPr>
        <w:rFonts w:hint="default"/>
        <w:lang w:val="en-US" w:eastAsia="en-US" w:bidi="ar-SA"/>
      </w:rPr>
    </w:lvl>
    <w:lvl w:ilvl="4">
      <w:start w:val="0"/>
      <w:numFmt w:val="bullet"/>
      <w:lvlText w:val="•"/>
      <w:lvlJc w:val="left"/>
      <w:pPr>
        <w:ind w:left="3625" w:hanging="360"/>
      </w:pPr>
      <w:rPr>
        <w:rFonts w:hint="default"/>
        <w:lang w:val="en-US" w:eastAsia="en-US" w:bidi="ar-SA"/>
      </w:rPr>
    </w:lvl>
    <w:lvl w:ilvl="5">
      <w:start w:val="0"/>
      <w:numFmt w:val="bullet"/>
      <w:lvlText w:val="•"/>
      <w:lvlJc w:val="left"/>
      <w:pPr>
        <w:ind w:left="3986" w:hanging="360"/>
      </w:pPr>
      <w:rPr>
        <w:rFonts w:hint="default"/>
        <w:lang w:val="en-US" w:eastAsia="en-US" w:bidi="ar-SA"/>
      </w:rPr>
    </w:lvl>
    <w:lvl w:ilvl="6">
      <w:start w:val="0"/>
      <w:numFmt w:val="bullet"/>
      <w:lvlText w:val="•"/>
      <w:lvlJc w:val="left"/>
      <w:pPr>
        <w:ind w:left="4347" w:hanging="360"/>
      </w:pPr>
      <w:rPr>
        <w:rFonts w:hint="default"/>
        <w:lang w:val="en-US" w:eastAsia="en-US" w:bidi="ar-SA"/>
      </w:rPr>
    </w:lvl>
    <w:lvl w:ilvl="7">
      <w:start w:val="0"/>
      <w:numFmt w:val="bullet"/>
      <w:lvlText w:val="•"/>
      <w:lvlJc w:val="left"/>
      <w:pPr>
        <w:ind w:left="4709" w:hanging="360"/>
      </w:pPr>
      <w:rPr>
        <w:rFonts w:hint="default"/>
        <w:lang w:val="en-US" w:eastAsia="en-US" w:bidi="ar-SA"/>
      </w:rPr>
    </w:lvl>
    <w:lvl w:ilvl="8">
      <w:start w:val="0"/>
      <w:numFmt w:val="bullet"/>
      <w:lvlText w:val="•"/>
      <w:lvlJc w:val="left"/>
      <w:pPr>
        <w:ind w:left="5070" w:hanging="360"/>
      </w:pPr>
      <w:rPr>
        <w:rFonts w:hint="default"/>
        <w:lang w:val="en-US" w:eastAsia="en-US" w:bidi="ar-SA"/>
      </w:rPr>
    </w:lvl>
  </w:abstractNum>
  <w:abstractNum w:abstractNumId="10">
    <w:multiLevelType w:val="hybridMultilevel"/>
    <w:lvl w:ilvl="0">
      <w:start w:val="0"/>
      <w:numFmt w:val="bullet"/>
      <w:lvlText w:val=""/>
      <w:lvlJc w:val="left"/>
      <w:pPr>
        <w:ind w:left="2253"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620" w:hanging="360"/>
      </w:pPr>
      <w:rPr>
        <w:rFonts w:hint="default"/>
        <w:lang w:val="en-US" w:eastAsia="en-US" w:bidi="ar-SA"/>
      </w:rPr>
    </w:lvl>
    <w:lvl w:ilvl="2">
      <w:start w:val="0"/>
      <w:numFmt w:val="bullet"/>
      <w:lvlText w:val="•"/>
      <w:lvlJc w:val="left"/>
      <w:pPr>
        <w:ind w:left="2981" w:hanging="360"/>
      </w:pPr>
      <w:rPr>
        <w:rFonts w:hint="default"/>
        <w:lang w:val="en-US" w:eastAsia="en-US" w:bidi="ar-SA"/>
      </w:rPr>
    </w:lvl>
    <w:lvl w:ilvl="3">
      <w:start w:val="0"/>
      <w:numFmt w:val="bullet"/>
      <w:lvlText w:val="•"/>
      <w:lvlJc w:val="left"/>
      <w:pPr>
        <w:ind w:left="3342" w:hanging="360"/>
      </w:pPr>
      <w:rPr>
        <w:rFonts w:hint="default"/>
        <w:lang w:val="en-US" w:eastAsia="en-US" w:bidi="ar-SA"/>
      </w:rPr>
    </w:lvl>
    <w:lvl w:ilvl="4">
      <w:start w:val="0"/>
      <w:numFmt w:val="bullet"/>
      <w:lvlText w:val="•"/>
      <w:lvlJc w:val="left"/>
      <w:pPr>
        <w:ind w:left="3703" w:hanging="360"/>
      </w:pPr>
      <w:rPr>
        <w:rFonts w:hint="default"/>
        <w:lang w:val="en-US" w:eastAsia="en-US" w:bidi="ar-SA"/>
      </w:rPr>
    </w:lvl>
    <w:lvl w:ilvl="5">
      <w:start w:val="0"/>
      <w:numFmt w:val="bullet"/>
      <w:lvlText w:val="•"/>
      <w:lvlJc w:val="left"/>
      <w:pPr>
        <w:ind w:left="4064" w:hanging="360"/>
      </w:pPr>
      <w:rPr>
        <w:rFonts w:hint="default"/>
        <w:lang w:val="en-US" w:eastAsia="en-US" w:bidi="ar-SA"/>
      </w:rPr>
    </w:lvl>
    <w:lvl w:ilvl="6">
      <w:start w:val="0"/>
      <w:numFmt w:val="bullet"/>
      <w:lvlText w:val="•"/>
      <w:lvlJc w:val="left"/>
      <w:pPr>
        <w:ind w:left="4425" w:hanging="360"/>
      </w:pPr>
      <w:rPr>
        <w:rFonts w:hint="default"/>
        <w:lang w:val="en-US" w:eastAsia="en-US" w:bidi="ar-SA"/>
      </w:rPr>
    </w:lvl>
    <w:lvl w:ilvl="7">
      <w:start w:val="0"/>
      <w:numFmt w:val="bullet"/>
      <w:lvlText w:val="•"/>
      <w:lvlJc w:val="left"/>
      <w:pPr>
        <w:ind w:left="4786" w:hanging="360"/>
      </w:pPr>
      <w:rPr>
        <w:rFonts w:hint="default"/>
        <w:lang w:val="en-US" w:eastAsia="en-US" w:bidi="ar-SA"/>
      </w:rPr>
    </w:lvl>
    <w:lvl w:ilvl="8">
      <w:start w:val="0"/>
      <w:numFmt w:val="bullet"/>
      <w:lvlText w:val="•"/>
      <w:lvlJc w:val="left"/>
      <w:pPr>
        <w:ind w:left="5147" w:hanging="360"/>
      </w:pPr>
      <w:rPr>
        <w:rFonts w:hint="default"/>
        <w:lang w:val="en-US" w:eastAsia="en-US" w:bidi="ar-SA"/>
      </w:rPr>
    </w:lvl>
  </w:abstractNum>
  <w:abstractNum w:abstractNumId="9">
    <w:multiLevelType w:val="hybridMultilevel"/>
    <w:lvl w:ilvl="0">
      <w:start w:val="0"/>
      <w:numFmt w:val="bullet"/>
      <w:lvlText w:val=""/>
      <w:lvlJc w:val="left"/>
      <w:pPr>
        <w:ind w:left="2253"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620" w:hanging="360"/>
      </w:pPr>
      <w:rPr>
        <w:rFonts w:hint="default"/>
        <w:lang w:val="en-US" w:eastAsia="en-US" w:bidi="ar-SA"/>
      </w:rPr>
    </w:lvl>
    <w:lvl w:ilvl="2">
      <w:start w:val="0"/>
      <w:numFmt w:val="bullet"/>
      <w:lvlText w:val="•"/>
      <w:lvlJc w:val="left"/>
      <w:pPr>
        <w:ind w:left="2981" w:hanging="360"/>
      </w:pPr>
      <w:rPr>
        <w:rFonts w:hint="default"/>
        <w:lang w:val="en-US" w:eastAsia="en-US" w:bidi="ar-SA"/>
      </w:rPr>
    </w:lvl>
    <w:lvl w:ilvl="3">
      <w:start w:val="0"/>
      <w:numFmt w:val="bullet"/>
      <w:lvlText w:val="•"/>
      <w:lvlJc w:val="left"/>
      <w:pPr>
        <w:ind w:left="3342" w:hanging="360"/>
      </w:pPr>
      <w:rPr>
        <w:rFonts w:hint="default"/>
        <w:lang w:val="en-US" w:eastAsia="en-US" w:bidi="ar-SA"/>
      </w:rPr>
    </w:lvl>
    <w:lvl w:ilvl="4">
      <w:start w:val="0"/>
      <w:numFmt w:val="bullet"/>
      <w:lvlText w:val="•"/>
      <w:lvlJc w:val="left"/>
      <w:pPr>
        <w:ind w:left="3703" w:hanging="360"/>
      </w:pPr>
      <w:rPr>
        <w:rFonts w:hint="default"/>
        <w:lang w:val="en-US" w:eastAsia="en-US" w:bidi="ar-SA"/>
      </w:rPr>
    </w:lvl>
    <w:lvl w:ilvl="5">
      <w:start w:val="0"/>
      <w:numFmt w:val="bullet"/>
      <w:lvlText w:val="•"/>
      <w:lvlJc w:val="left"/>
      <w:pPr>
        <w:ind w:left="4064" w:hanging="360"/>
      </w:pPr>
      <w:rPr>
        <w:rFonts w:hint="default"/>
        <w:lang w:val="en-US" w:eastAsia="en-US" w:bidi="ar-SA"/>
      </w:rPr>
    </w:lvl>
    <w:lvl w:ilvl="6">
      <w:start w:val="0"/>
      <w:numFmt w:val="bullet"/>
      <w:lvlText w:val="•"/>
      <w:lvlJc w:val="left"/>
      <w:pPr>
        <w:ind w:left="4425" w:hanging="360"/>
      </w:pPr>
      <w:rPr>
        <w:rFonts w:hint="default"/>
        <w:lang w:val="en-US" w:eastAsia="en-US" w:bidi="ar-SA"/>
      </w:rPr>
    </w:lvl>
    <w:lvl w:ilvl="7">
      <w:start w:val="0"/>
      <w:numFmt w:val="bullet"/>
      <w:lvlText w:val="•"/>
      <w:lvlJc w:val="left"/>
      <w:pPr>
        <w:ind w:left="4786" w:hanging="360"/>
      </w:pPr>
      <w:rPr>
        <w:rFonts w:hint="default"/>
        <w:lang w:val="en-US" w:eastAsia="en-US" w:bidi="ar-SA"/>
      </w:rPr>
    </w:lvl>
    <w:lvl w:ilvl="8">
      <w:start w:val="0"/>
      <w:numFmt w:val="bullet"/>
      <w:lvlText w:val="•"/>
      <w:lvlJc w:val="left"/>
      <w:pPr>
        <w:ind w:left="5147" w:hanging="360"/>
      </w:pPr>
      <w:rPr>
        <w:rFonts w:hint="default"/>
        <w:lang w:val="en-US" w:eastAsia="en-US" w:bidi="ar-SA"/>
      </w:rPr>
    </w:lvl>
  </w:abstractNum>
  <w:abstractNum w:abstractNumId="8">
    <w:multiLevelType w:val="hybridMultilevel"/>
    <w:lvl w:ilvl="0">
      <w:start w:val="0"/>
      <w:numFmt w:val="bullet"/>
      <w:lvlText w:val=""/>
      <w:lvlJc w:val="left"/>
      <w:pPr>
        <w:ind w:left="1681"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157" w:hanging="360"/>
      </w:pPr>
      <w:rPr>
        <w:rFonts w:hint="default"/>
        <w:lang w:val="en-US" w:eastAsia="en-US" w:bidi="ar-SA"/>
      </w:rPr>
    </w:lvl>
    <w:lvl w:ilvl="2">
      <w:start w:val="0"/>
      <w:numFmt w:val="bullet"/>
      <w:lvlText w:val="•"/>
      <w:lvlJc w:val="left"/>
      <w:pPr>
        <w:ind w:left="2635" w:hanging="360"/>
      </w:pPr>
      <w:rPr>
        <w:rFonts w:hint="default"/>
        <w:lang w:val="en-US" w:eastAsia="en-US" w:bidi="ar-SA"/>
      </w:rPr>
    </w:lvl>
    <w:lvl w:ilvl="3">
      <w:start w:val="0"/>
      <w:numFmt w:val="bullet"/>
      <w:lvlText w:val="•"/>
      <w:lvlJc w:val="left"/>
      <w:pPr>
        <w:ind w:left="3113" w:hanging="360"/>
      </w:pPr>
      <w:rPr>
        <w:rFonts w:hint="default"/>
        <w:lang w:val="en-US" w:eastAsia="en-US" w:bidi="ar-SA"/>
      </w:rPr>
    </w:lvl>
    <w:lvl w:ilvl="4">
      <w:start w:val="0"/>
      <w:numFmt w:val="bullet"/>
      <w:lvlText w:val="•"/>
      <w:lvlJc w:val="left"/>
      <w:pPr>
        <w:ind w:left="3590" w:hanging="360"/>
      </w:pPr>
      <w:rPr>
        <w:rFonts w:hint="default"/>
        <w:lang w:val="en-US" w:eastAsia="en-US" w:bidi="ar-SA"/>
      </w:rPr>
    </w:lvl>
    <w:lvl w:ilvl="5">
      <w:start w:val="0"/>
      <w:numFmt w:val="bullet"/>
      <w:lvlText w:val="•"/>
      <w:lvlJc w:val="left"/>
      <w:pPr>
        <w:ind w:left="4068" w:hanging="360"/>
      </w:pPr>
      <w:rPr>
        <w:rFonts w:hint="default"/>
        <w:lang w:val="en-US" w:eastAsia="en-US" w:bidi="ar-SA"/>
      </w:rPr>
    </w:lvl>
    <w:lvl w:ilvl="6">
      <w:start w:val="0"/>
      <w:numFmt w:val="bullet"/>
      <w:lvlText w:val="•"/>
      <w:lvlJc w:val="left"/>
      <w:pPr>
        <w:ind w:left="4546" w:hanging="360"/>
      </w:pPr>
      <w:rPr>
        <w:rFonts w:hint="default"/>
        <w:lang w:val="en-US" w:eastAsia="en-US" w:bidi="ar-SA"/>
      </w:rPr>
    </w:lvl>
    <w:lvl w:ilvl="7">
      <w:start w:val="0"/>
      <w:numFmt w:val="bullet"/>
      <w:lvlText w:val="•"/>
      <w:lvlJc w:val="left"/>
      <w:pPr>
        <w:ind w:left="5023" w:hanging="360"/>
      </w:pPr>
      <w:rPr>
        <w:rFonts w:hint="default"/>
        <w:lang w:val="en-US" w:eastAsia="en-US" w:bidi="ar-SA"/>
      </w:rPr>
    </w:lvl>
    <w:lvl w:ilvl="8">
      <w:start w:val="0"/>
      <w:numFmt w:val="bullet"/>
      <w:lvlText w:val="•"/>
      <w:lvlJc w:val="left"/>
      <w:pPr>
        <w:ind w:left="5501" w:hanging="360"/>
      </w:pPr>
      <w:rPr>
        <w:rFonts w:hint="default"/>
        <w:lang w:val="en-US" w:eastAsia="en-US" w:bidi="ar-SA"/>
      </w:rPr>
    </w:lvl>
  </w:abstractNum>
  <w:abstractNum w:abstractNumId="7">
    <w:multiLevelType w:val="hybridMultilevel"/>
    <w:lvl w:ilvl="0">
      <w:start w:val="0"/>
      <w:numFmt w:val="bullet"/>
      <w:lvlText w:val=""/>
      <w:lvlJc w:val="left"/>
      <w:pPr>
        <w:ind w:left="1681"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157" w:hanging="360"/>
      </w:pPr>
      <w:rPr>
        <w:rFonts w:hint="default"/>
        <w:lang w:val="en-US" w:eastAsia="en-US" w:bidi="ar-SA"/>
      </w:rPr>
    </w:lvl>
    <w:lvl w:ilvl="2">
      <w:start w:val="0"/>
      <w:numFmt w:val="bullet"/>
      <w:lvlText w:val="•"/>
      <w:lvlJc w:val="left"/>
      <w:pPr>
        <w:ind w:left="2635" w:hanging="360"/>
      </w:pPr>
      <w:rPr>
        <w:rFonts w:hint="default"/>
        <w:lang w:val="en-US" w:eastAsia="en-US" w:bidi="ar-SA"/>
      </w:rPr>
    </w:lvl>
    <w:lvl w:ilvl="3">
      <w:start w:val="0"/>
      <w:numFmt w:val="bullet"/>
      <w:lvlText w:val="•"/>
      <w:lvlJc w:val="left"/>
      <w:pPr>
        <w:ind w:left="3113" w:hanging="360"/>
      </w:pPr>
      <w:rPr>
        <w:rFonts w:hint="default"/>
        <w:lang w:val="en-US" w:eastAsia="en-US" w:bidi="ar-SA"/>
      </w:rPr>
    </w:lvl>
    <w:lvl w:ilvl="4">
      <w:start w:val="0"/>
      <w:numFmt w:val="bullet"/>
      <w:lvlText w:val="•"/>
      <w:lvlJc w:val="left"/>
      <w:pPr>
        <w:ind w:left="3590" w:hanging="360"/>
      </w:pPr>
      <w:rPr>
        <w:rFonts w:hint="default"/>
        <w:lang w:val="en-US" w:eastAsia="en-US" w:bidi="ar-SA"/>
      </w:rPr>
    </w:lvl>
    <w:lvl w:ilvl="5">
      <w:start w:val="0"/>
      <w:numFmt w:val="bullet"/>
      <w:lvlText w:val="•"/>
      <w:lvlJc w:val="left"/>
      <w:pPr>
        <w:ind w:left="4068" w:hanging="360"/>
      </w:pPr>
      <w:rPr>
        <w:rFonts w:hint="default"/>
        <w:lang w:val="en-US" w:eastAsia="en-US" w:bidi="ar-SA"/>
      </w:rPr>
    </w:lvl>
    <w:lvl w:ilvl="6">
      <w:start w:val="0"/>
      <w:numFmt w:val="bullet"/>
      <w:lvlText w:val="•"/>
      <w:lvlJc w:val="left"/>
      <w:pPr>
        <w:ind w:left="4546" w:hanging="360"/>
      </w:pPr>
      <w:rPr>
        <w:rFonts w:hint="default"/>
        <w:lang w:val="en-US" w:eastAsia="en-US" w:bidi="ar-SA"/>
      </w:rPr>
    </w:lvl>
    <w:lvl w:ilvl="7">
      <w:start w:val="0"/>
      <w:numFmt w:val="bullet"/>
      <w:lvlText w:val="•"/>
      <w:lvlJc w:val="left"/>
      <w:pPr>
        <w:ind w:left="5023" w:hanging="360"/>
      </w:pPr>
      <w:rPr>
        <w:rFonts w:hint="default"/>
        <w:lang w:val="en-US" w:eastAsia="en-US" w:bidi="ar-SA"/>
      </w:rPr>
    </w:lvl>
    <w:lvl w:ilvl="8">
      <w:start w:val="0"/>
      <w:numFmt w:val="bullet"/>
      <w:lvlText w:val="•"/>
      <w:lvlJc w:val="left"/>
      <w:pPr>
        <w:ind w:left="5501" w:hanging="360"/>
      </w:pPr>
      <w:rPr>
        <w:rFonts w:hint="default"/>
        <w:lang w:val="en-US" w:eastAsia="en-US" w:bidi="ar-SA"/>
      </w:rPr>
    </w:lvl>
  </w:abstractNum>
  <w:abstractNum w:abstractNumId="2">
    <w:multiLevelType w:val="hybridMultilevel"/>
    <w:lvl w:ilvl="0">
      <w:start w:val="1"/>
      <w:numFmt w:val="decimal"/>
      <w:lvlText w:val="%1."/>
      <w:lvlJc w:val="left"/>
      <w:pPr>
        <w:ind w:left="180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26" w:hanging="360"/>
      </w:pPr>
      <w:rPr>
        <w:rFonts w:hint="default"/>
        <w:lang w:val="en-US" w:eastAsia="en-US" w:bidi="ar-SA"/>
      </w:rPr>
    </w:lvl>
    <w:lvl w:ilvl="2">
      <w:start w:val="0"/>
      <w:numFmt w:val="bullet"/>
      <w:lvlText w:val="•"/>
      <w:lvlJc w:val="left"/>
      <w:pPr>
        <w:ind w:left="3652" w:hanging="360"/>
      </w:pPr>
      <w:rPr>
        <w:rFonts w:hint="default"/>
        <w:lang w:val="en-US" w:eastAsia="en-US" w:bidi="ar-SA"/>
      </w:rPr>
    </w:lvl>
    <w:lvl w:ilvl="3">
      <w:start w:val="0"/>
      <w:numFmt w:val="bullet"/>
      <w:lvlText w:val="•"/>
      <w:lvlJc w:val="left"/>
      <w:pPr>
        <w:ind w:left="4578" w:hanging="360"/>
      </w:pPr>
      <w:rPr>
        <w:rFonts w:hint="default"/>
        <w:lang w:val="en-US" w:eastAsia="en-US" w:bidi="ar-SA"/>
      </w:rPr>
    </w:lvl>
    <w:lvl w:ilvl="4">
      <w:start w:val="0"/>
      <w:numFmt w:val="bullet"/>
      <w:lvlText w:val="•"/>
      <w:lvlJc w:val="left"/>
      <w:pPr>
        <w:ind w:left="5504" w:hanging="360"/>
      </w:pPr>
      <w:rPr>
        <w:rFonts w:hint="default"/>
        <w:lang w:val="en-US" w:eastAsia="en-US" w:bidi="ar-SA"/>
      </w:rPr>
    </w:lvl>
    <w:lvl w:ilvl="5">
      <w:start w:val="0"/>
      <w:numFmt w:val="bullet"/>
      <w:lvlText w:val="•"/>
      <w:lvlJc w:val="left"/>
      <w:pPr>
        <w:ind w:left="6430" w:hanging="360"/>
      </w:pPr>
      <w:rPr>
        <w:rFonts w:hint="default"/>
        <w:lang w:val="en-US" w:eastAsia="en-US" w:bidi="ar-SA"/>
      </w:rPr>
    </w:lvl>
    <w:lvl w:ilvl="6">
      <w:start w:val="0"/>
      <w:numFmt w:val="bullet"/>
      <w:lvlText w:val="•"/>
      <w:lvlJc w:val="left"/>
      <w:pPr>
        <w:ind w:left="7356" w:hanging="360"/>
      </w:pPr>
      <w:rPr>
        <w:rFonts w:hint="default"/>
        <w:lang w:val="en-US" w:eastAsia="en-US" w:bidi="ar-SA"/>
      </w:rPr>
    </w:lvl>
    <w:lvl w:ilvl="7">
      <w:start w:val="0"/>
      <w:numFmt w:val="bullet"/>
      <w:lvlText w:val="•"/>
      <w:lvlJc w:val="left"/>
      <w:pPr>
        <w:ind w:left="8282" w:hanging="360"/>
      </w:pPr>
      <w:rPr>
        <w:rFonts w:hint="default"/>
        <w:lang w:val="en-US" w:eastAsia="en-US" w:bidi="ar-SA"/>
      </w:rPr>
    </w:lvl>
    <w:lvl w:ilvl="8">
      <w:start w:val="0"/>
      <w:numFmt w:val="bullet"/>
      <w:lvlText w:val="•"/>
      <w:lvlJc w:val="left"/>
      <w:pPr>
        <w:ind w:left="9208" w:hanging="360"/>
      </w:pPr>
      <w:rPr>
        <w:rFonts w:hint="default"/>
        <w:lang w:val="en-US" w:eastAsia="en-US" w:bidi="ar-SA"/>
      </w:rPr>
    </w:lvl>
  </w:abstractNum>
  <w:abstractNum w:abstractNumId="6">
    <w:multiLevelType w:val="hybridMultilevel"/>
    <w:lvl w:ilvl="0">
      <w:start w:val="1"/>
      <w:numFmt w:val="decimal"/>
      <w:lvlText w:val="%1."/>
      <w:lvlJc w:val="left"/>
      <w:pPr>
        <w:ind w:left="180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26" w:hanging="360"/>
      </w:pPr>
      <w:rPr>
        <w:rFonts w:hint="default"/>
        <w:lang w:val="en-US" w:eastAsia="en-US" w:bidi="ar-SA"/>
      </w:rPr>
    </w:lvl>
    <w:lvl w:ilvl="2">
      <w:start w:val="0"/>
      <w:numFmt w:val="bullet"/>
      <w:lvlText w:val="•"/>
      <w:lvlJc w:val="left"/>
      <w:pPr>
        <w:ind w:left="3652" w:hanging="360"/>
      </w:pPr>
      <w:rPr>
        <w:rFonts w:hint="default"/>
        <w:lang w:val="en-US" w:eastAsia="en-US" w:bidi="ar-SA"/>
      </w:rPr>
    </w:lvl>
    <w:lvl w:ilvl="3">
      <w:start w:val="0"/>
      <w:numFmt w:val="bullet"/>
      <w:lvlText w:val="•"/>
      <w:lvlJc w:val="left"/>
      <w:pPr>
        <w:ind w:left="4578" w:hanging="360"/>
      </w:pPr>
      <w:rPr>
        <w:rFonts w:hint="default"/>
        <w:lang w:val="en-US" w:eastAsia="en-US" w:bidi="ar-SA"/>
      </w:rPr>
    </w:lvl>
    <w:lvl w:ilvl="4">
      <w:start w:val="0"/>
      <w:numFmt w:val="bullet"/>
      <w:lvlText w:val="•"/>
      <w:lvlJc w:val="left"/>
      <w:pPr>
        <w:ind w:left="5504" w:hanging="360"/>
      </w:pPr>
      <w:rPr>
        <w:rFonts w:hint="default"/>
        <w:lang w:val="en-US" w:eastAsia="en-US" w:bidi="ar-SA"/>
      </w:rPr>
    </w:lvl>
    <w:lvl w:ilvl="5">
      <w:start w:val="0"/>
      <w:numFmt w:val="bullet"/>
      <w:lvlText w:val="•"/>
      <w:lvlJc w:val="left"/>
      <w:pPr>
        <w:ind w:left="6430" w:hanging="360"/>
      </w:pPr>
      <w:rPr>
        <w:rFonts w:hint="default"/>
        <w:lang w:val="en-US" w:eastAsia="en-US" w:bidi="ar-SA"/>
      </w:rPr>
    </w:lvl>
    <w:lvl w:ilvl="6">
      <w:start w:val="0"/>
      <w:numFmt w:val="bullet"/>
      <w:lvlText w:val="•"/>
      <w:lvlJc w:val="left"/>
      <w:pPr>
        <w:ind w:left="7356" w:hanging="360"/>
      </w:pPr>
      <w:rPr>
        <w:rFonts w:hint="default"/>
        <w:lang w:val="en-US" w:eastAsia="en-US" w:bidi="ar-SA"/>
      </w:rPr>
    </w:lvl>
    <w:lvl w:ilvl="7">
      <w:start w:val="0"/>
      <w:numFmt w:val="bullet"/>
      <w:lvlText w:val="•"/>
      <w:lvlJc w:val="left"/>
      <w:pPr>
        <w:ind w:left="8282" w:hanging="360"/>
      </w:pPr>
      <w:rPr>
        <w:rFonts w:hint="default"/>
        <w:lang w:val="en-US" w:eastAsia="en-US" w:bidi="ar-SA"/>
      </w:rPr>
    </w:lvl>
    <w:lvl w:ilvl="8">
      <w:start w:val="0"/>
      <w:numFmt w:val="bullet"/>
      <w:lvlText w:val="•"/>
      <w:lvlJc w:val="left"/>
      <w:pPr>
        <w:ind w:left="9208" w:hanging="360"/>
      </w:pPr>
      <w:rPr>
        <w:rFonts w:hint="default"/>
        <w:lang w:val="en-US" w:eastAsia="en-US" w:bidi="ar-SA"/>
      </w:rPr>
    </w:lvl>
  </w:abstractNum>
  <w:abstractNum w:abstractNumId="5">
    <w:multiLevelType w:val="hybridMultilevel"/>
    <w:lvl w:ilvl="0">
      <w:start w:val="1"/>
      <w:numFmt w:val="decimal"/>
      <w:lvlText w:val="%1."/>
      <w:lvlJc w:val="left"/>
      <w:pPr>
        <w:ind w:left="180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26" w:hanging="360"/>
      </w:pPr>
      <w:rPr>
        <w:rFonts w:hint="default"/>
        <w:lang w:val="en-US" w:eastAsia="en-US" w:bidi="ar-SA"/>
      </w:rPr>
    </w:lvl>
    <w:lvl w:ilvl="2">
      <w:start w:val="0"/>
      <w:numFmt w:val="bullet"/>
      <w:lvlText w:val="•"/>
      <w:lvlJc w:val="left"/>
      <w:pPr>
        <w:ind w:left="3652" w:hanging="360"/>
      </w:pPr>
      <w:rPr>
        <w:rFonts w:hint="default"/>
        <w:lang w:val="en-US" w:eastAsia="en-US" w:bidi="ar-SA"/>
      </w:rPr>
    </w:lvl>
    <w:lvl w:ilvl="3">
      <w:start w:val="0"/>
      <w:numFmt w:val="bullet"/>
      <w:lvlText w:val="•"/>
      <w:lvlJc w:val="left"/>
      <w:pPr>
        <w:ind w:left="4578" w:hanging="360"/>
      </w:pPr>
      <w:rPr>
        <w:rFonts w:hint="default"/>
        <w:lang w:val="en-US" w:eastAsia="en-US" w:bidi="ar-SA"/>
      </w:rPr>
    </w:lvl>
    <w:lvl w:ilvl="4">
      <w:start w:val="0"/>
      <w:numFmt w:val="bullet"/>
      <w:lvlText w:val="•"/>
      <w:lvlJc w:val="left"/>
      <w:pPr>
        <w:ind w:left="5504" w:hanging="360"/>
      </w:pPr>
      <w:rPr>
        <w:rFonts w:hint="default"/>
        <w:lang w:val="en-US" w:eastAsia="en-US" w:bidi="ar-SA"/>
      </w:rPr>
    </w:lvl>
    <w:lvl w:ilvl="5">
      <w:start w:val="0"/>
      <w:numFmt w:val="bullet"/>
      <w:lvlText w:val="•"/>
      <w:lvlJc w:val="left"/>
      <w:pPr>
        <w:ind w:left="6430" w:hanging="360"/>
      </w:pPr>
      <w:rPr>
        <w:rFonts w:hint="default"/>
        <w:lang w:val="en-US" w:eastAsia="en-US" w:bidi="ar-SA"/>
      </w:rPr>
    </w:lvl>
    <w:lvl w:ilvl="6">
      <w:start w:val="0"/>
      <w:numFmt w:val="bullet"/>
      <w:lvlText w:val="•"/>
      <w:lvlJc w:val="left"/>
      <w:pPr>
        <w:ind w:left="7356" w:hanging="360"/>
      </w:pPr>
      <w:rPr>
        <w:rFonts w:hint="default"/>
        <w:lang w:val="en-US" w:eastAsia="en-US" w:bidi="ar-SA"/>
      </w:rPr>
    </w:lvl>
    <w:lvl w:ilvl="7">
      <w:start w:val="0"/>
      <w:numFmt w:val="bullet"/>
      <w:lvlText w:val="•"/>
      <w:lvlJc w:val="left"/>
      <w:pPr>
        <w:ind w:left="8282" w:hanging="360"/>
      </w:pPr>
      <w:rPr>
        <w:rFonts w:hint="default"/>
        <w:lang w:val="en-US" w:eastAsia="en-US" w:bidi="ar-SA"/>
      </w:rPr>
    </w:lvl>
    <w:lvl w:ilvl="8">
      <w:start w:val="0"/>
      <w:numFmt w:val="bullet"/>
      <w:lvlText w:val="•"/>
      <w:lvlJc w:val="left"/>
      <w:pPr>
        <w:ind w:left="9208" w:hanging="360"/>
      </w:pPr>
      <w:rPr>
        <w:rFonts w:hint="default"/>
        <w:lang w:val="en-US" w:eastAsia="en-US" w:bidi="ar-SA"/>
      </w:rPr>
    </w:lvl>
  </w:abstractNum>
  <w:abstractNum w:abstractNumId="4">
    <w:multiLevelType w:val="hybridMultilevel"/>
    <w:lvl w:ilvl="0">
      <w:start w:val="1"/>
      <w:numFmt w:val="decimal"/>
      <w:lvlText w:val="%1."/>
      <w:lvlJc w:val="left"/>
      <w:pPr>
        <w:ind w:left="180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26" w:hanging="360"/>
      </w:pPr>
      <w:rPr>
        <w:rFonts w:hint="default"/>
        <w:lang w:val="en-US" w:eastAsia="en-US" w:bidi="ar-SA"/>
      </w:rPr>
    </w:lvl>
    <w:lvl w:ilvl="2">
      <w:start w:val="0"/>
      <w:numFmt w:val="bullet"/>
      <w:lvlText w:val="•"/>
      <w:lvlJc w:val="left"/>
      <w:pPr>
        <w:ind w:left="3652" w:hanging="360"/>
      </w:pPr>
      <w:rPr>
        <w:rFonts w:hint="default"/>
        <w:lang w:val="en-US" w:eastAsia="en-US" w:bidi="ar-SA"/>
      </w:rPr>
    </w:lvl>
    <w:lvl w:ilvl="3">
      <w:start w:val="0"/>
      <w:numFmt w:val="bullet"/>
      <w:lvlText w:val="•"/>
      <w:lvlJc w:val="left"/>
      <w:pPr>
        <w:ind w:left="4578" w:hanging="360"/>
      </w:pPr>
      <w:rPr>
        <w:rFonts w:hint="default"/>
        <w:lang w:val="en-US" w:eastAsia="en-US" w:bidi="ar-SA"/>
      </w:rPr>
    </w:lvl>
    <w:lvl w:ilvl="4">
      <w:start w:val="0"/>
      <w:numFmt w:val="bullet"/>
      <w:lvlText w:val="•"/>
      <w:lvlJc w:val="left"/>
      <w:pPr>
        <w:ind w:left="5504" w:hanging="360"/>
      </w:pPr>
      <w:rPr>
        <w:rFonts w:hint="default"/>
        <w:lang w:val="en-US" w:eastAsia="en-US" w:bidi="ar-SA"/>
      </w:rPr>
    </w:lvl>
    <w:lvl w:ilvl="5">
      <w:start w:val="0"/>
      <w:numFmt w:val="bullet"/>
      <w:lvlText w:val="•"/>
      <w:lvlJc w:val="left"/>
      <w:pPr>
        <w:ind w:left="6430" w:hanging="360"/>
      </w:pPr>
      <w:rPr>
        <w:rFonts w:hint="default"/>
        <w:lang w:val="en-US" w:eastAsia="en-US" w:bidi="ar-SA"/>
      </w:rPr>
    </w:lvl>
    <w:lvl w:ilvl="6">
      <w:start w:val="0"/>
      <w:numFmt w:val="bullet"/>
      <w:lvlText w:val="•"/>
      <w:lvlJc w:val="left"/>
      <w:pPr>
        <w:ind w:left="7356" w:hanging="360"/>
      </w:pPr>
      <w:rPr>
        <w:rFonts w:hint="default"/>
        <w:lang w:val="en-US" w:eastAsia="en-US" w:bidi="ar-SA"/>
      </w:rPr>
    </w:lvl>
    <w:lvl w:ilvl="7">
      <w:start w:val="0"/>
      <w:numFmt w:val="bullet"/>
      <w:lvlText w:val="•"/>
      <w:lvlJc w:val="left"/>
      <w:pPr>
        <w:ind w:left="8282" w:hanging="360"/>
      </w:pPr>
      <w:rPr>
        <w:rFonts w:hint="default"/>
        <w:lang w:val="en-US" w:eastAsia="en-US" w:bidi="ar-SA"/>
      </w:rPr>
    </w:lvl>
    <w:lvl w:ilvl="8">
      <w:start w:val="0"/>
      <w:numFmt w:val="bullet"/>
      <w:lvlText w:val="•"/>
      <w:lvlJc w:val="left"/>
      <w:pPr>
        <w:ind w:left="9208" w:hanging="360"/>
      </w:pPr>
      <w:rPr>
        <w:rFonts w:hint="default"/>
        <w:lang w:val="en-US" w:eastAsia="en-US" w:bidi="ar-SA"/>
      </w:rPr>
    </w:lvl>
  </w:abstractNum>
  <w:abstractNum w:abstractNumId="3">
    <w:multiLevelType w:val="hybridMultilevel"/>
    <w:lvl w:ilvl="0">
      <w:start w:val="0"/>
      <w:numFmt w:val="bullet"/>
      <w:lvlText w:val="•"/>
      <w:lvlJc w:val="left"/>
      <w:pPr>
        <w:ind w:left="1805"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26" w:hanging="360"/>
      </w:pPr>
      <w:rPr>
        <w:rFonts w:hint="default"/>
        <w:lang w:val="en-US" w:eastAsia="en-US" w:bidi="ar-SA"/>
      </w:rPr>
    </w:lvl>
    <w:lvl w:ilvl="2">
      <w:start w:val="0"/>
      <w:numFmt w:val="bullet"/>
      <w:lvlText w:val="•"/>
      <w:lvlJc w:val="left"/>
      <w:pPr>
        <w:ind w:left="3652" w:hanging="360"/>
      </w:pPr>
      <w:rPr>
        <w:rFonts w:hint="default"/>
        <w:lang w:val="en-US" w:eastAsia="en-US" w:bidi="ar-SA"/>
      </w:rPr>
    </w:lvl>
    <w:lvl w:ilvl="3">
      <w:start w:val="0"/>
      <w:numFmt w:val="bullet"/>
      <w:lvlText w:val="•"/>
      <w:lvlJc w:val="left"/>
      <w:pPr>
        <w:ind w:left="4578" w:hanging="360"/>
      </w:pPr>
      <w:rPr>
        <w:rFonts w:hint="default"/>
        <w:lang w:val="en-US" w:eastAsia="en-US" w:bidi="ar-SA"/>
      </w:rPr>
    </w:lvl>
    <w:lvl w:ilvl="4">
      <w:start w:val="0"/>
      <w:numFmt w:val="bullet"/>
      <w:lvlText w:val="•"/>
      <w:lvlJc w:val="left"/>
      <w:pPr>
        <w:ind w:left="5504" w:hanging="360"/>
      </w:pPr>
      <w:rPr>
        <w:rFonts w:hint="default"/>
        <w:lang w:val="en-US" w:eastAsia="en-US" w:bidi="ar-SA"/>
      </w:rPr>
    </w:lvl>
    <w:lvl w:ilvl="5">
      <w:start w:val="0"/>
      <w:numFmt w:val="bullet"/>
      <w:lvlText w:val="•"/>
      <w:lvlJc w:val="left"/>
      <w:pPr>
        <w:ind w:left="6430" w:hanging="360"/>
      </w:pPr>
      <w:rPr>
        <w:rFonts w:hint="default"/>
        <w:lang w:val="en-US" w:eastAsia="en-US" w:bidi="ar-SA"/>
      </w:rPr>
    </w:lvl>
    <w:lvl w:ilvl="6">
      <w:start w:val="0"/>
      <w:numFmt w:val="bullet"/>
      <w:lvlText w:val="•"/>
      <w:lvlJc w:val="left"/>
      <w:pPr>
        <w:ind w:left="7356" w:hanging="360"/>
      </w:pPr>
      <w:rPr>
        <w:rFonts w:hint="default"/>
        <w:lang w:val="en-US" w:eastAsia="en-US" w:bidi="ar-SA"/>
      </w:rPr>
    </w:lvl>
    <w:lvl w:ilvl="7">
      <w:start w:val="0"/>
      <w:numFmt w:val="bullet"/>
      <w:lvlText w:val="•"/>
      <w:lvlJc w:val="left"/>
      <w:pPr>
        <w:ind w:left="8282" w:hanging="360"/>
      </w:pPr>
      <w:rPr>
        <w:rFonts w:hint="default"/>
        <w:lang w:val="en-US" w:eastAsia="en-US" w:bidi="ar-SA"/>
      </w:rPr>
    </w:lvl>
    <w:lvl w:ilvl="8">
      <w:start w:val="0"/>
      <w:numFmt w:val="bullet"/>
      <w:lvlText w:val="•"/>
      <w:lvlJc w:val="left"/>
      <w:pPr>
        <w:ind w:left="9208" w:hanging="360"/>
      </w:pPr>
      <w:rPr>
        <w:rFonts w:hint="default"/>
        <w:lang w:val="en-US" w:eastAsia="en-US" w:bidi="ar-SA"/>
      </w:rPr>
    </w:lvl>
  </w:abstractNum>
  <w:abstractNum w:abstractNumId="1">
    <w:multiLevelType w:val="hybridMultilevel"/>
    <w:lvl w:ilvl="0">
      <w:start w:val="2"/>
      <w:numFmt w:val="decimal"/>
      <w:lvlText w:val="%1"/>
      <w:lvlJc w:val="left"/>
      <w:pPr>
        <w:ind w:left="2885" w:hanging="1800"/>
        <w:jc w:val="left"/>
      </w:pPr>
      <w:rPr>
        <w:rFonts w:hint="default"/>
        <w:lang w:val="en-US" w:eastAsia="en-US" w:bidi="ar-SA"/>
      </w:rPr>
    </w:lvl>
    <w:lvl w:ilvl="1">
      <w:start w:val="0"/>
      <w:numFmt w:val="decimal"/>
      <w:lvlText w:val="%1.%2"/>
      <w:lvlJc w:val="left"/>
      <w:pPr>
        <w:ind w:left="2885" w:hanging="180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86" w:hanging="70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80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1"/>
      <w:numFmt w:val="decimal"/>
      <w:lvlText w:val="%5."/>
      <w:lvlJc w:val="left"/>
      <w:pPr>
        <w:ind w:left="180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5217" w:hanging="360"/>
      </w:pPr>
      <w:rPr>
        <w:rFonts w:hint="default"/>
        <w:lang w:val="en-US" w:eastAsia="en-US" w:bidi="ar-SA"/>
      </w:rPr>
    </w:lvl>
    <w:lvl w:ilvl="6">
      <w:start w:val="0"/>
      <w:numFmt w:val="bullet"/>
      <w:lvlText w:val="•"/>
      <w:lvlJc w:val="left"/>
      <w:pPr>
        <w:ind w:left="6385" w:hanging="360"/>
      </w:pPr>
      <w:rPr>
        <w:rFonts w:hint="default"/>
        <w:lang w:val="en-US" w:eastAsia="en-US" w:bidi="ar-SA"/>
      </w:rPr>
    </w:lvl>
    <w:lvl w:ilvl="7">
      <w:start w:val="0"/>
      <w:numFmt w:val="bullet"/>
      <w:lvlText w:val="•"/>
      <w:lvlJc w:val="left"/>
      <w:pPr>
        <w:ind w:left="7554" w:hanging="360"/>
      </w:pPr>
      <w:rPr>
        <w:rFonts w:hint="default"/>
        <w:lang w:val="en-US" w:eastAsia="en-US" w:bidi="ar-SA"/>
      </w:rPr>
    </w:lvl>
    <w:lvl w:ilvl="8">
      <w:start w:val="0"/>
      <w:numFmt w:val="bullet"/>
      <w:lvlText w:val="•"/>
      <w:lvlJc w:val="left"/>
      <w:pPr>
        <w:ind w:left="8722" w:hanging="360"/>
      </w:pPr>
      <w:rPr>
        <w:rFonts w:hint="default"/>
        <w:lang w:val="en-US" w:eastAsia="en-US" w:bidi="ar-SA"/>
      </w:rPr>
    </w:lvl>
  </w:abstractNum>
  <w:abstractNum w:abstractNumId="0">
    <w:multiLevelType w:val="hybridMultilevel"/>
    <w:lvl w:ilvl="0">
      <w:start w:val="1"/>
      <w:numFmt w:val="decimal"/>
      <w:lvlText w:val="%1"/>
      <w:lvlJc w:val="left"/>
      <w:pPr>
        <w:ind w:left="3305" w:hanging="2221"/>
        <w:jc w:val="left"/>
      </w:pPr>
      <w:rPr>
        <w:rFonts w:hint="default"/>
        <w:lang w:val="en-US" w:eastAsia="en-US" w:bidi="ar-SA"/>
      </w:rPr>
    </w:lvl>
    <w:lvl w:ilvl="1">
      <w:start w:val="0"/>
      <w:numFmt w:val="decimal"/>
      <w:lvlText w:val="%1.%2"/>
      <w:lvlJc w:val="left"/>
      <w:pPr>
        <w:ind w:left="3305" w:hanging="22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80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5024" w:hanging="360"/>
      </w:pPr>
      <w:rPr>
        <w:rFonts w:hint="default"/>
        <w:lang w:val="en-US" w:eastAsia="en-US" w:bidi="ar-SA"/>
      </w:rPr>
    </w:lvl>
    <w:lvl w:ilvl="4">
      <w:start w:val="0"/>
      <w:numFmt w:val="bullet"/>
      <w:lvlText w:val="•"/>
      <w:lvlJc w:val="left"/>
      <w:pPr>
        <w:ind w:left="5886" w:hanging="360"/>
      </w:pPr>
      <w:rPr>
        <w:rFonts w:hint="default"/>
        <w:lang w:val="en-US" w:eastAsia="en-US" w:bidi="ar-SA"/>
      </w:rPr>
    </w:lvl>
    <w:lvl w:ilvl="5">
      <w:start w:val="0"/>
      <w:numFmt w:val="bullet"/>
      <w:lvlText w:val="•"/>
      <w:lvlJc w:val="left"/>
      <w:pPr>
        <w:ind w:left="6748" w:hanging="360"/>
      </w:pPr>
      <w:rPr>
        <w:rFonts w:hint="default"/>
        <w:lang w:val="en-US" w:eastAsia="en-US" w:bidi="ar-SA"/>
      </w:rPr>
    </w:lvl>
    <w:lvl w:ilvl="6">
      <w:start w:val="0"/>
      <w:numFmt w:val="bullet"/>
      <w:lvlText w:val="•"/>
      <w:lvlJc w:val="left"/>
      <w:pPr>
        <w:ind w:left="7611" w:hanging="360"/>
      </w:pPr>
      <w:rPr>
        <w:rFonts w:hint="default"/>
        <w:lang w:val="en-US" w:eastAsia="en-US" w:bidi="ar-SA"/>
      </w:rPr>
    </w:lvl>
    <w:lvl w:ilvl="7">
      <w:start w:val="0"/>
      <w:numFmt w:val="bullet"/>
      <w:lvlText w:val="•"/>
      <w:lvlJc w:val="left"/>
      <w:pPr>
        <w:ind w:left="8473" w:hanging="360"/>
      </w:pPr>
      <w:rPr>
        <w:rFonts w:hint="default"/>
        <w:lang w:val="en-US" w:eastAsia="en-US" w:bidi="ar-SA"/>
      </w:rPr>
    </w:lvl>
    <w:lvl w:ilvl="8">
      <w:start w:val="0"/>
      <w:numFmt w:val="bullet"/>
      <w:lvlText w:val="•"/>
      <w:lvlJc w:val="left"/>
      <w:pPr>
        <w:ind w:left="9335" w:hanging="360"/>
      </w:pPr>
      <w:rPr>
        <w:rFonts w:hint="default"/>
        <w:lang w:val="en-US"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3">
    <w:abstractNumId w:val="2"/>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785" w:hanging="700"/>
      <w:jc w:val="both"/>
      <w:outlineLvl w:val="1"/>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805" w:hanging="70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copernicus.datahub.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hyperlink" Target="http://www.growerjim.blogspot.com/" TargetMode="External"/><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hyperlink" Target="http://www.mwri.gov.eg/PDF_files/Fundamentals-of-Remote%20Sensing.pdf" TargetMode="External"/><Relationship Id="rId70" Type="http://schemas.openxmlformats.org/officeDocument/2006/relationships/hyperlink" Target="http://www.esa.int/Our_Activities/" TargetMode="External"/><Relationship Id="rId71" Type="http://schemas.openxmlformats.org/officeDocument/2006/relationships/hyperlink" Target="http://afrjournal.org/index.php/afr/article/view/278" TargetMode="External"/><Relationship Id="rId72" Type="http://schemas.openxmlformats.org/officeDocument/2006/relationships/hyperlink" Target="http://www.iita.org/yam" TargetMode="External"/><Relationship Id="rId73" Type="http://schemas.openxmlformats.org/officeDocument/2006/relationships/hyperlink" Target="http://staff.washington.edu/dushaw/epubs/Tomograpy_Ency_Remote_Sense_Spring" TargetMode="External"/><Relationship Id="rId74" Type="http://schemas.openxmlformats.org/officeDocument/2006/relationships/hyperlink" Target="http://www.sciencedirect.com/science/article/pii/0034425790004P" TargetMode="External"/><Relationship Id="rId75" Type="http://schemas.openxmlformats.org/officeDocument/2006/relationships/hyperlink" Target="http://www.uky.edu/Ag/New%20Crops/introsheets/%20peanuts.%20pdf" TargetMode="External"/><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dcterms:created xsi:type="dcterms:W3CDTF">2023-11-02T23:04:39Z</dcterms:created>
  <dcterms:modified xsi:type="dcterms:W3CDTF">2023-11-02T23:04:39Z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2022-03-08T00:00:00Z</vt:filetime>
  </property>
  <property fmtid="{D5CDD505-2E9C-101B-9397-08002B2CF9AE}" pid="3" name="Creator">
    <vt:lpwstr>Microsoft® Word 2013</vt:lpwstr>
  </property>
  <property fmtid="{D5CDD505-2E9C-101B-9397-08002B2CF9AE}" pid="4" name="LastSaved">
    <vt:filetime>2023-11-02T00:00:00Z</vt:filetime>
  </property>
  <property fmtid="{D5CDD505-2E9C-101B-9397-08002B2CF9AE}" pid="5" name="Producer">
    <vt:lpwstr>Microsoft® Word 2013</vt:lpwstr>
  </property>
</Properties>
</file>